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Cuentas bancarias de los medios de pago BANCOS</w:t>
        <w:br w:type="textWrapping"/>
        <w:br w:type="textWrapping"/>
        <w:t xml:space="preserve">┌───────┬────────────────┬───────────────────────┐                                                     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│ Medio │ Cnta. bancaria │         Banco         │     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├───────┼────────────────┼───────────────────────┤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│  TBA  │      </w:t>
      </w:r>
      <w:r w:rsidDel="00000000" w:rsidR="00000000" w:rsidRPr="00000000">
        <w:rPr>
          <w:b w:val="1"/>
          <w:bCs w:val="1"/>
          <w:rtl w:val="0"/>
        </w:rPr>
        <w:t xml:space="preserve">011</w:t>
      </w:r>
      <w:r w:rsidDel="00000000" w:rsidR="00000000" w:rsidRPr="00000000">
        <w:rPr>
          <w:rtl w:val="0"/>
        </w:rPr>
        <w:t xml:space="preserve">       │ Bancolombia Ahorro    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├───────┼────────────────┼───────────────────────┤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│  TBC  │      </w:t>
      </w:r>
      <w:r w:rsidDel="00000000" w:rsidR="00000000" w:rsidRPr="00000000">
        <w:rPr>
          <w:b w:val="1"/>
          <w:bCs w:val="1"/>
          <w:rtl w:val="0"/>
        </w:rPr>
        <w:t xml:space="preserve">002</w:t>
      </w:r>
      <w:r w:rsidDel="00000000" w:rsidR="00000000" w:rsidRPr="00000000">
        <w:rPr>
          <w:rtl w:val="0"/>
        </w:rPr>
        <w:t xml:space="preserve">       │ Bancolombia Corriente │                                                     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├───────┼────────────────┼───────────────────────┤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│  TBB  │      </w:t>
      </w:r>
      <w:r w:rsidDel="00000000" w:rsidR="00000000" w:rsidRPr="00000000">
        <w:rPr>
          <w:b w:val="1"/>
          <w:bCs w:val="1"/>
          <w:rtl w:val="0"/>
        </w:rPr>
        <w:t xml:space="preserve">005</w:t>
      </w:r>
      <w:r w:rsidDel="00000000" w:rsidR="00000000" w:rsidRPr="00000000">
        <w:rPr>
          <w:rtl w:val="0"/>
        </w:rPr>
        <w:t xml:space="preserve">       │ BBVA Corriente        │                                                   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├───────┼────────────────┼───────────────────────┤  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│  TBG  │      </w:t>
      </w:r>
      <w:r w:rsidDel="00000000" w:rsidR="00000000" w:rsidRPr="00000000">
        <w:rPr>
          <w:b w:val="1"/>
          <w:bCs w:val="1"/>
          <w:rtl w:val="0"/>
        </w:rPr>
        <w:t xml:space="preserve">004</w:t>
      </w:r>
      <w:r w:rsidDel="00000000" w:rsidR="00000000" w:rsidRPr="00000000">
        <w:rPr>
          <w:rtl w:val="0"/>
        </w:rPr>
        <w:t xml:space="preserve">       │ Bogota Corriente   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├───────┼────────────────┼───────────────────────┤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│  TAA  │      </w:t>
      </w:r>
      <w:r w:rsidDel="00000000" w:rsidR="00000000" w:rsidRPr="00000000">
        <w:rPr>
          <w:b w:val="1"/>
          <w:bCs w:val="1"/>
          <w:rtl w:val="0"/>
        </w:rPr>
        <w:t xml:space="preserve">008</w:t>
      </w:r>
      <w:r w:rsidDel="00000000" w:rsidR="00000000" w:rsidRPr="00000000">
        <w:rPr>
          <w:rtl w:val="0"/>
        </w:rPr>
        <w:t xml:space="preserve">       │ Agrario Ahorro  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├───────┼────────────────┼───────────────────────┤                                                    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│  TAC  │      </w:t>
      </w:r>
      <w:r w:rsidDel="00000000" w:rsidR="00000000" w:rsidRPr="00000000">
        <w:rPr>
          <w:b w:val="1"/>
          <w:bCs w:val="1"/>
          <w:rtl w:val="0"/>
        </w:rPr>
        <w:t xml:space="preserve">001</w:t>
      </w:r>
      <w:r w:rsidDel="00000000" w:rsidR="00000000" w:rsidRPr="00000000">
        <w:rPr>
          <w:rtl w:val="0"/>
        </w:rPr>
        <w:t xml:space="preserve">       │ Agrario Corriente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├───────┼────────────────┼───────────────────────┤                                                     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│  TDV  │      </w:t>
      </w:r>
      <w:r w:rsidDel="00000000" w:rsidR="00000000" w:rsidRPr="00000000">
        <w:rPr>
          <w:b w:val="1"/>
          <w:bCs w:val="1"/>
          <w:rtl w:val="0"/>
        </w:rPr>
        <w:t xml:space="preserve">003</w:t>
      </w:r>
      <w:r w:rsidDel="00000000" w:rsidR="00000000" w:rsidRPr="00000000">
        <w:rPr>
          <w:rtl w:val="0"/>
        </w:rPr>
        <w:t xml:space="preserve">       │ Davivienda Corriente  │    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└───────┴────────────────┴───────────────────────┘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