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28575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14325"/>
                    </a:xfrm>
                    <a:prstGeom prst="rect">
                      <a:avLst/>
                    </a:prstGeom>
                  </pic:spPr>
                </pic:pic>
              </a:graphicData>
            </a:graphic>
          </wp:inline>
        </w:drawing>
      </w:r>
    </w:p>
    <w:p>
      <w:pPr>
        <w:spacing w:after="30"/>
        <w:jc w:val="center"/>
      </w:pPr>
      <w:r>
        <w:rPr>
          <w:rFonts w:ascii="Pilcrow Rounded" w:cs="Pilcrow Rounded" w:eastAsia="Pilcrow Rounded" w:hAnsi="Pilcrow Rounded"/>
          <w:color w:val="6E6E6E"/>
          <w:sz w:val="17"/>
          <w:szCs w:val="17"/>
        </w:rPr>
        <w:t xml:space="preserve">Nelly Carmensa Figueroa Anacona  ·  NIT 52.430.291-0</w:t>
      </w:r>
    </w:p>
    <w:p>
      <w:pPr>
        <w:spacing w:after="20"/>
        <w:jc w:val="center"/>
      </w:pPr>
      <w:r>
        <w:rPr>
          <w:rFonts w:ascii="Pilcrow Rounded" w:cs="Pilcrow Rounded" w:eastAsia="Pilcrow Rounded" w:hAnsi="Pilcrow Rounded"/>
          <w:color w:val="6E6E6E"/>
          <w:sz w:val="17"/>
          <w:szCs w:val="17"/>
        </w:rPr>
        <w:t xml:space="preserve">En reorganización empresarial — Ley 1116 de 2006</w:t>
      </w:r>
    </w:p>
    <w:p>
      <w:pPr>
        <w:spacing w:after="300"/>
        <w:jc w:val="center"/>
      </w:pPr>
      <w:r>
        <w:rPr>
          <w:rFonts w:ascii="Pilcrow Rounded" w:cs="Pilcrow Rounded" w:eastAsia="Pilcrow Rounded" w:hAnsi="Pilcrow Rounded"/>
          <w:color w:val="6E6E6E"/>
          <w:sz w:val="17"/>
          <w:szCs w:val="17"/>
        </w:rPr>
        <w:t xml:space="preserve">Cra 2 Sur #6-15  ·  Neiva, Huila  ·  papeleriamedellin.com.co</w:t>
      </w:r>
    </w:p>
    <w:p>
      <w:pPr>
        <w:pBdr>
          <w:top w:val="single" w:color="1E8395" w:sz="14" w:space="8"/>
        </w:pBdr>
        <w:spacing w:after="40"/>
        <w:jc w:val="center"/>
      </w:pPr>
      <w:r>
        <w:rPr>
          <w:sz w:val="4"/>
          <w:szCs w:val="4"/>
        </w:rPr>
        <w:t xml:space="preserve"> </w:t>
      </w:r>
    </w:p>
    <w:p>
      <w:pPr>
        <w:spacing w:after="55"/>
        <w:jc w:val="center"/>
      </w:pPr>
      <w:r>
        <w:rPr>
          <w:rFonts w:ascii="Pilcrow Rounded" w:cs="Pilcrow Rounded" w:eastAsia="Pilcrow Rounded" w:hAnsi="Pilcrow Rounded"/>
          <w:b/>
          <w:bCs/>
          <w:color w:val="1E8395"/>
          <w:sz w:val="32"/>
          <w:szCs w:val="32"/>
        </w:rPr>
        <w:t xml:space="preserve">EL CICLO DE LA ENTREGA Y LA CARTERA</w:t>
      </w:r>
    </w:p>
    <w:p>
      <w:pPr>
        <w:spacing w:after="40"/>
        <w:jc w:val="center"/>
      </w:pPr>
      <w:r>
        <w:rPr>
          <w:rFonts w:ascii="Pilcrow Rounded" w:cs="Pilcrow Rounded" w:eastAsia="Pilcrow Rounded" w:hAnsi="Pilcrow Rounded"/>
          <w:color w:val="6E6E6E"/>
          <w:sz w:val="20"/>
          <w:szCs w:val="20"/>
        </w:rPr>
        <w:t xml:space="preserve">Diagnóstico de raíz, flujo objetivo y arquitectura organizacional</w:t>
      </w:r>
    </w:p>
    <w:p>
      <w:pPr>
        <w:pBdr>
          <w:bottom w:val="single" w:color="1E8395" w:sz="14" w:space="8"/>
        </w:pBdr>
        <w:spacing w:after="60"/>
        <w:jc w:val="center"/>
      </w:pPr>
      <w:r>
        <w:rPr>
          <w:sz w:val="4"/>
          <w:szCs w:val="4"/>
        </w:rPr>
        <w:t xml:space="preserve"> </w:t>
      </w:r>
    </w:p>
    <w:p>
      <w:pPr>
        <w:spacing w:after="20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100"/>
        <w:gridCol w:w="2580"/>
        <w:gridCol w:w="2100"/>
        <w:gridCol w:w="2580"/>
      </w:tblGrid>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Código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BK-OPS-01</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Versión</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2.1 · agosto de 2026</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Alcance</w:t>
            </w:r>
          </w:p>
        </w:tc>
        <w:tc>
          <w:tcPr>
            <w:tcW w:type="dxa" w:w="46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SIESA · WMS-PAME · Gestor de Cartera · Talento Humano</w:t>
            </w:r>
          </w:p>
        </w:tc>
      </w:tr>
      <w:tr>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Estado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Flujo verificado en producción. Una pregunta abierta.</w:t>
            </w:r>
          </w:p>
        </w:tc>
        <w:tc>
          <w:tcPr>
            <w:tcW w:type="dxa" w:w="2100"/>
            <w:shd w:fill="EDF4F6"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w:t>
            </w:r>
          </w:p>
        </w:tc>
        <w:tc>
          <w:tcPr>
            <w:tcW w:type="dxa" w:w="25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r>
    </w:tbl>
    <w:p>
      <w:pPr>
        <w:spacing w:after="22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QUÉ CAMBIÓ EN ESTA VERSIÓN</w:t>
            </w:r>
          </w:p>
          <w:p>
            <w:pPr>
              <w:spacing w:after="55" w:line="252"/>
              <w:jc w:val="both"/>
            </w:pPr>
            <w:r>
              <w:rPr>
                <w:rFonts w:ascii="Pilcrow Rounded" w:cs="Pilcrow Rounded" w:eastAsia="Pilcrow Rounded" w:hAnsi="Pilcrow Rounded"/>
                <w:color w:val="333333"/>
                <w:sz w:val="19"/>
                <w:szCs w:val="19"/>
              </w:rPr>
              <w:t xml:space="preserve">La versión 1.0 recomendaba diferir la emisión de la factura al momento de la liquidación de la ruta. Las pruebas transaccionales del 13 de agosto de 2026 en producción demostraron que esa recomendación era inviable, y esta versión la retira.</w:t>
            </w:r>
          </w:p>
          <w:p>
            <w:pPr>
              <w:spacing w:after="55" w:line="252"/>
              <w:jc w:val="both"/>
            </w:pPr>
            <w:r>
              <w:rPr>
                <w:rFonts w:ascii="Pilcrow Rounded" w:cs="Pilcrow Rounded" w:eastAsia="Pilcrow Rounded" w:hAnsi="Pilcrow Rounded"/>
                <w:color w:val="333333"/>
                <w:sz w:val="19"/>
                <w:szCs w:val="19"/>
              </w:rPr>
              <w:t xml:space="preserve">Una factura de contado no se puede aprobar en SIESA sin el recaudo cargado por el valor total. No es una restricción configurable: es lo que significa contado. Y en una entrega de ruta el dinero llega horas después de emitir el documento.</w:t>
            </w:r>
          </w:p>
          <w:p>
            <w:pPr>
              <w:spacing w:after="55" w:line="252"/>
              <w:jc w:val="both"/>
            </w:pPr>
            <w:r>
              <w:rPr>
                <w:rFonts w:ascii="Pilcrow Rounded" w:cs="Pilcrow Rounded" w:eastAsia="Pilcrow Rounded" w:hAnsi="Pilcrow Rounded"/>
                <w:color w:val="333333"/>
                <w:sz w:val="19"/>
                <w:szCs w:val="19"/>
              </w:rPr>
              <w:t xml:space="preserve">La conclusión es el resultado más económico posible: el flujo actual es correcto. Lo que falta no es arquitectura — es que el saldo se cruce el mismo día. Todo lo demás del diagnóstico se mantiene y sigue haciendo falta.</w:t>
            </w:r>
          </w:p>
        </w:tc>
      </w:tr>
    </w:tbl>
    <w:p>
      <w:pPr>
        <w:pBdr>
          <w:bottom w:val="single" w:color="1E8395" w:sz="8" w:space="5"/>
        </w:pBdr>
        <w:spacing w:after="150" w:before="340"/>
      </w:pPr>
      <w:r>
        <w:rPr>
          <w:rFonts w:ascii="Pilcrow Rounded" w:cs="Pilcrow Rounded" w:eastAsia="Pilcrow Rounded" w:hAnsi="Pilcrow Rounded"/>
          <w:b/>
          <w:bCs/>
          <w:color w:val="1E8395"/>
          <w:sz w:val="25"/>
          <w:szCs w:val="25"/>
        </w:rPr>
        <w:t xml:space="preserve">1. Lo que se encontró</w:t>
      </w:r>
    </w:p>
    <w:p>
      <w:pPr>
        <w:spacing w:after="85" w:before="210"/>
      </w:pPr>
      <w:r>
        <w:rPr>
          <w:rFonts w:ascii="Pilcrow Rounded" w:cs="Pilcrow Rounded" w:eastAsia="Pilcrow Rounded" w:hAnsi="Pilcrow Rounded"/>
          <w:b/>
          <w:bCs/>
          <w:color w:val="333333"/>
          <w:sz w:val="21"/>
          <w:szCs w:val="21"/>
        </w:rPr>
        <w:t xml:space="preserve">1.1  El síntoma</w:t>
      </w:r>
    </w:p>
    <w:p>
      <w:pPr>
        <w:spacing w:after="115" w:line="268"/>
        <w:jc w:val="both"/>
      </w:pPr>
      <w:r>
        <w:rPr>
          <w:rFonts w:ascii="Pilcrow Rounded" w:cs="Pilcrow Rounded" w:eastAsia="Pilcrow Rounded" w:hAnsi="Pilcrow Rounded"/>
          <w:color w:val="333333"/>
          <w:sz w:val="20"/>
          <w:szCs w:val="20"/>
        </w:rPr>
        <w:t xml:space="preserve">El 17 de agosto de 2026 entra en operación el bloqueo automático de crédito. Al medir a quiénes alcanzaría, apareció que setenta y dos clientes quedarían bloqueados sin deber un peso, y que casi quince millones de cupo estaban consumidos por mercancía que los clientes ya habían pagado.</w:t>
      </w:r>
    </w:p>
    <w:p>
      <w:pPr>
        <w:spacing w:after="115" w:line="268"/>
        <w:jc w:val="both"/>
      </w:pPr>
      <w:r>
        <w:rPr>
          <w:rFonts w:ascii="Pilcrow Rounded" w:cs="Pilcrow Rounded" w:eastAsia="Pilcrow Rounded" w:hAnsi="Pilcrow Rounded"/>
          <w:color w:val="333333"/>
          <w:sz w:val="20"/>
          <w:szCs w:val="20"/>
        </w:rPr>
        <w:t xml:space="preserve">El sistema le niega una venta de contado a un cliente por culpa de una venta de contado que no supo registrar.</w:t>
      </w:r>
    </w:p>
    <w:p>
      <w:pPr>
        <w:spacing w:after="85" w:before="210"/>
      </w:pPr>
      <w:r>
        <w:rPr>
          <w:rFonts w:ascii="Pilcrow Rounded" w:cs="Pilcrow Rounded" w:eastAsia="Pilcrow Rounded" w:hAnsi="Pilcrow Rounded"/>
          <w:b/>
          <w:bCs/>
          <w:color w:val="333333"/>
          <w:sz w:val="21"/>
          <w:szCs w:val="21"/>
        </w:rPr>
        <w:t xml:space="preserve">1.2  La cadena causal</w:t>
      </w:r>
    </w:p>
    <w:p>
      <w:pPr>
        <w:spacing w:after="115" w:line="268"/>
        <w:jc w:val="both"/>
      </w:pPr>
      <w:r>
        <w:rPr>
          <w:rFonts w:ascii="Pilcrow Rounded" w:cs="Pilcrow Rounded" w:eastAsia="Pilcrow Rounded" w:hAnsi="Pilcrow Rounded"/>
          <w:color w:val="333333"/>
          <w:sz w:val="20"/>
          <w:szCs w:val="20"/>
        </w:rPr>
        <w:t xml:space="preserve">Rastreado hasta el origen, el problema tiene una sola causa y ocho consecuencias encadenadas:</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9360"/>
      </w:tblGrid>
      <w:tr>
        <w:tc>
          <w:tcPr>
            <w:tcW w:type="dxa" w:w="9360"/>
            <w:shd w:fill="F7F7F7" w:color="auto" w:val="clear"/>
            <w:tcMar>
              <w:top w:type="dxa" w:w="170"/>
              <w:left w:type="dxa" w:w="260"/>
              <w:bottom w:type="dxa" w:w="170"/>
              <w:right w:type="dxa" w:w="200"/>
            </w:tcMar>
          </w:tcPr>
          <w:p>
            <w:pPr>
              <w:spacing w:after="45"/>
            </w:pPr>
            <w:r>
              <w:rPr>
                <w:rFonts w:ascii="Consolas" w:cs="Consolas" w:eastAsia="Consolas" w:hAnsi="Consolas"/>
                <w:sz w:val="17"/>
                <w:szCs w:val="17"/>
              </w:rPr>
              <w:t xml:space="preserve">La factura se emite ANTES de que llegue el dinero</w:t>
            </w:r>
          </w:p>
          <w:p>
            <w:pPr>
              <w:spacing w:after="45"/>
            </w:pPr>
            <w:r>
              <w:rPr>
                <w:rFonts w:ascii="Consolas" w:cs="Consolas" w:eastAsia="Consolas" w:hAnsi="Consolas"/>
                <w:sz w:val="17"/>
                <w:szCs w:val="17"/>
              </w:rPr>
              <w:t xml:space="preserve">  └─ nace una cuenta por cobrar que no corresponde a ningún crédito</w:t>
            </w:r>
          </w:p>
          <w:p>
            <w:pPr>
              <w:spacing w:after="45"/>
            </w:pPr>
            <w:r>
              <w:rPr>
                <w:rFonts w:ascii="Consolas" w:cs="Consolas" w:eastAsia="Consolas" w:hAnsi="Consolas"/>
                <w:sz w:val="17"/>
                <w:szCs w:val="17"/>
              </w:rPr>
              <w:t xml:space="preserve">     └─ hay que cruzarla → por eso existe la planilla de cuadre</w:t>
            </w:r>
          </w:p>
          <w:p>
            <w:pPr>
              <w:spacing w:after="45"/>
            </w:pPr>
            <w:r>
              <w:rPr>
                <w:rFonts w:ascii="Consolas" w:cs="Consolas" w:eastAsia="Consolas" w:hAnsi="Consolas"/>
                <w:sz w:val="17"/>
                <w:szCs w:val="17"/>
              </w:rPr>
              <w:t xml:space="preserve">        └─ la planilla necesita un saldo abierto que cruzar</w:t>
            </w:r>
          </w:p>
          <w:p>
            <w:pPr>
              <w:spacing w:after="45"/>
            </w:pPr>
            <w:r>
              <w:rPr>
                <w:rFonts w:ascii="Consolas" w:cs="Consolas" w:eastAsia="Consolas" w:hAnsi="Consolas"/>
                <w:sz w:val="17"/>
                <w:szCs w:val="17"/>
              </w:rPr>
              <w:t xml:space="preserve">           └─ por eso no acepta condición de contado</w:t>
            </w:r>
          </w:p>
          <w:p>
            <w:pPr>
              <w:spacing w:after="45"/>
            </w:pPr>
            <w:r>
              <w:rPr>
                <w:rFonts w:ascii="Consolas" w:cs="Consolas" w:eastAsia="Consolas" w:hAnsi="Consolas"/>
                <w:sz w:val="17"/>
                <w:szCs w:val="17"/>
              </w:rPr>
              <w:t xml:space="preserve">              └─ por eso toda la ruta sale a un día de plazo</w:t>
            </w:r>
          </w:p>
          <w:p>
            <w:pPr>
              <w:spacing w:after="45"/>
            </w:pPr>
            <w:r>
              <w:rPr>
                <w:rFonts w:ascii="Consolas" w:cs="Consolas" w:eastAsia="Consolas" w:hAnsi="Consolas"/>
                <w:sz w:val="17"/>
                <w:szCs w:val="17"/>
              </w:rPr>
              <w:t xml:space="preserve">                 └─ por eso la cartera queda contaminada</w:t>
            </w:r>
          </w:p>
          <w:p>
            <w:pPr>
              <w:spacing w:after="45"/>
            </w:pPr>
            <w:r>
              <w:rPr>
                <w:rFonts w:ascii="Consolas" w:cs="Consolas" w:eastAsia="Consolas" w:hAnsi="Consolas"/>
                <w:sz w:val="17"/>
                <w:szCs w:val="17"/>
              </w:rPr>
              <w:t xml:space="preserve">                    └─ por eso el bloqueo por mora frena entregas de contado</w:t>
            </w:r>
          </w:p>
          <w:p>
            <w:pPr>
              <w:spacing w:after="45"/>
            </w:pPr>
            <w:r>
              <w:rPr>
                <w:rFonts w:ascii="Consolas" w:cs="Consolas" w:eastAsia="Consolas" w:hAnsi="Consolas"/>
                <w:sz w:val="17"/>
                <w:szCs w:val="17"/>
              </w:rPr>
              <w:t xml:space="preserve">                       └─ por eso 72 clientes están bloqueados sin deber nada</w:t>
            </w:r>
          </w:p>
        </w:tc>
      </w:tr>
    </w:tbl>
    <w:p>
      <w:pPr>
        <w:spacing w:after="120"/>
      </w:pPr>
    </w:p>
    <w:p>
      <w:pPr>
        <w:spacing w:after="115" w:line="268"/>
        <w:jc w:val="both"/>
      </w:pPr>
      <w:r>
        <w:rPr>
          <w:rFonts w:ascii="Pilcrow Rounded" w:cs="Pilcrow Rounded" w:eastAsia="Pilcrow Rounded" w:hAnsi="Pilcrow Rounded"/>
          <w:b/>
          <w:bCs/>
          <w:color w:val="333333"/>
          <w:sz w:val="20"/>
          <w:szCs w:val="20"/>
        </w:rPr>
        <w:t xml:space="preserve">Cambia la primera línea y la cadena entera se disuelve. </w:t>
      </w:r>
      <w:r>
        <w:rPr>
          <w:rFonts w:ascii="Pilcrow Rounded" w:cs="Pilcrow Rounded" w:eastAsia="Pilcrow Rounded" w:hAnsi="Pilcrow Rounded"/>
          <w:color w:val="333333"/>
          <w:sz w:val="20"/>
          <w:szCs w:val="20"/>
        </w:rPr>
        <w:t xml:space="preserve">No hay que arreglar ocho cosas: hay que arreglar una. Y no es un defecto de nadie —era la única forma que el sistema permitía— pero produce que la compañía administre como deuda lo que no lo es.</w:t>
      </w:r>
    </w:p>
    <w:p>
      <w:pPr>
        <w:spacing w:after="85" w:before="210"/>
      </w:pPr>
      <w:r>
        <w:rPr>
          <w:rFonts w:ascii="Pilcrow Rounded" w:cs="Pilcrow Rounded" w:eastAsia="Pilcrow Rounded" w:hAnsi="Pilcrow Rounded"/>
          <w:b/>
          <w:bCs/>
          <w:color w:val="333333"/>
          <w:sz w:val="21"/>
          <w:szCs w:val="21"/>
        </w:rPr>
        <w:t xml:space="preserve">1.3  Por qué existe la condición de un día</w:t>
      </w:r>
    </w:p>
    <w:p>
      <w:pPr>
        <w:spacing w:after="115" w:line="268"/>
        <w:jc w:val="both"/>
      </w:pPr>
      <w:r>
        <w:rPr>
          <w:rFonts w:ascii="Pilcrow Rounded" w:cs="Pilcrow Rounded" w:eastAsia="Pilcrow Rounded" w:hAnsi="Pilcrow Rounded"/>
          <w:color w:val="333333"/>
          <w:sz w:val="20"/>
          <w:szCs w:val="20"/>
        </w:rPr>
        <w:t xml:space="preserve">Un camión sale a las ocho de la mañana y el dinero llega a las seis de la tarde. Una factura de contado exige el recaudo en el mismo acto de emitirse: pide una caja que a esa hora está vacía. Alguien enfrentó ese problema y buscó el documento que sí permitía emitir ahora y cobrar después. Ese documento es el crédito, y el plazo mínimo posible es un día.</w:t>
      </w:r>
    </w:p>
    <w:p>
      <w:pPr>
        <w:spacing w:after="10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VERIFICADO EN PRODUCCIÓN — 13 DE AGOSTO DE 2026</w:t>
            </w:r>
          </w:p>
          <w:p>
            <w:pPr>
              <w:spacing w:after="55" w:line="252"/>
              <w:jc w:val="both"/>
            </w:pPr>
            <w:r>
              <w:rPr>
                <w:rFonts w:ascii="Pilcrow Rounded" w:cs="Pilcrow Rounded" w:eastAsia="Pilcrow Rounded" w:hAnsi="Pilcrow Rounded"/>
                <w:color w:val="333333"/>
                <w:sz w:val="19"/>
                <w:szCs w:val="19"/>
              </w:rPr>
              <w:t xml:space="preserve">Se intentó facturar de contado dos pedidos reales, por $263.963 y por $14.200. Los dos quedaron en estado Elaboración y ninguno pudo aprobarse. El mensaje del sistema fue idéntico en ambos casos: el valor de la cartera debe ser igual al valor de las cuentas por cobrar.</w:t>
            </w:r>
          </w:p>
          <w:p>
            <w:pPr>
              <w:spacing w:after="55" w:line="252"/>
              <w:jc w:val="both"/>
            </w:pPr>
            <w:r>
              <w:rPr>
                <w:rFonts w:ascii="Pilcrow Rounded" w:cs="Pilcrow Rounded" w:eastAsia="Pilcrow Rounded" w:hAnsi="Pilcrow Rounded"/>
                <w:color w:val="333333"/>
                <w:sz w:val="19"/>
                <w:szCs w:val="19"/>
              </w:rPr>
              <w:t xml:space="preserve">Una factura de contado no admite saldo abierto. Exige el dinero cargado en caja en el mismo acto de aprobarse. A las ocho de la mañana, cuando el camión todavía no ha salido, ese dinero no existe.</w:t>
            </w:r>
          </w:p>
          <w:p>
            <w:pPr>
              <w:spacing w:after="55" w:line="252"/>
              <w:jc w:val="both"/>
            </w:pPr>
            <w:r>
              <w:rPr>
                <w:rFonts w:ascii="Pilcrow Rounded" w:cs="Pilcrow Rounded" w:eastAsia="Pilcrow Rounded" w:hAnsi="Pilcrow Rounded"/>
                <w:color w:val="333333"/>
                <w:sz w:val="19"/>
                <w:szCs w:val="19"/>
              </w:rPr>
              <w:t xml:space="preserve">Quien creó la condición de un día no improvisó una salida: encontró la única que el producto permite. Y el problema nunca fue el momento de la factura — fue que nadie cruzaba el saldo que esa factura dejaba abierto.</w:t>
            </w:r>
          </w:p>
        </w:tc>
      </w:tr>
    </w:tbl>
    <w:p>
      <w:pPr>
        <w:spacing w:after="85" w:before="210"/>
      </w:pPr>
      <w:r>
        <w:rPr>
          <w:rFonts w:ascii="Pilcrow Rounded" w:cs="Pilcrow Rounded" w:eastAsia="Pilcrow Rounded" w:hAnsi="Pilcrow Rounded"/>
          <w:b/>
          <w:bCs/>
          <w:color w:val="333333"/>
          <w:sz w:val="21"/>
          <w:szCs w:val="21"/>
        </w:rPr>
        <w:t xml:space="preserve">1.4  Las dos inversiones temporales</w:t>
      </w:r>
    </w:p>
    <w:p>
      <w:pPr>
        <w:spacing w:after="115" w:line="268"/>
        <w:jc w:val="both"/>
      </w:pPr>
      <w:r>
        <w:rPr>
          <w:rFonts w:ascii="Pilcrow Rounded" w:cs="Pilcrow Rounded" w:eastAsia="Pilcrow Rounded" w:hAnsi="Pilcrow Rounded"/>
          <w:color w:val="333333"/>
          <w:sz w:val="20"/>
          <w:szCs w:val="20"/>
        </w:rPr>
        <w:t xml:space="preserve">Al recorrer el ciclo completo aparecieron dos, no una: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700"/>
        <w:gridCol w:w="4400"/>
        <w:gridCol w:w="4260"/>
      </w:tblGrid>
      <w:tr>
        <w:tc>
          <w:tcPr>
            <w:tcW w:type="dxa" w:w="700"/>
            <w:shd w:fill="1E8395" w:color="auto" w:val="clear"/>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FFFFFF"/>
                <w:sz w:val="18"/>
                <w:szCs w:val="18"/>
              </w:rPr>
              <w:t xml:space="preserve">#</w:t>
            </w:r>
          </w:p>
        </w:tc>
        <w:tc>
          <w:tcPr>
            <w:tcW w:type="dxa" w:w="4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Inversión</w:t>
            </w:r>
          </w:p>
        </w:tc>
        <w:tc>
          <w:tcPr>
            <w:tcW w:type="dxa" w:w="42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Consecuencia</w:t>
            </w:r>
          </w:p>
        </w:tc>
      </w:tr>
      <w:tr>
        <w:tc>
          <w:tcPr>
            <w:tcW w:type="dxa" w:w="7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1</w:t>
            </w:r>
          </w:p>
        </w:tc>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La factura se emite antes del cobro</w:t>
            </w:r>
          </w:p>
        </w:tc>
        <w:tc>
          <w:tcPr>
            <w:tcW w:type="dxa" w:w="4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Cartera fantasma, mora falsa, cupo mal consumido</w:t>
            </w:r>
          </w:p>
        </w:tc>
      </w:tr>
      <w:tr>
        <w:tc>
          <w:tcPr>
            <w:tcW w:type="dxa" w:w="700"/>
            <w:tcMar>
              <w:top w:type="dxa" w:w="85"/>
              <w:left w:type="dxa" w:w="115"/>
              <w:bottom w:type="dxa" w:w="85"/>
              <w:right w:type="dxa" w:w="115"/>
            </w:tcMar>
            <w:vAlign w:val="center"/>
          </w:tcPr>
          <w:p>
            <w:pPr>
              <w:spacing w:after="0" w:line="240"/>
              <w:jc w:val="center"/>
            </w:pPr>
            <w:r>
              <w:rPr>
                <w:rFonts w:ascii="Pilcrow Rounded" w:cs="Pilcrow Rounded" w:eastAsia="Pilcrow Rounded" w:hAnsi="Pilcrow Rounded"/>
                <w:b/>
                <w:bCs/>
                <w:color w:val="333333"/>
                <w:sz w:val="18"/>
                <w:szCs w:val="18"/>
              </w:rPr>
              <w:t xml:space="preserve">2</w:t>
            </w:r>
          </w:p>
        </w:tc>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El bloqueo se evalúa antes de saber cómo va a pagar el cliente</w:t>
            </w:r>
          </w:p>
        </w:tc>
        <w:tc>
          <w:tcPr>
            <w:tcW w:type="dxa" w:w="4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Entregas de contado frenadas por el control de crédito</w:t>
            </w:r>
          </w:p>
        </w:tc>
      </w:tr>
    </w:tbl>
    <w:p>
      <w:pPr>
        <w:spacing w:after="120"/>
      </w:pPr>
    </w:p>
    <w:p>
      <w:pPr>
        <w:spacing w:after="115" w:line="268"/>
        <w:jc w:val="both"/>
      </w:pPr>
      <w:r>
        <w:rPr>
          <w:rFonts w:ascii="Pilcrow Rounded" w:cs="Pilcrow Rounded" w:eastAsia="Pilcrow Rounded" w:hAnsi="Pilcrow Rounded"/>
          <w:b/>
          <w:bCs/>
          <w:color w:val="333333"/>
          <w:sz w:val="20"/>
          <w:szCs w:val="20"/>
        </w:rPr>
        <w:t xml:space="preserve">La primera no se corrige moviendo la factura: se corrige cruzando el saldo el mismo día. </w:t>
      </w:r>
      <w:r>
        <w:rPr>
          <w:rFonts w:ascii="Pilcrow Rounded" w:cs="Pilcrow Rounded" w:eastAsia="Pilcrow Rounded" w:hAnsi="Pilcrow Rounded"/>
          <w:color w:val="333333"/>
          <w:sz w:val="20"/>
          <w:szCs w:val="20"/>
        </w:rPr>
        <w:t xml:space="preserve">Las pruebas del 13 de agosto demostraron que una factura de contado exige el recaudo en el acto de aprobarse, de modo que emitirla al despachar es imposible y emitirla al liquidar sería extemporáneo ante la DIAN. La condición de un día no es un parche: es la única salida que el sistema permite.</w:t>
      </w:r>
    </w:p>
    <w:p>
      <w:pPr>
        <w:spacing w:after="115" w:line="268"/>
        <w:jc w:val="both"/>
      </w:pPr>
      <w:r>
        <w:rPr>
          <w:rFonts w:ascii="Pilcrow Rounded" w:cs="Pilcrow Rounded" w:eastAsia="Pilcrow Rounded" w:hAnsi="Pilcrow Rounded"/>
          <w:color w:val="333333"/>
          <w:sz w:val="20"/>
          <w:szCs w:val="20"/>
        </w:rPr>
        <w:t xml:space="preserve">La segunda depende de cómo el ERP captura el pedido, y ninguno de los sistemas propios la controla. Son dos problemas con dos causas, y confundirlos costó dos días de análisis.</w:t>
      </w:r>
    </w:p>
    <w:p>
      <w:pPr>
        <w:spacing w:after="85" w:before="210"/>
      </w:pPr>
      <w:r>
        <w:rPr>
          <w:rFonts w:ascii="Pilcrow Rounded" w:cs="Pilcrow Rounded" w:eastAsia="Pilcrow Rounded" w:hAnsi="Pilcrow Rounded"/>
          <w:b/>
          <w:bCs/>
          <w:color w:val="333333"/>
          <w:sz w:val="21"/>
          <w:szCs w:val="21"/>
        </w:rPr>
        <w:t xml:space="preserve">1.5  Una advertencia sobre el diagnóstico</w:t>
      </w:r>
    </w:p>
    <w:p>
      <w:pPr>
        <w:spacing w:after="115" w:line="268"/>
        <w:jc w:val="both"/>
      </w:pPr>
      <w:r>
        <w:rPr>
          <w:rFonts w:ascii="Pilcrow Rounded" w:cs="Pilcrow Rounded" w:eastAsia="Pilcrow Rounded" w:hAnsi="Pilcrow Rounded"/>
          <w:color w:val="333333"/>
          <w:sz w:val="20"/>
          <w:szCs w:val="20"/>
        </w:rPr>
        <w:t xml:space="preserve">Un pedido no puede decir la verdad sobre un hecho futuro. Puede declarar la intención —«este cliente va a pagar en la puerta»— pero la verdad se conoce ocho horas después, cuando el conductor está frente a él. Eso significa que el segundo problema no se elimina: se acota.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400"/>
        <w:gridCol w:w="4960"/>
      </w:tblGrid>
      <w:tr>
        <w:tc>
          <w:tcPr>
            <w:tcW w:type="dxa" w:w="4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Elección</w:t>
            </w:r>
          </w:p>
        </w:tc>
        <w:tc>
          <w:tcPr>
            <w:tcW w:type="dxa" w:w="49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Error que se acepta</w:t>
            </w:r>
          </w:p>
        </w:tc>
      </w:tr>
      <w:tr>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Bloquear por defecto</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 pierden ventas de contado. Se viola la Regla 10 de la política</w:t>
            </w:r>
          </w:p>
        </w:tc>
      </w:tr>
      <w:tr>
        <w:tc>
          <w:tcPr>
            <w:tcW w:type="dxa" w:w="4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Dejar pasar el contado declarado</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Ocasionalmente se otorga crédito en la puerta, sin evaluación</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La segunda es mejor, pero solo si está acotada y es visible. Acotada por un límite de exposición; visible porque el caso tiene nombre propio y produce documento. Sin esas dos condiciones se cambia un problema que se ve por uno que no.</w:t>
      </w: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2. Lo que se corrigió del propio diagnóstico</w:t>
      </w:r>
    </w:p>
    <w:p>
      <w:pPr>
        <w:spacing w:after="115" w:line="268"/>
        <w:jc w:val="both"/>
      </w:pPr>
      <w:r>
        <w:rPr>
          <w:rFonts w:ascii="Pilcrow Rounded" w:cs="Pilcrow Rounded" w:eastAsia="Pilcrow Rounded" w:hAnsi="Pilcrow Rounded"/>
          <w:color w:val="333333"/>
          <w:sz w:val="20"/>
          <w:szCs w:val="20"/>
        </w:rPr>
        <w:t xml:space="preserve">Cinco mediciones de este trabajo resultaron equivocadas y las cinco se detectaron del mismo modo: porque hubo dos mediciones independientes que no se creyeron entre sí. Se deja constancia porque el método importa más que las cifras.</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200"/>
        <w:gridCol w:w="3080"/>
        <w:gridCol w:w="3080"/>
      </w:tblGrid>
      <w:tr>
        <w:tc>
          <w:tcPr>
            <w:tcW w:type="dxa" w:w="3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Error</w:t>
            </w:r>
          </w:p>
        </w:tc>
        <w:tc>
          <w:tcPr>
            <w:tcW w:type="dxa" w:w="308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produjo</w:t>
            </w:r>
          </w:p>
        </w:tc>
        <w:tc>
          <w:tcPr>
            <w:tcW w:type="dxa" w:w="308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Cómo se detectó</w:t>
            </w:r>
          </w:p>
        </w:tc>
      </w:tr>
      <w:tr>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Punto leído como decimal en los días de mora</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93 facturas de más de mil días contadas como un día</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Segunda lectura del mismo archivo</w:t>
            </w:r>
          </w:p>
        </w:tc>
      </w:tr>
      <w:tr>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Descarte silencioso por validación de dígitos</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Las mismas 93 facturas omitidas sin aviso</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Contraste entre dos equipos</w:t>
            </w:r>
          </w:p>
        </w:tc>
      </w:tr>
      <w:tr>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Número de documento tomado como identificador único</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Tres cifras distintas del mismo fenómeno en un día</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Colisión de consecutivos entre centros</w:t>
            </w:r>
          </w:p>
        </w:tc>
      </w:tr>
      <w:tr>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Campo del maestro usado para clasificar el canal</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3.244 de 3.781 clientes en el canal equivocado</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Reconstrucción por razón social y NIT</w:t>
            </w:r>
          </w:p>
        </w:tc>
      </w:tr>
      <w:tr>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Resultado observado usado para inferir el mecanismo</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 concluyó que el bloqueo del ERP no funcionaba</w:t>
            </w:r>
          </w:p>
        </w:tc>
        <w:tc>
          <w:tcPr>
            <w:tcW w:type="dxa" w:w="308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Prueba transaccional: sí funciona</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LA REGLA QUE SE LLEVA ESTA COMPAÑÍA DE ESTE EJERCICIO</w:t>
            </w:r>
          </w:p>
          <w:p>
            <w:pPr>
              <w:spacing w:after="55" w:line="252"/>
              <w:jc w:val="both"/>
            </w:pPr>
            <w:r>
              <w:rPr>
                <w:rFonts w:ascii="Pilcrow Rounded" w:cs="Pilcrow Rounded" w:eastAsia="Pilcrow Rounded" w:hAnsi="Pilcrow Rounded"/>
                <w:color w:val="333333"/>
                <w:sz w:val="19"/>
                <w:szCs w:val="19"/>
              </w:rPr>
              <w:t xml:space="preserve">Un resultado observado no revela su mecanismo. Que 3.892 clientes marcados como bloqueados recibieran 7.350 facturas a crédito era compatible con dos explicaciones opuestas: que el control no existiera, o que existiera y alguien lo levantara. Desde la base de datos son indistinguibles. Solo la prueba transaccional las separa.</w:t>
            </w:r>
          </w:p>
          <w:p>
            <w:pPr>
              <w:spacing w:after="55" w:line="252"/>
              <w:jc w:val="both"/>
            </w:pPr>
            <w:r>
              <w:rPr>
                <w:rFonts w:ascii="Pilcrow Rounded" w:cs="Pilcrow Rounded" w:eastAsia="Pilcrow Rounded" w:hAnsi="Pilcrow Rounded"/>
                <w:color w:val="333333"/>
                <w:sz w:val="19"/>
                <w:szCs w:val="19"/>
              </w:rPr>
              <w:t xml:space="preserve">La causa real resultó ser la segunda: el mismo usuario que crea el pedido lo aprueba. Las 7.350 facturas no fueron una falla del sistema — fueron aprobaciones humanas, una por una, durante doce meses.</w:t>
            </w:r>
          </w:p>
          <w:p>
            <w:pPr>
              <w:spacing w:after="55" w:line="252"/>
              <w:jc w:val="both"/>
            </w:pPr>
            <w:r>
              <w:rPr>
                <w:rFonts w:ascii="Pilcrow Rounded" w:cs="Pilcrow Rounded" w:eastAsia="Pilcrow Rounded" w:hAnsi="Pilcrow Rounded"/>
                <w:color w:val="333333"/>
                <w:sz w:val="19"/>
                <w:szCs w:val="19"/>
              </w:rPr>
              <w:t xml:space="preserve">Toda cifra de esta compañía debería poder responder tres preguntas: de qué archivo salió, de qué fecha, y quién la midió por segunda vez.</w:t>
            </w:r>
          </w:p>
        </w:tc>
      </w:tr>
    </w:tbl>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3. El flujo objetivo</w:t>
      </w:r>
    </w:p>
    <w:p>
      <w:pPr>
        <w:spacing w:after="115" w:line="268"/>
        <w:jc w:val="both"/>
      </w:pPr>
      <w:r>
        <w:rPr>
          <w:rFonts w:ascii="Pilcrow Rounded" w:cs="Pilcrow Rounded" w:eastAsia="Pilcrow Rounded" w:hAnsi="Pilcrow Rounded"/>
          <w:color w:val="333333"/>
          <w:sz w:val="20"/>
          <w:szCs w:val="20"/>
        </w:rPr>
        <w:t xml:space="preserve">Seis puntos. En cada uno se indica qué sistema decide y qué se movió respecto de lo que hay hoy.</w:t>
      </w:r>
    </w:p>
    <w:p>
      <w:pPr>
        <w:spacing w:after="85" w:before="210"/>
      </w:pPr>
      <w:r>
        <w:rPr>
          <w:rFonts w:ascii="Pilcrow Rounded" w:cs="Pilcrow Rounded" w:eastAsia="Pilcrow Rounded" w:hAnsi="Pilcrow Rounded"/>
          <w:b/>
          <w:bCs/>
          <w:color w:val="333333"/>
          <w:sz w:val="21"/>
          <w:szCs w:val="21"/>
        </w:rPr>
        <w:t xml:space="preserve">3.1  Captura del pedido — decide SIESA</w:t>
      </w:r>
    </w:p>
    <w:p>
      <w:pPr>
        <w:spacing w:after="115" w:line="268"/>
        <w:jc w:val="both"/>
      </w:pPr>
      <w:r>
        <w:rPr>
          <w:rFonts w:ascii="Pilcrow Rounded" w:cs="Pilcrow Rounded" w:eastAsia="Pilcrow Rounded" w:hAnsi="Pilcrow Rounded"/>
          <w:color w:val="333333"/>
          <w:sz w:val="20"/>
          <w:szCs w:val="20"/>
        </w:rPr>
        <w:t xml:space="preserve">El pedido hereda la condición de pago del maestro del cliente. Los clientes de ruta la tienen en un día, de modo que el ERP los evalúa como crédito y puede retener el pedido.</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900"/>
        <w:gridCol w:w="1500"/>
        <w:gridCol w:w="1500"/>
        <w:gridCol w:w="1500"/>
        <w:gridCol w:w="2960"/>
      </w:tblGrid>
      <w:tr>
        <w:tc>
          <w:tcPr>
            <w:tcW w:type="dxa" w:w="1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Observación</w:t>
            </w:r>
          </w:p>
        </w:tc>
        <w:tc>
          <w:tcPr>
            <w:tcW w:type="dxa" w:w="1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Ambiente</w:t>
            </w:r>
          </w:p>
        </w:tc>
        <w:tc>
          <w:tcPr>
            <w:tcW w:type="dxa" w:w="1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Mora</w:t>
            </w:r>
          </w:p>
        </w:tc>
        <w:tc>
          <w:tcPr>
            <w:tcW w:type="dxa" w:w="1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Condición</w:t>
            </w:r>
          </w:p>
        </w:tc>
        <w:tc>
          <w:tcPr>
            <w:tcW w:type="dxa" w:w="29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Resultado</w:t>
            </w:r>
          </w:p>
        </w:tc>
      </w:tr>
      <w:tr>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12 de agosto</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Pruebas</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588 días</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Retenido</w:t>
            </w:r>
          </w:p>
        </w:tc>
      </w:tr>
      <w:tr>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13 de agosto</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Producción</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233 días</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Advierte y permite continuar</w:t>
            </w:r>
          </w:p>
        </w:tc>
      </w:tr>
      <w:tr>
        <w:tc>
          <w:tcPr>
            <w:tcW w:type="dxa" w:w="1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11 y 12 de agosto</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Pruebas</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588 días</w:t>
            </w:r>
          </w:p>
        </w:tc>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Un día</w:t>
            </w:r>
          </w:p>
        </w:tc>
        <w:tc>
          <w:tcPr>
            <w:tcW w:type="dxa" w:w="2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Retenido — once pedidos consecutivos</w:t>
            </w:r>
          </w:p>
        </w:tc>
      </w:tr>
    </w:tbl>
    <w:p>
      <w:pPr>
        <w:spacing w:after="12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DOS OBSERVACIONES OPUESTAS SOBRE EL MISMO ESCENARIO — SIN RESOLVER</w:t>
            </w:r>
          </w:p>
          <w:p>
            <w:pPr>
              <w:spacing w:after="55" w:line="252"/>
              <w:jc w:val="both"/>
            </w:pPr>
            <w:r>
              <w:rPr>
                <w:rFonts w:ascii="Pilcrow Rounded" w:cs="Pilcrow Rounded" w:eastAsia="Pilcrow Rounded" w:hAnsi="Pilcrow Rounded"/>
                <w:color w:val="333333"/>
                <w:sz w:val="19"/>
                <w:szCs w:val="19"/>
              </w:rPr>
              <w:t xml:space="preserve">Con condición de contado y cliente en mora, una observación arrojó retención y la otra advertencia con paso libre. Este documento no afirma cuál es el comportamiento del producto, porque no se sabe.</w:t>
            </w:r>
          </w:p>
          <w:p>
            <w:pPr>
              <w:spacing w:after="55" w:line="252"/>
              <w:jc w:val="both"/>
            </w:pPr>
            <w:r>
              <w:rPr>
                <w:rFonts w:ascii="Pilcrow Rounded" w:cs="Pilcrow Rounded" w:eastAsia="Pilcrow Rounded" w:hAnsi="Pilcrow Rounded"/>
                <w:color w:val="333333"/>
                <w:sz w:val="19"/>
                <w:szCs w:val="19"/>
              </w:rPr>
              <w:t xml:space="preserve">Cuatro explicaciones posibles, en orden de probabilidad: que el método «no retener pedidos de contado» esté marcado en un perfil y no en el otro; que los dos ambientes tengan configuraciones distintas, cosa ya confirmada para otros métodos; que una prueba se corriera con un usuario de perfil administrativo, cuyos permisos suman; o que la retención observada fuera por cupo y no por mora.</w:t>
            </w:r>
          </w:p>
          <w:p>
            <w:pPr>
              <w:spacing w:after="55" w:line="252"/>
              <w:jc w:val="both"/>
            </w:pPr>
            <w:r>
              <w:rPr>
                <w:rFonts w:ascii="Pilcrow Rounded" w:cs="Pilcrow Rounded" w:eastAsia="Pilcrow Rounded" w:hAnsi="Pilcrow Rounded"/>
                <w:color w:val="333333"/>
                <w:sz w:val="19"/>
                <w:szCs w:val="19"/>
              </w:rPr>
              <w:t xml:space="preserve">Ninguna de las dos observaciones registró el usuario ni el perfil con que se ejecutó. Esa omisión es la que impide decidir, y es exactamente la disciplina que el capítulo 2 de este documento exige. Toda prueba transaccional posterior debe registrar ambiente, usuario y perfil antes de anotar el resultado.</w:t>
            </w:r>
          </w:p>
        </w:tc>
      </w:tr>
    </w:tbl>
    <w:p>
      <w:pPr>
        <w:spacing w:after="140"/>
      </w:pPr>
    </w:p>
    <w:p>
      <w:pPr>
        <w:spacing w:after="85" w:before="210"/>
      </w:pPr>
      <w:r>
        <w:rPr>
          <w:rFonts w:ascii="Pilcrow Rounded" w:cs="Pilcrow Rounded" w:eastAsia="Pilcrow Rounded" w:hAnsi="Pilcrow Rounded"/>
          <w:b/>
          <w:bCs/>
          <w:color w:val="333333"/>
          <w:sz w:val="21"/>
          <w:szCs w:val="21"/>
        </w:rPr>
        <w:t xml:space="preserve">3.1.1  Qué se decide con esa respuesta</w:t>
      </w:r>
    </w:p>
    <w:p>
      <w:pPr>
        <w:spacing w:after="115" w:line="268"/>
        <w:jc w:val="both"/>
      </w:pPr>
      <w:r>
        <w:rPr>
          <w:rFonts w:ascii="Pilcrow Rounded" w:cs="Pilcrow Rounded" w:eastAsia="Pilcrow Rounded" w:hAnsi="Pilcrow Rounded"/>
          <w:color w:val="333333"/>
          <w:sz w:val="20"/>
          <w:szCs w:val="20"/>
        </w:rPr>
        <w:t xml:space="preserve">De ella depende si la Regla 10 —la venta de contado no se suspende jamás— tiene una salida sin desarrollos:</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Si con condición de contado el control efectivamente advierte y no retiene, </w:t>
      </w:r>
      <w:r>
        <w:rPr>
          <w:rFonts w:ascii="Pilcrow Rounded" w:cs="Pilcrow Rounded" w:eastAsia="Pilcrow Rounded" w:hAnsi="Pilcrow Rounded"/>
          <w:color w:val="333333"/>
          <w:sz w:val="20"/>
          <w:szCs w:val="20"/>
        </w:rPr>
        <w:t xml:space="preserve">la salida existe y se reduce a una pregunta al proveedor: si el pedido y la factura pueden llevar condiciones distintas de forma deliberada. El pedido declarando contado, para que el control no lo retenga, y la factura a un día, que es lo que la liquidación necesita.</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Si retiene en ambos casos, </w:t>
      </w:r>
      <w:r>
        <w:rPr>
          <w:rFonts w:ascii="Pilcrow Rounded" w:cs="Pilcrow Rounded" w:eastAsia="Pilcrow Rounded" w:hAnsi="Pilcrow Rounded"/>
          <w:color w:val="333333"/>
          <w:sz w:val="20"/>
          <w:szCs w:val="20"/>
        </w:rPr>
        <w:t xml:space="preserve">la vía es la cola del perfil de cartera: el pedido queda retenido y cartera lo libera sabiendo que se paga en la puerta. Ya está diseñada, es más lenta y no requiere nada nuevo.</w:t>
      </w:r>
    </w:p>
    <w:p>
      <w:pPr>
        <w:spacing w:after="100"/>
      </w:pPr>
    </w:p>
    <w:p>
      <w:pPr>
        <w:spacing w:after="115" w:line="268"/>
        <w:jc w:val="both"/>
      </w:pPr>
      <w:r>
        <w:rPr>
          <w:rFonts w:ascii="Pilcrow Rounded" w:cs="Pilcrow Rounded" w:eastAsia="Pilcrow Rounded" w:hAnsi="Pilcrow Rounded"/>
          <w:color w:val="333333"/>
          <w:sz w:val="20"/>
          <w:szCs w:val="20"/>
        </w:rPr>
        <w:t xml:space="preserve">La verificación es de dos minutos y consiste en revisar si el método está marcado en el perfil de producción que ejecutó la observación del 13 de agosto, y si los perfiles de venta lo tienen.</w:t>
      </w:r>
    </w:p>
    <w:p>
      <w:pPr>
        <w:spacing w:after="140"/>
      </w:pPr>
    </w:p>
    <w:p>
      <w:pPr>
        <w:spacing w:after="85" w:before="210"/>
      </w:pPr>
      <w:r>
        <w:rPr>
          <w:rFonts w:ascii="Pilcrow Rounded" w:cs="Pilcrow Rounded" w:eastAsia="Pilcrow Rounded" w:hAnsi="Pilcrow Rounded"/>
          <w:b/>
          <w:bCs/>
          <w:color w:val="333333"/>
          <w:sz w:val="21"/>
          <w:szCs w:val="21"/>
        </w:rPr>
        <w:t xml:space="preserve">3.2  Packing y remisión — decide el WMS</w:t>
      </w:r>
    </w:p>
    <w:p>
      <w:pPr>
        <w:spacing w:after="115" w:line="268"/>
        <w:jc w:val="both"/>
      </w:pPr>
      <w:r>
        <w:rPr>
          <w:rFonts w:ascii="Pilcrow Rounded" w:cs="Pilcrow Rounded" w:eastAsia="Pilcrow Rounded" w:hAnsi="Pilcrow Rounded"/>
          <w:color w:val="333333"/>
          <w:sz w:val="20"/>
          <w:szCs w:val="20"/>
        </w:rPr>
        <w:t xml:space="preserve">Sin cambios. La remisión sale, descarga inventario y es el documento que el cliente recibe y firma en la puerta. Ya es un documento real del ERP y ya mueve el inventario: la factura no es necesaria para que la mercancía viaje.</w:t>
      </w:r>
    </w:p>
    <w:p>
      <w:pPr>
        <w:spacing w:after="85" w:before="210"/>
      </w:pPr>
      <w:r>
        <w:rPr>
          <w:rFonts w:ascii="Pilcrow Rounded" w:cs="Pilcrow Rounded" w:eastAsia="Pilcrow Rounded" w:hAnsi="Pilcrow Rounded"/>
          <w:b/>
          <w:bCs/>
          <w:color w:val="333333"/>
          <w:sz w:val="21"/>
          <w:szCs w:val="21"/>
        </w:rPr>
        <w:t xml:space="preserve">3.3  El momento de la factura — sin cambio</w:t>
      </w:r>
    </w:p>
    <w:p>
      <w:pPr>
        <w:spacing w:after="115" w:line="268"/>
        <w:jc w:val="both"/>
      </w:pPr>
      <w:r>
        <w:rPr>
          <w:rFonts w:ascii="Pilcrow Rounded" w:cs="Pilcrow Rounded" w:eastAsia="Pilcrow Rounded" w:hAnsi="Pilcrow Rounded"/>
          <w:color w:val="333333"/>
          <w:sz w:val="20"/>
          <w:szCs w:val="20"/>
        </w:rPr>
        <w:t xml:space="preserve">La factura se emite al cerrar el packing, como hoy, con la condición que trae el pedido. La versión anterior de este documento recomendaba diferirla al momento de la liquidación; esa recomendación queda retirada por los resultados del capítulo 1.</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Emitirla al despachar es lo único que el sistema permite: una factura de contado no se aprueba sin recaudo, y a esa hora el dinero no existe.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Emitirla al liquidar sería extemporáneo. La normativa exige que la factura se expida al momento de la operación, sin plazo posterior.</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Lo que sí cambia es que el saldo se cruce el mismo día. </w:t>
      </w:r>
      <w:r>
        <w:rPr>
          <w:rFonts w:ascii="Pilcrow Rounded" w:cs="Pilcrow Rounded" w:eastAsia="Pilcrow Rounded" w:hAnsi="Pilcrow Rounded"/>
          <w:color w:val="333333"/>
          <w:sz w:val="20"/>
          <w:szCs w:val="20"/>
        </w:rPr>
        <w:t xml:space="preserve">El recibo de caja del módulo de liquidación cierra la cuenta por cobrar cuando el conductor vuelve con el dinero. Con eso la cuenta vive horas y nunca llega a ser cartera vencida.</w:t>
      </w:r>
    </w:p>
    <w:p>
      <w:pPr>
        <w:spacing w:after="12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LA CAJA EN LAS PREFERENCIAS DE USUARIO — HALLAZGO DEL 13 DE AGOSTO</w:t>
            </w:r>
          </w:p>
          <w:p>
            <w:pPr>
              <w:spacing w:after="55" w:line="252"/>
              <w:jc w:val="both"/>
            </w:pPr>
            <w:r>
              <w:rPr>
                <w:rFonts w:ascii="Pilcrow Rounded" w:cs="Pilcrow Rounded" w:eastAsia="Pilcrow Rounded" w:hAnsi="Pilcrow Rounded"/>
                <w:color w:val="333333"/>
                <w:sz w:val="19"/>
                <w:szCs w:val="19"/>
              </w:rPr>
              <w:t xml:space="preserve">Durante la sesión de pruebas apareció que la facturación de contado estaba deshabilitada en producción por una causa que nadie había identificado: los usuarios no tenían caja asignada en sus preferencias. El sistema responde «no existe caja configurada en las preferencias de usuario» y detiene la operación al generar la remisión, antes incluso de llegar a la factura.</w:t>
            </w:r>
          </w:p>
          <w:p>
            <w:pPr>
              <w:spacing w:after="55" w:line="252"/>
              <w:jc w:val="both"/>
            </w:pPr>
            <w:r>
              <w:rPr>
                <w:rFonts w:ascii="Pilcrow Rounded" w:cs="Pilcrow Rounded" w:eastAsia="Pilcrow Rounded" w:hAnsi="Pilcrow Rounded"/>
                <w:color w:val="333333"/>
                <w:sz w:val="19"/>
                <w:szCs w:val="19"/>
              </w:rPr>
              <w:t xml:space="preserve">Se configuró para un usuario y la cadena completa —comprometer, remisionar, facturar— pasó de inmediato. No era un permiso, ni una parametrización de crédito, ni una limitación del producto.</w:t>
            </w:r>
          </w:p>
          <w:p>
            <w:pPr>
              <w:spacing w:after="55" w:line="252"/>
              <w:jc w:val="both"/>
            </w:pPr>
            <w:r>
              <w:rPr>
                <w:rFonts w:ascii="Pilcrow Rounded" w:cs="Pilcrow Rounded" w:eastAsia="Pilcrow Rounded" w:hAnsi="Pilcrow Rounded"/>
                <w:color w:val="333333"/>
                <w:sz w:val="19"/>
                <w:szCs w:val="19"/>
              </w:rPr>
              <w:t xml:space="preserve">En producción debe asignarse por cada combinación de usuario y centro de operación que despache o facture. Un facturador sin caja verá el mismo error el primer día. Esto habilita la venta de contado en el mostrador, que es donde el dinero sí está presente en el momento.</w:t>
            </w:r>
          </w:p>
        </w:tc>
      </w:tr>
    </w:tbl>
    <w:p>
      <w:pPr>
        <w:spacing w:after="140"/>
      </w:pPr>
    </w:p>
    <w:p>
      <w:pPr>
        <w:spacing w:after="85" w:before="210"/>
      </w:pPr>
      <w:r>
        <w:rPr>
          <w:rFonts w:ascii="Pilcrow Rounded" w:cs="Pilcrow Rounded" w:eastAsia="Pilcrow Rounded" w:hAnsi="Pilcrow Rounded"/>
          <w:b/>
          <w:bCs/>
          <w:color w:val="333333"/>
          <w:sz w:val="21"/>
          <w:szCs w:val="21"/>
        </w:rPr>
        <w:t xml:space="preserve">3.4  La entrega — decide el conductor, registra el WMS</w:t>
      </w:r>
    </w:p>
    <w:p>
      <w:pPr>
        <w:spacing w:after="115" w:line="268"/>
        <w:jc w:val="both"/>
      </w:pPr>
      <w:r>
        <w:rPr>
          <w:rFonts w:ascii="Pilcrow Rounded" w:cs="Pilcrow Rounded" w:eastAsia="Pilcrow Rounded" w:hAnsi="Pilcrow Rounded"/>
          <w:color w:val="333333"/>
          <w:sz w:val="20"/>
          <w:szCs w:val="20"/>
        </w:rPr>
        <w:t xml:space="preserve">El conductor registra estado y forma de pago. Sobre una parada declarada de contado no puede registrar forma de pago a crédito: si el cliente se lleva la mercancía sin pagar, el camino es uno solo y tiene nombre propio.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El motivo del rechazo es tipificado, no texto libre. Siete motivos, cada uno declarando si la mercancía vuelve o no vuelve.</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El motivo «no pagó y se quedó con la mercancía» existe a propósito. </w:t>
      </w:r>
      <w:r>
        <w:rPr>
          <w:rFonts w:ascii="Pilcrow Rounded" w:cs="Pilcrow Rounded" w:eastAsia="Pilcrow Rounded" w:hAnsi="Pilcrow Rounded"/>
          <w:color w:val="333333"/>
          <w:sz w:val="20"/>
          <w:szCs w:val="20"/>
        </w:rPr>
        <w:t xml:space="preserve">Prohibir sin dar alternativa no elimina un comportamiento: lo esconde. Si el conductor no puede declararlo, va a marcar «cliente cerrado», y ahí el dato miente sobre inventario — que es peor que mentir sobre cartera, porque la cartera se reconcilia contra el ERP y el inventario solo contra un conteo físico.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Los bultos que no vuelven no entran a la lista de reingreso de bodega. Van en un bloque propio: uno dice «vaya a buscarlos», el otro dice «estos no están y alguien tiene que responder».</w:t>
      </w:r>
    </w:p>
    <w:p>
      <w:pPr>
        <w:spacing w:after="85" w:before="210"/>
      </w:pPr>
      <w:r>
        <w:rPr>
          <w:rFonts w:ascii="Pilcrow Rounded" w:cs="Pilcrow Rounded" w:eastAsia="Pilcrow Rounded" w:hAnsi="Pilcrow Rounded"/>
          <w:b/>
          <w:bCs/>
          <w:color w:val="333333"/>
          <w:sz w:val="21"/>
          <w:szCs w:val="21"/>
        </w:rPr>
        <w:t xml:space="preserve">3.5  Liquidación — decide el WMS, ejecuta contra SIESA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100"/>
        <w:gridCol w:w="2600"/>
        <w:gridCol w:w="4660"/>
      </w:tblGrid>
      <w:tr>
        <w:tc>
          <w:tcPr>
            <w:tcW w:type="dxa" w:w="2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Declarado</w:t>
            </w:r>
          </w:p>
        </w:tc>
        <w:tc>
          <w:tcPr>
            <w:tcW w:type="dxa" w:w="2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pasó</w:t>
            </w:r>
          </w:p>
        </w:tc>
        <w:tc>
          <w:tcPr>
            <w:tcW w:type="dxa" w:w="46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Documentos</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Entregado</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Recibo de caja contra la factura ya emitida. Cierra el saldo el mismo día</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Parcial</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Nota crédito por lo no entregado, luego recibo de caja por el neto</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Contado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Rechazado</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Nota crédito total. Sin recibo de caja</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Contado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No pagó y se la quedó</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EXCEPCIÓN. La factura ya existe y queda en cartera. Quien liquida decide si escala.</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Crédito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Entregado</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Nada. La factura queda en cartera y la cobra el Gestor</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Crédito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Parcial</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Nota crédito contra la factura</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Crédito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Rechazado</w:t>
            </w:r>
          </w:p>
        </w:tc>
        <w:tc>
          <w:tcPr>
            <w:tcW w:type="dxa" w:w="46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Nota crédito total</w:t>
            </w:r>
          </w:p>
        </w:tc>
      </w:tr>
    </w:tbl>
    <w:p>
      <w:pPr>
        <w:spacing w:after="120"/>
      </w:pPr>
    </w:p>
    <w:p>
      <w:pPr>
        <w:spacing w:after="115" w:line="268"/>
        <w:jc w:val="both"/>
      </w:pPr>
      <w:r>
        <w:rPr>
          <w:rFonts w:ascii="Pilcrow Rounded" w:cs="Pilcrow Rounded" w:eastAsia="Pilcrow Rounded" w:hAnsi="Pilcrow Rounded"/>
          <w:color w:val="333333"/>
          <w:sz w:val="20"/>
          <w:szCs w:val="20"/>
        </w:rPr>
        <w:t xml:space="preserve">La excepción no se automatiza. Cuando el cliente se queda con la mercancía sin pagar, la factura ya existe y el saldo queda abierto en cartera — el Gestor lo ve. Lo que no debe ocurrir automáticamente es tratarlo como crédito otorgado: la parada llega marcada, quien liquida la ve y decide si escala.</w:t>
      </w:r>
    </w:p>
    <w:p>
      <w:pPr>
        <w:spacing w:after="80"/>
      </w:pPr>
    </w:p>
    <w:p>
      <w:pPr>
        <w:spacing w:after="115" w:line="268"/>
        <w:jc w:val="both"/>
      </w:pPr>
      <w:r>
        <w:rPr>
          <w:rFonts w:ascii="Pilcrow Rounded" w:cs="Pilcrow Rounded" w:eastAsia="Pilcrow Rounded" w:hAnsi="Pilcrow Rounded"/>
          <w:color w:val="333333"/>
          <w:sz w:val="20"/>
          <w:szCs w:val="20"/>
        </w:rPr>
        <w:t xml:space="preserve">Como la factura siempre existe antes de la entrega, el rechazo se resuelve igual en contado y en crédito: con nota crédito contra la factura. Desaparece la asimetría que la versión anterior de este documento anticipaba, y con ella la necesidad de una devolución de remisión operada a mano.</w:t>
      </w:r>
    </w:p>
    <w:p>
      <w:pPr>
        <w:spacing w:after="85" w:before="210"/>
      </w:pPr>
      <w:r>
        <w:rPr>
          <w:rFonts w:ascii="Pilcrow Rounded" w:cs="Pilcrow Rounded" w:eastAsia="Pilcrow Rounded" w:hAnsi="Pilcrow Rounded"/>
          <w:b/>
          <w:bCs/>
          <w:color w:val="333333"/>
          <w:sz w:val="21"/>
          <w:szCs w:val="21"/>
        </w:rPr>
        <w:t xml:space="preserve">3.6  Clasificación de la cartera — decide el Gestor</w:t>
      </w:r>
    </w:p>
    <w:p>
      <w:pPr>
        <w:spacing w:after="115" w:line="268"/>
        <w:jc w:val="both"/>
      </w:pPr>
      <w:r>
        <w:rPr>
          <w:rFonts w:ascii="Pilcrow Rounded" w:cs="Pilcrow Rounded" w:eastAsia="Pilcrow Rounded" w:hAnsi="Pilcrow Rounded"/>
          <w:color w:val="333333"/>
          <w:sz w:val="20"/>
          <w:szCs w:val="20"/>
        </w:rPr>
        <w:t xml:space="preserve">Toda factura abierta pertenece a una de tres clases, y la de contado tiene reloj:</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100"/>
        <w:gridCol w:w="3200"/>
        <w:gridCol w:w="4060"/>
      </w:tblGrid>
      <w:tr>
        <w:tc>
          <w:tcPr>
            <w:tcW w:type="dxa" w:w="21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Clase</w:t>
            </w:r>
          </w:p>
        </w:tc>
        <w:tc>
          <w:tcPr>
            <w:tcW w:type="dxa" w:w="3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es</w:t>
            </w:r>
          </w:p>
        </w:tc>
        <w:tc>
          <w:tcPr>
            <w:tcW w:type="dxa" w:w="40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Tratamiento</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Crédito</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Plazo otorgado y aceptado</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Computa mora · consume cupo · entra al score</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Contado ≤ 15 días</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Entrega pendiente de conciliar</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NO computa mora · SÍ consume cupo</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Contado &gt; 15 días</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Ya no es un retraso operativo</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Vuelve a computar mora. Sigue consumiendo cupo</w:t>
            </w:r>
          </w:p>
        </w:tc>
      </w:tr>
      <w:tr>
        <w:tc>
          <w:tcPr>
            <w:tcW w:type="dxa" w:w="21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Ausente</w:t>
            </w:r>
          </w:p>
        </w:tc>
        <w:tc>
          <w:tcPr>
            <w:tcW w:type="dxa" w:w="3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Condición desconocida</w:t>
            </w:r>
          </w:p>
        </w:tc>
        <w:tc>
          <w:tcPr>
            <w:tcW w:type="dxa" w:w="40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Se trata como crédito</w:t>
            </w:r>
          </w:p>
        </w:tc>
      </w:tr>
    </w:tbl>
    <w:p>
      <w:pPr>
        <w:spacing w:after="12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POR QUÉ LA MORA Y EL CUPO SE SEPARAN</w:t>
            </w:r>
          </w:p>
          <w:p>
            <w:pPr>
              <w:spacing w:after="55" w:line="252"/>
              <w:jc w:val="both"/>
            </w:pPr>
            <w:r>
              <w:rPr>
                <w:rFonts w:ascii="Pilcrow Rounded" w:cs="Pilcrow Rounded" w:eastAsia="Pilcrow Rounded" w:hAnsi="Pilcrow Rounded"/>
                <w:color w:val="333333"/>
                <w:sz w:val="19"/>
                <w:szCs w:val="19"/>
              </w:rPr>
              <w:t xml:space="preserve">No son la misma pregunta. La mora mide si alguien incumplió una fecha pactada, y en una entrega de contado no hay fecha que incumplir: el cliente paga en la puerta. El cupo mide exposición, y ahí sí hay exposición real — el cliente tiene la mercancía y el dinero todavía no ha entrado.</w:t>
            </w:r>
          </w:p>
          <w:p>
            <w:pPr>
              <w:spacing w:after="55" w:line="252"/>
              <w:jc w:val="both"/>
            </w:pPr>
            <w:r>
              <w:rPr>
                <w:rFonts w:ascii="Pilcrow Rounded" w:cs="Pilcrow Rounded" w:eastAsia="Pilcrow Rounded" w:hAnsi="Pilcrow Rounded"/>
                <w:color w:val="333333"/>
                <w:sz w:val="19"/>
                <w:szCs w:val="19"/>
              </w:rPr>
              <w:t xml:space="preserve">Por eso el contado no computa mora pero sí consume cupo, y el cupo se libera cuando el recibo de caja cruza el saldo, que si el ciclo funciona ocurre el mismo día.</w:t>
            </w:r>
          </w:p>
          <w:p>
            <w:pPr>
              <w:spacing w:after="55" w:line="252"/>
              <w:jc w:val="both"/>
            </w:pPr>
            <w:r>
              <w:rPr>
                <w:rFonts w:ascii="Pilcrow Rounded" w:cs="Pilcrow Rounded" w:eastAsia="Pilcrow Rounded" w:hAnsi="Pilcrow Rounded"/>
                <w:color w:val="333333"/>
                <w:sz w:val="19"/>
                <w:szCs w:val="19"/>
              </w:rPr>
              <w:t xml:space="preserve">Lo valioso de esta separación es dónde pone el costo de no liquidar. Hoy una ruta que queda sin liquidar no le duele a nadie y por eso puede quedarse abierta semanas. Si consume cupo, un cliente topado porque su ruta de anteayer sigue sin cerrar aparece el mismo día, y quien tiene que resolverlo es quien liquida. Es una fricción que se produce sola, con un mecanismo que ya existe.</w:t>
            </w:r>
          </w:p>
          <w:p>
            <w:pPr>
              <w:spacing w:after="55" w:line="252"/>
              <w:jc w:val="both"/>
            </w:pPr>
            <w:r>
              <w:rPr>
                <w:rFonts w:ascii="Pilcrow Rounded" w:cs="Pilcrow Rounded" w:eastAsia="Pilcrow Rounded" w:hAnsi="Pilcrow Rounded"/>
                <w:color w:val="333333"/>
                <w:sz w:val="19"/>
                <w:szCs w:val="19"/>
              </w:rPr>
              <w:t xml:space="preserve">PRECONDICIÓN: el 95,6% de los clientes no tiene cupo cargado. Encender el consumo de cupo sobre el contado antes de cargar los cupos detendría el despacho, porque cualquier saldo abierto excede un cupo en cero. Va después de la carga, nunca antes.</w:t>
            </w:r>
          </w:p>
        </w:tc>
      </w:tr>
    </w:tbl>
    <w:p>
      <w:pPr>
        <w:spacing w:after="14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POR QUÉ EL RELOJ ES LA DECISIÓN MÁS IMPORTANTE DEL CICLO</w:t>
            </w:r>
          </w:p>
          <w:p>
            <w:pPr>
              <w:spacing w:after="55" w:line="252"/>
              <w:jc w:val="both"/>
            </w:pPr>
            <w:r>
              <w:rPr>
                <w:rFonts w:ascii="Pilcrow Rounded" w:cs="Pilcrow Rounded" w:eastAsia="Pilcrow Rounded" w:hAnsi="Pilcrow Rounded"/>
                <w:color w:val="333333"/>
                <w:sz w:val="19"/>
                <w:szCs w:val="19"/>
              </w:rPr>
              <w:t xml:space="preserve">Sobre el saldo de contado abierto existen dos explicaciones posibles con consecuencias opuestas. Si es plata cobrada que nadie cruzó, excluirla del cómputo de mora es correcto. Si es crédito otorgado en la puerta y nunca pagado, excluirla esconde morosidad real con mediana de cuatrocientos ochenta y siete días.</w:t>
            </w:r>
          </w:p>
          <w:p>
            <w:pPr>
              <w:spacing w:after="55" w:line="252"/>
              <w:jc w:val="both"/>
            </w:pPr>
            <w:r>
              <w:rPr>
                <w:rFonts w:ascii="Pilcrow Rounded" w:cs="Pilcrow Rounded" w:eastAsia="Pilcrow Rounded" w:hAnsi="Pilcrow Rounded"/>
                <w:color w:val="333333"/>
                <w:sz w:val="19"/>
                <w:szCs w:val="19"/>
              </w:rPr>
              <w:t xml:space="preserve">Ninguna de las dos está verificada. El reloj permite no elegir: excluye lo plausiblemente reciente y devuelve al cómputo lo que envejece. Una entrega de contado de hace cuatrocientos días no está pendiente de conciliación bajo ninguna lectura.</w:t>
            </w:r>
          </w:p>
          <w:p>
            <w:pPr>
              <w:spacing w:after="55" w:line="252"/>
              <w:jc w:val="both"/>
            </w:pPr>
            <w:r>
              <w:rPr>
                <w:rFonts w:ascii="Pilcrow Rounded" w:cs="Pilcrow Rounded" w:eastAsia="Pilcrow Rounded" w:hAnsi="Pilcrow Rounded"/>
                <w:color w:val="333333"/>
                <w:sz w:val="19"/>
                <w:szCs w:val="19"/>
              </w:rPr>
              <w:t xml:space="preserve">Sin ese reloj, la cola de conciliación sería el lugar donde la morosidad se esconde con permiso de la política.</w:t>
            </w:r>
          </w:p>
        </w:tc>
      </w:tr>
    </w:tbl>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4. Qué falta en cada sistema</w:t>
      </w:r>
    </w:p>
    <w:p>
      <w:pPr>
        <w:spacing w:after="85" w:before="210"/>
      </w:pPr>
      <w:r>
        <w:rPr>
          <w:rFonts w:ascii="Pilcrow Rounded" w:cs="Pilcrow Rounded" w:eastAsia="Pilcrow Rounded" w:hAnsi="Pilcrow Rounded"/>
          <w:b/>
          <w:bCs/>
          <w:color w:val="333333"/>
          <w:sz w:val="21"/>
          <w:szCs w:val="21"/>
        </w:rPr>
        <w:t xml:space="preserve">4.1  SIESA — no se ha tocado nada</w:t>
      </w:r>
    </w:p>
    <w:p>
      <w:pPr>
        <w:spacing w:after="115" w:line="268"/>
        <w:jc w:val="both"/>
      </w:pPr>
      <w:r>
        <w:rPr>
          <w:rFonts w:ascii="Pilcrow Rounded" w:cs="Pilcrow Rounded" w:eastAsia="Pilcrow Rounded" w:hAnsi="Pilcrow Rounded"/>
          <w:color w:val="333333"/>
          <w:sz w:val="20"/>
          <w:szCs w:val="20"/>
        </w:rPr>
        <w:t xml:space="preserve">Es el sistema donde más se sabe y menos se ha hecho. Las pruebas transaccionales del 11 y 12 de agosto establecieron dónde está el control y qué lo anula.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4200"/>
        <w:gridCol w:w="2600"/>
        <w:gridCol w:w="2560"/>
      </w:tblGrid>
      <w:tr>
        <w:tc>
          <w:tcPr>
            <w:tcW w:type="dxa" w:w="4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hacer</w:t>
            </w:r>
          </w:p>
        </w:tc>
        <w:tc>
          <w:tcPr>
            <w:tcW w:type="dxa" w:w="2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Quién</w:t>
            </w:r>
          </w:p>
        </w:tc>
        <w:tc>
          <w:tcPr>
            <w:tcW w:type="dxa" w:w="25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Cuándo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Asignar caja en preferencias de usuario, por combinación usuario y centro de operación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Inmediato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Verificar que exista caja activa por cada centro que factura de contado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lo anterior</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Habilitar el perfil CARTERA con los métodos de aprobación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 retirar nada</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Retirar de los perfiles de venta los cuatro métodos de aprobación de cartera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Después del perfil CARTERA</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Retirar la edición de fecha de vencimiento de cuentas por cobrar</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los cuatro métodos</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Retirar el acceso al maestro de terceros de los perfiles de venta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 los cuatro métodos</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Retirar la bandera de mora de los terceros que no corresponden al criterio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 cerrar el control</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Bloquear el campo de condición de pago en facturación</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Inmediato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Restringir la creación de clientes: tipo, canal y condición obligatorios</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Inmediato</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Reclasificar las entidades del régimen institucional</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del arranque</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Marcar las partes vinculadas con criterio propio</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Antes del arranque</w:t>
            </w:r>
          </w:p>
        </w:tc>
      </w:tr>
      <w:tr>
        <w:tc>
          <w:tcPr>
            <w:tcW w:type="dxa" w:w="4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Respaldo de base de datos con restauración probada</w:t>
            </w:r>
          </w:p>
        </w:tc>
        <w:tc>
          <w:tcPr>
            <w:tcW w:type="dxa" w:w="2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Sistemas</w:t>
            </w:r>
          </w:p>
        </w:tc>
        <w:tc>
          <w:tcPr>
            <w:tcW w:type="dxa" w:w="2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Antes de cualquier carga</w:t>
            </w:r>
          </w:p>
        </w:tc>
      </w:tr>
    </w:tbl>
    <w:p>
      <w:pPr>
        <w:spacing w:after="12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EL ORDEN NO ES NEGOCIABLE</w:t>
            </w:r>
          </w:p>
          <w:p>
            <w:pPr>
              <w:spacing w:after="55" w:line="252"/>
              <w:jc w:val="both"/>
            </w:pPr>
            <w:r>
              <w:rPr>
                <w:rFonts w:ascii="Pilcrow Rounded" w:cs="Pilcrow Rounded" w:eastAsia="Pilcrow Rounded" w:hAnsi="Pilcrow Rounded"/>
                <w:color w:val="333333"/>
                <w:sz w:val="19"/>
                <w:szCs w:val="19"/>
              </w:rPr>
              <w:t xml:space="preserve">El perfil CARTERA se habilita antes de retirar los métodos de los perfiles de venta. Si se hace al revés existe un intervalo en el que nadie en la compañía puede liberar un pedido retenido: ni el vendedor porque se lo quitaron, ni cartera porque todavía no se lo dieron.</w:t>
            </w:r>
          </w:p>
          <w:p>
            <w:pPr>
              <w:spacing w:after="55" w:line="252"/>
              <w:jc w:val="both"/>
            </w:pPr>
            <w:r>
              <w:rPr>
                <w:rFonts w:ascii="Pilcrow Rounded" w:cs="Pilcrow Rounded" w:eastAsia="Pilcrow Rounded" w:hAnsi="Pilcrow Rounded"/>
                <w:color w:val="333333"/>
                <w:sz w:val="19"/>
                <w:szCs w:val="19"/>
              </w:rPr>
              <w:t xml:space="preserve">Y la limpieza de banderas va antes de cerrar el control. De las banderas de mora encendidas hoy, la inmensa mayoría no corresponde al criterio de la política vigente. Cerrar el control sobre el maestro sin limpiar multiplica por cinco el volumen de venta de contado que quedaría retenido el primer día.</w:t>
            </w:r>
          </w:p>
          <w:p>
            <w:pPr>
              <w:spacing w:after="55" w:line="252"/>
              <w:jc w:val="both"/>
            </w:pPr>
            <w:r>
              <w:rPr>
                <w:rFonts w:ascii="Pilcrow Rounded" w:cs="Pilcrow Rounded" w:eastAsia="Pilcrow Rounded" w:hAnsi="Pilcrow Rounded"/>
                <w:color w:val="333333"/>
                <w:sz w:val="19"/>
                <w:szCs w:val="19"/>
              </w:rPr>
              <w:t xml:space="preserve">Un despacho paralizado el lunes por la mañana no se corrige con un documento: la operación desmonta el sistema en cuarenta y ocho horas y no vuelve a confiar en él.</w:t>
            </w:r>
          </w:p>
        </w:tc>
      </w:tr>
    </w:tbl>
    <w:p>
      <w:pPr>
        <w:spacing w:after="85" w:before="210"/>
      </w:pPr>
      <w:r>
        <w:rPr>
          <w:rFonts w:ascii="Pilcrow Rounded" w:cs="Pilcrow Rounded" w:eastAsia="Pilcrow Rounded" w:hAnsi="Pilcrow Rounded"/>
          <w:b/>
          <w:bCs/>
          <w:color w:val="333333"/>
          <w:sz w:val="21"/>
          <w:szCs w:val="21"/>
        </w:rPr>
        <w:t xml:space="preserve">4.2  WMS — el flujo no cambia, la liquidación es lo que falta</w:t>
      </w:r>
    </w:p>
    <w:p>
      <w:pPr>
        <w:spacing w:after="115" w:line="268"/>
        <w:jc w:val="both"/>
      </w:pPr>
      <w:r>
        <w:rPr>
          <w:rFonts w:ascii="Pilcrow Rounded" w:cs="Pilcrow Rounded" w:eastAsia="Pilcrow Rounded" w:hAnsi="Pilcrow Rounded"/>
          <w:color w:val="333333"/>
          <w:sz w:val="20"/>
          <w:szCs w:val="20"/>
        </w:rPr>
        <w:t xml:space="preserve">La cadena de despacho se mantiene tal cual: comprometer, remisionar, facturar, todo al cerrar el packing. Lo que hay que terminar es el cierre financiero.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Que el recibo de caja entre efectivamente a SIESA. </w:t>
      </w:r>
      <w:r>
        <w:rPr>
          <w:rFonts w:ascii="Pilcrow Rounded" w:cs="Pilcrow Rounded" w:eastAsia="Pilcrow Rounded" w:hAnsi="Pilcrow Rounded"/>
          <w:color w:val="333333"/>
          <w:sz w:val="20"/>
          <w:szCs w:val="20"/>
        </w:rPr>
        <w:t xml:space="preserve">Es la solución de raíz de la cartera fantasma y está en pruebas finales. Ninguno de los tres conectores financieros ha completado todavía una corrida exitosa contra el sistema productivo.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Alerta de ruta entregada sin liquidar, con días transcurridos. Hoy no existe ninguna: una ruta puede quedar sin liquidar indefinidamente y nadie se entera.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Regla de cierre de mes: las rutas que salen los últimos días del mes se liquidan el mismo día, para que el recaudo quede en el período que corresponde.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Anotar en la tarea la condición de pago declarada por el pedido, para que la confirmación de entrega pueda validar contra ella sin depender de conexión.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Motivos de rechazo tipificados con declaración de si la mercancía retorna, y separación de los bultos que no vuelven en su propia lista de trabajo.</w:t>
      </w: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LO QUE SE RETIRA DE LA VERSIÓN ANTERIOR</w:t>
            </w:r>
          </w:p>
          <w:p>
            <w:pPr>
              <w:spacing w:after="55" w:line="252"/>
              <w:jc w:val="both"/>
            </w:pPr>
            <w:r>
              <w:rPr>
                <w:rFonts w:ascii="Pilcrow Rounded" w:cs="Pilcrow Rounded" w:eastAsia="Pilcrow Rounded" w:hAnsi="Pilcrow Rounded"/>
                <w:color w:val="333333"/>
                <w:sz w:val="19"/>
                <w:szCs w:val="19"/>
              </w:rPr>
              <w:t xml:space="preserve">Diferir la factura al momento de la liquidación, la bifurcación por forma de pago en el cierre del packing, el límite de exposición de contado consultado antes de despachar, y la devolución de remisión operada a mano para los rechazos de contado.</w:t>
            </w:r>
          </w:p>
          <w:p>
            <w:pPr>
              <w:spacing w:after="55" w:line="252"/>
              <w:jc w:val="both"/>
            </w:pPr>
            <w:r>
              <w:rPr>
                <w:rFonts w:ascii="Pilcrow Rounded" w:cs="Pilcrow Rounded" w:eastAsia="Pilcrow Rounded" w:hAnsi="Pilcrow Rounded"/>
                <w:color w:val="333333"/>
                <w:sz w:val="19"/>
                <w:szCs w:val="19"/>
              </w:rPr>
              <w:t xml:space="preserve">Las cuatro dependían de que una factura de contado pudiera dejar saldo abierto, lo cual quedó desmentido. Se retiran para que nadie las implemente por inercia.</w:t>
            </w:r>
          </w:p>
        </w:tc>
      </w:tr>
    </w:tbl>
    <w:p>
      <w:pPr>
        <w:spacing w:after="8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UNA DECISIÓN DE MODELO QUE HAY QUE TOMAR ANTES DEL PILOTO</w:t>
            </w:r>
          </w:p>
          <w:p>
            <w:pPr>
              <w:spacing w:after="55" w:line="252"/>
              <w:jc w:val="both"/>
            </w:pPr>
            <w:r>
              <w:rPr>
                <w:rFonts w:ascii="Pilcrow Rounded" w:cs="Pilcrow Rounded" w:eastAsia="Pilcrow Rounded" w:hAnsi="Pilcrow Rounded"/>
                <w:color w:val="333333"/>
                <w:sz w:val="19"/>
                <w:szCs w:val="19"/>
              </w:rPr>
              <w:t xml:space="preserve">El caso «no pagó y se quedó con la mercancía» está hoy implementado como un motivo dentro del estado «rechazado». Pero rechazado significa que los bultos vuelven, y este motivo dice lo contrario: el estado afirma una cosa y el motivo la niega.</w:t>
            </w:r>
          </w:p>
          <w:p>
            <w:pPr>
              <w:spacing w:after="55" w:line="252"/>
              <w:jc w:val="both"/>
            </w:pPr>
            <w:r>
              <w:rPr>
                <w:rFonts w:ascii="Pilcrow Rounded" w:cs="Pilcrow Rounded" w:eastAsia="Pilcrow Rounded" w:hAnsi="Pilcrow Rounded"/>
                <w:color w:val="333333"/>
                <w:sz w:val="19"/>
                <w:szCs w:val="19"/>
              </w:rPr>
              <w:t xml:space="preserve">Mientras sea excepcional, funciona. Cuando sea cotidiano —y el control de «si no paga completo, no se entrega» lo vuelve cotidiano— cada consumidor del estado tiene que acordarse de mirar el motivo. Alguno se va a olvidar; ya ocurrió una vez con la lista de reingreso de bodega.</w:t>
            </w:r>
          </w:p>
          <w:p>
            <w:pPr>
              <w:spacing w:after="55" w:line="252"/>
              <w:jc w:val="both"/>
            </w:pPr>
            <w:r>
              <w:rPr>
                <w:rFonts w:ascii="Pilcrow Rounded" w:cs="Pilcrow Rounded" w:eastAsia="Pilcrow Rounded" w:hAnsi="Pilcrow Rounded"/>
                <w:color w:val="333333"/>
                <w:sz w:val="19"/>
                <w:szCs w:val="19"/>
              </w:rPr>
              <w:t xml:space="preserve">Corresponde a un estado propio, no a un motivo: físicamente la mercancía se entregó y lo que falta es el pago. Toca la aplicación del conductor, el tablero y la matriz de liquidación. Debe decidirse antes del piloto, no después, cuando ya existan datos históricos bajo un modelo que se contradice.</w:t>
            </w:r>
          </w:p>
        </w:tc>
      </w:tr>
    </w:tbl>
    <w:p>
      <w:pPr>
        <w:spacing w:after="85" w:before="210"/>
      </w:pPr>
      <w:r>
        <w:rPr>
          <w:rFonts w:ascii="Pilcrow Rounded" w:cs="Pilcrow Rounded" w:eastAsia="Pilcrow Rounded" w:hAnsi="Pilcrow Rounded"/>
          <w:b/>
          <w:bCs/>
          <w:color w:val="333333"/>
          <w:sz w:val="21"/>
          <w:szCs w:val="21"/>
        </w:rPr>
        <w:t xml:space="preserve">4.3  Gestor de Cartera — la regla y el límite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Cablear la regla de clasificación a la bandeja de cobro, al cálculo de antigüedad y al consumo de cupo, con la separación del numeral 3.6: el contado no computa mora pero sí consume cupo. Hoy la regla existe y está apagada por variable.</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El consumo de cupo sobre el contado se enciende después de cargar los cupos, no antes. </w:t>
      </w:r>
      <w:r>
        <w:rPr>
          <w:rFonts w:ascii="Pilcrow Rounded" w:cs="Pilcrow Rounded" w:eastAsia="Pilcrow Rounded" w:hAnsi="Pilcrow Rounded"/>
          <w:color w:val="333333"/>
          <w:sz w:val="20"/>
          <w:szCs w:val="20"/>
        </w:rPr>
        <w:t xml:space="preserve">Con el 95,6% de los clientes en cero, encenderlo primero detiene el despacho.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Medir, cuando el recibo de caja opere, cuánto tarda el saldo en cruzarse. Ese número calibra el plazo de conciliación de quince días, que hoy es un valor razonado y no medido.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Mantener la clase «ausente» tratada como crédito, en espejo con la decisión equivalente del WMS. Si algún día uno de los dos se «corrige» por parecer excesivamente prudente, el otro queda expuesto sin que nadie lo note.</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Sostener la cola de revisión de contado envejecido, que es donde la regla devuelve al radar lo que no se concilió a tiempo.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Y lo que no es de este ciclo pero condiciona el arranque: el número de línea de mensajería a producción, cuya reaprobación depende de un tercero y puede tardar días.</w:t>
      </w:r>
    </w:p>
    <w:p>
      <w:pPr>
        <w:spacing w:after="85" w:before="210"/>
      </w:pPr>
      <w:r>
        <w:rPr>
          <w:rFonts w:ascii="Pilcrow Rounded" w:cs="Pilcrow Rounded" w:eastAsia="Pilcrow Rounded" w:hAnsi="Pilcrow Rounded"/>
          <w:b/>
          <w:bCs/>
          <w:color w:val="333333"/>
          <w:sz w:val="21"/>
          <w:szCs w:val="21"/>
        </w:rPr>
        <w:t xml:space="preserve">4.4  La función que no tiene sistema</w:t>
      </w:r>
    </w:p>
    <w:p>
      <w:pPr>
        <w:spacing w:after="115" w:line="268"/>
        <w:jc w:val="both"/>
      </w:pPr>
      <w:r>
        <w:rPr>
          <w:rFonts w:ascii="Pilcrow Rounded" w:cs="Pilcrow Rounded" w:eastAsia="Pilcrow Rounded" w:hAnsi="Pilcrow Rounded"/>
          <w:color w:val="333333"/>
          <w:sz w:val="20"/>
          <w:szCs w:val="20"/>
        </w:rPr>
        <w:t xml:space="preserve">Cada sistema hace bien su parte. El ERP retiene, el WMS despacha, el Gestor cobra. La condición de un día sobrevivió años porque los tres la veían coherente desde su propio ángulo: uno veía crédito, otro veía contado, el tercero veía mora. Ninguno estaba equivocado en su marco.</w:t>
      </w:r>
    </w:p>
    <w:p>
      <w:pPr>
        <w:spacing w:after="115" w:line="268"/>
        <w:jc w:val="both"/>
      </w:pPr>
      <w:r>
        <w:rPr>
          <w:rFonts w:ascii="Pilcrow Rounded" w:cs="Pilcrow Rounded" w:eastAsia="Pilcrow Rounded" w:hAnsi="Pilcrow Rounded"/>
          <w:b/>
          <w:bCs/>
          <w:color w:val="333333"/>
          <w:sz w:val="20"/>
          <w:szCs w:val="20"/>
        </w:rPr>
        <w:t xml:space="preserve">Falta la función de detectar que los tres no cuadran. </w:t>
      </w:r>
      <w:r>
        <w:rPr>
          <w:rFonts w:ascii="Pilcrow Rounded" w:cs="Pilcrow Rounded" w:eastAsia="Pilcrow Rounded" w:hAnsi="Pilcrow Rounded"/>
          <w:color w:val="333333"/>
          <w:sz w:val="20"/>
          <w:szCs w:val="20"/>
        </w:rPr>
        <w:t xml:space="preserve">Y necesita un artefacto, no solo un responsable: alguien que compare tres números una vez al mes deja de hacerlo al tercero. Un reporte que los ponga uno al lado del otro y avise cuando no coinciden sobrevive a la persona.</w:t>
      </w:r>
    </w:p>
    <w:p>
      <w:pPr>
        <w:spacing w:after="115" w:line="268"/>
        <w:jc w:val="both"/>
      </w:pPr>
      <w:r>
        <w:rPr>
          <w:rFonts w:ascii="Pilcrow Rounded" w:cs="Pilcrow Rounded" w:eastAsia="Pilcrow Rounded" w:hAnsi="Pilcrow Rounded"/>
          <w:color w:val="333333"/>
          <w:sz w:val="20"/>
          <w:szCs w:val="20"/>
        </w:rPr>
        <w:t xml:space="preserve">Dos de los tres números ya existen: cuánto entregó el despacho y qué llegó al ERP. Falta el tercero y ponerlos en la misma pantalla. No es un proyecto; es una consulta y una vista, cuando haya con qué comparar.</w:t>
      </w:r>
    </w:p>
    <w:p>
      <w:pPr>
        <w:spacing w:after="20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5. Talento Humano</w:t>
      </w:r>
    </w:p>
    <w:p>
      <w:pPr>
        <w:spacing w:after="115" w:line="268"/>
        <w:jc w:val="both"/>
      </w:pPr>
      <w:r>
        <w:rPr>
          <w:rFonts w:ascii="Pilcrow Rounded" w:cs="Pilcrow Rounded" w:eastAsia="Pilcrow Rounded" w:hAnsi="Pilcrow Rounded"/>
          <w:color w:val="333333"/>
          <w:sz w:val="20"/>
          <w:szCs w:val="20"/>
        </w:rPr>
        <w:t xml:space="preserve">Este es el capítulo donde el diagnóstico aterriza. La causa del problema no fue tecnológica y su solución tampoco lo es: el ciclo rediseñado exige sillas que hoy no existen, cargos que cambian de contenido y una separación de funciones que la compañía nunca tuvo.</w:t>
      </w:r>
    </w:p>
    <w:p>
      <w:pPr>
        <w:spacing w:after="85" w:before="210"/>
      </w:pPr>
      <w:r>
        <w:rPr>
          <w:rFonts w:ascii="Pilcrow Rounded" w:cs="Pilcrow Rounded" w:eastAsia="Pilcrow Rounded" w:hAnsi="Pilcrow Rounded"/>
          <w:b/>
          <w:bCs/>
          <w:color w:val="333333"/>
          <w:sz w:val="21"/>
          <w:szCs w:val="21"/>
        </w:rPr>
        <w:t xml:space="preserve">5.1  Sillas que no existen y sin las cuales el ciclo no opera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500"/>
        <w:gridCol w:w="3600"/>
        <w:gridCol w:w="3260"/>
      </w:tblGrid>
      <w:tr>
        <w:tc>
          <w:tcPr>
            <w:tcW w:type="dxa" w:w="2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Silla</w:t>
            </w:r>
          </w:p>
        </w:tc>
        <w:tc>
          <w:tcPr>
            <w:tcW w:type="dxa" w:w="3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responde</w:t>
            </w:r>
          </w:p>
        </w:tc>
        <w:tc>
          <w:tcPr>
            <w:tcW w:type="dxa" w:w="32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pasa si no existe</w:t>
            </w:r>
          </w:p>
        </w:tc>
      </w:tr>
      <w:tr>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Liquidador de rutas</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Que toda ruta entregada quede liquidada el mismo día. Decide la excepción del cliente que no pagó</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El saldo no se cruza. La factura queda abierta y se vuelve cartera vencida</w:t>
            </w:r>
          </w:p>
        </w:tc>
      </w:tr>
      <w:tr>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 de la conciliación de contado</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Que la cola de entregas pendientes de cruce se vacíe dentro de la ventana</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La cola crece. La política la devuelve a mora a los quince días</w:t>
            </w:r>
          </w:p>
        </w:tc>
      </w:tr>
      <w:tr>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 de la cola de revisión</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Qué hacer con el contado envejecido: cobrar, castigar o corregir</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Se acumula deuda vieja sin decisión</w:t>
            </w:r>
          </w:p>
        </w:tc>
      </w:tr>
      <w:tr>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Auxiliar de Crédito y Cartera</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Que la cola de pedidos retenidos se libere dentro del SLA</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Una sola persona en toda la compañía. Un día de ausencia paraliza el despacho</w:t>
            </w:r>
          </w:p>
        </w:tc>
      </w:tr>
      <w:tr>
        <w:tc>
          <w:tcPr>
            <w:tcW w:type="dxa" w:w="2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Operador del Comité de Cartera</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Convocar, levantar acta y hacer seguimiento semanal</w:t>
            </w:r>
          </w:p>
        </w:tc>
        <w:tc>
          <w:tcPr>
            <w:tcW w:type="dxa" w:w="32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El comité no ocurre</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LA SILLA MÁS URGENTE NO ES LA MÁS NUEVA</w:t>
            </w:r>
          </w:p>
          <w:p>
            <w:pPr>
              <w:spacing w:after="55" w:line="252"/>
              <w:jc w:val="both"/>
            </w:pPr>
            <w:r>
              <w:rPr>
                <w:rFonts w:ascii="Pilcrow Rounded" w:cs="Pilcrow Rounded" w:eastAsia="Pilcrow Rounded" w:hAnsi="Pilcrow Rounded"/>
                <w:color w:val="333333"/>
                <w:sz w:val="19"/>
                <w:szCs w:val="19"/>
              </w:rPr>
              <w:t xml:space="preserve">Hoy una sola persona puede crear un recibo de caja y liberar un pedido retenido por cartera. Con el control cerrado, esa persona se convierte en el único punto por el que pasa toda venta a crédito de clientes con mora — y en la única que puede registrar un recaudo.</w:t>
            </w:r>
          </w:p>
          <w:p>
            <w:pPr>
              <w:spacing w:after="55" w:line="252"/>
              <w:jc w:val="both"/>
            </w:pPr>
            <w:r>
              <w:rPr>
                <w:rFonts w:ascii="Pilcrow Rounded" w:cs="Pilcrow Rounded" w:eastAsia="Pilcrow Rounded" w:hAnsi="Pilcrow Rounded"/>
                <w:color w:val="333333"/>
                <w:sz w:val="19"/>
                <w:szCs w:val="19"/>
              </w:rPr>
              <w:t xml:space="preserve">Eso es simultáneamente un riesgo de continuidad y un problema de segregación: quien registra el recaudo es quien decide sobre el bloqueo del mismo cliente. En un cargo salarial el conflicto de incentivo no existe, pero el riesgo de control sí.</w:t>
            </w:r>
          </w:p>
          <w:p>
            <w:pPr>
              <w:spacing w:after="55" w:line="252"/>
              <w:jc w:val="both"/>
            </w:pPr>
            <w:r>
              <w:rPr>
                <w:rFonts w:ascii="Pilcrow Rounded" w:cs="Pilcrow Rounded" w:eastAsia="Pilcrow Rounded" w:hAnsi="Pilcrow Rounded"/>
                <w:color w:val="333333"/>
                <w:sz w:val="19"/>
                <w:szCs w:val="19"/>
              </w:rPr>
              <w:t xml:space="preserve">El auxiliar de cartera no es una posición para más adelante: es condición de operación del ciclo desde el primer día en que el control se cierre.</w:t>
            </w:r>
          </w:p>
        </w:tc>
      </w:tr>
    </w:tbl>
    <w:p>
      <w:pPr>
        <w:spacing w:after="85" w:before="210"/>
      </w:pPr>
      <w:r>
        <w:rPr>
          <w:rFonts w:ascii="Pilcrow Rounded" w:cs="Pilcrow Rounded" w:eastAsia="Pilcrow Rounded" w:hAnsi="Pilcrow Rounded"/>
          <w:b/>
          <w:bCs/>
          <w:color w:val="333333"/>
          <w:sz w:val="21"/>
          <w:szCs w:val="21"/>
        </w:rPr>
        <w:t xml:space="preserve">5.2  Cargos que cambian de contenido</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300"/>
        <w:gridCol w:w="3500"/>
        <w:gridCol w:w="3560"/>
      </w:tblGrid>
      <w:tr>
        <w:tc>
          <w:tcPr>
            <w:tcW w:type="dxa" w:w="23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Cargo</w:t>
            </w:r>
          </w:p>
        </w:tc>
        <w:tc>
          <w:tcPr>
            <w:tcW w:type="dxa" w:w="3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gana</w:t>
            </w:r>
          </w:p>
        </w:tc>
        <w:tc>
          <w:tcPr>
            <w:tcW w:type="dxa" w:w="35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pierde</w:t>
            </w:r>
          </w:p>
        </w:tc>
      </w:tr>
      <w:tr>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Conductor</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Registrar el motivo tipificado del rechazo y declarar si la mercancía vuelve</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La facultad de convertir una parada de contado en crédito</w:t>
            </w:r>
          </w:p>
        </w:tc>
      </w:tr>
      <w:tr>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Vendedor</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Ver por qué su pedido está retenido y a quién escalar</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Liberar retenciones por cartera y cupo. Conserva las comerciales</w:t>
            </w:r>
          </w:p>
        </w:tc>
      </w:tr>
      <w:tr>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Líder de Crédito y Cartera</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Autoridad formal sobre la liberación de pedidos, con SLA y registro</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La exclusividad: deja de ser el único que puede</w:t>
            </w:r>
          </w:p>
        </w:tc>
      </w:tr>
      <w:tr>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Jefe de Bodega</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Reingreso diferenciado: bultos que retornan y bultos que el cliente retuvo sin pagar</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w:t>
            </w:r>
          </w:p>
        </w:tc>
      </w:tr>
      <w:tr>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Facturador</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Editar la condición de pago y la fecha de vencimiento</w:t>
            </w:r>
          </w:p>
        </w:tc>
      </w:tr>
      <w:tr>
        <w:tc>
          <w:tcPr>
            <w:tcW w:type="dxa" w:w="2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3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Propiedad formal de los maestros y los perfiles de seguridad</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w:t>
            </w:r>
          </w:p>
        </w:tc>
      </w:tr>
    </w:tbl>
    <w:p>
      <w:pPr>
        <w:spacing w:after="120"/>
      </w:pPr>
    </w:p>
    <w:p>
      <w:pPr>
        <w:spacing w:after="115" w:line="268"/>
        <w:jc w:val="both"/>
      </w:pPr>
      <w:r>
        <w:rPr>
          <w:rFonts w:ascii="Pilcrow Rounded" w:cs="Pilcrow Rounded" w:eastAsia="Pilcrow Rounded" w:hAnsi="Pilcrow Rounded"/>
          <w:color w:val="333333"/>
          <w:sz w:val="20"/>
          <w:szCs w:val="20"/>
        </w:rPr>
        <w:t xml:space="preserve">La pérdida del vendedor merece explicación cuidadosa cuando se comunique: conserva íntegra su autonomía comercial —puede liberar por margen, monto mínimo, cantidad, precio, fecha de entrega y frecuencia— y pierde únicamente la facultad sobre cartera. Esa distinción es la que hace la medida viable: no frena la operación comercial, restringe el control de crédito.</w:t>
      </w:r>
    </w:p>
    <w:p>
      <w:pPr>
        <w:spacing w:after="85" w:before="210"/>
      </w:pPr>
      <w:r>
        <w:rPr>
          <w:rFonts w:ascii="Pilcrow Rounded" w:cs="Pilcrow Rounded" w:eastAsia="Pilcrow Rounded" w:hAnsi="Pilcrow Rounded"/>
          <w:b/>
          <w:bCs/>
          <w:color w:val="333333"/>
          <w:sz w:val="21"/>
          <w:szCs w:val="21"/>
        </w:rPr>
        <w:t xml:space="preserve">5.3  Manuales de cargo</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700"/>
        <w:gridCol w:w="1700"/>
        <w:gridCol w:w="4960"/>
      </w:tblGrid>
      <w:tr>
        <w:tc>
          <w:tcPr>
            <w:tcW w:type="dxa" w:w="27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Manual</w:t>
            </w:r>
          </w:p>
        </w:tc>
        <w:tc>
          <w:tcPr>
            <w:tcW w:type="dxa" w:w="17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Acción</w:t>
            </w:r>
          </w:p>
        </w:tc>
        <w:tc>
          <w:tcPr>
            <w:tcW w:type="dxa" w:w="49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debe incorporar</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Líder de Crédito y Cartera</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Firmar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Vencido desde comienzos de agosto. Autoridad de liberación con SLA, taxonomía de excepciones, prohibición de editar fechas de vencimiento</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Auxiliar de Crédito y Cartera</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Crear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Cargo nuevo. Liberación de pedidos dentro del SLA, registro de recibos de caja, suplencia del líder</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Liquidador de rutas</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Crear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Cargo nuevo. Liquidación diaria obligatoria, cruce del recibo de caja, decisión sobre la excepción de no pago, regla de cierre de mes</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Conductor</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Modificar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Motivos tipificados, prohibición de convertir contado en crédito, responsabilidad sobre los bultos que no retornan</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Vendedor</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Modificar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Qué puede y qué no puede liberar. Cómo escalar un pedido retenido y a quién</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Jefe de Bodega</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Modificar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Devolución de remisión en el ERP. Tratamiento diferenciado de bultos que retornan y bultos que no</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Administrador de punto</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Modificar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Venta de contado a cliente bloqueado: qué se puede y qué no. Guion único</w:t>
            </w:r>
          </w:p>
        </w:tc>
      </w:tr>
      <w:tr>
        <w:tc>
          <w:tcPr>
            <w:tcW w:type="dxa" w:w="2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17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Modificar</w:t>
            </w:r>
          </w:p>
        </w:tc>
        <w:tc>
          <w:tcPr>
            <w:tcW w:type="dxa" w:w="49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Custodias transitorias vigentes con su fecha de descarga</w:t>
            </w:r>
          </w:p>
        </w:tc>
      </w:tr>
    </w:tbl>
    <w:p>
      <w:pPr>
        <w:spacing w:after="85" w:before="210"/>
      </w:pPr>
      <w:r>
        <w:rPr>
          <w:rFonts w:ascii="Pilcrow Rounded" w:cs="Pilcrow Rounded" w:eastAsia="Pilcrow Rounded" w:hAnsi="Pilcrow Rounded"/>
          <w:b/>
          <w:bCs/>
          <w:color w:val="333333"/>
          <w:sz w:val="21"/>
          <w:szCs w:val="21"/>
        </w:rPr>
        <w:t xml:space="preserve">5.4  Procesos a dar de alta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1500"/>
        <w:gridCol w:w="3900"/>
        <w:gridCol w:w="2200"/>
        <w:gridCol w:w="1760"/>
      </w:tblGrid>
      <w:tr>
        <w:tc>
          <w:tcPr>
            <w:tcW w:type="dxa" w:w="15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Código</w:t>
            </w:r>
          </w:p>
        </w:tc>
        <w:tc>
          <w:tcPr>
            <w:tcW w:type="dxa" w:w="3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Proceso</w:t>
            </w:r>
          </w:p>
        </w:tc>
        <w:tc>
          <w:tcPr>
            <w:tcW w:type="dxa" w:w="2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Dueño</w:t>
            </w:r>
          </w:p>
        </w:tc>
        <w:tc>
          <w:tcPr>
            <w:tcW w:type="dxa" w:w="17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Estado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CLI-01</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Creación y clasificación de clientes</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CLI-02</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Saneamiento y reclasificación del maestro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 · temporal</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CAR-01</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Otorgamiento y revisión de cupo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CAR-02</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Gestión de mora, preaviso y bloqueo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CAR-03</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Liberación de pedidos retenidos y excepciones</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Nuevo · crítico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CAR-04</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semanal de cartera</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Operador por nombrar</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CAR-05</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Publicación del límite de contado por cliente</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Líder de Cartera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CAR-06</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Liquidación de comisión sobre recaudo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Nómina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LOG-03</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Liquidación diaria de ruta</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Liquidador</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Nuevo · crítico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LOG-04</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Conciliación de contado operativo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Por nombrar</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Nuevo · sin dueño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VEN-01</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Venta de contado en punto: caja, recaudo y cierre</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Administrador de punto</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Nuevo · crítico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LOG-05</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Reingreso de bultos: los que retornan y los que no</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Jefe de Bodega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LOG-06</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Bultos que no retornan: investigación y responsabilidad</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Jefe de Bodega</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SIS-01</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Parametrización de maestros y perfiles del ERP</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Gerencia General</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w:t>
            </w:r>
          </w:p>
        </w:tc>
      </w:tr>
      <w:tr>
        <w:tc>
          <w:tcPr>
            <w:tcW w:type="dxa" w:w="15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SIS-02</w:t>
            </w:r>
          </w:p>
        </w:tc>
        <w:tc>
          <w:tcPr>
            <w:tcW w:type="dxa" w:w="3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Reconciliación mensual entre los tres sistemas</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1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Nuevo · diseñado</w:t>
            </w:r>
          </w:p>
        </w:tc>
      </w:tr>
    </w:tbl>
    <w:p>
      <w:pPr>
        <w:spacing w:after="12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EL PROCESO DE VENTA DE CONTADO — LO QUE VENDEDORES Y ADMINISTRADORES DEBEN SABER</w:t>
            </w:r>
          </w:p>
          <w:p>
            <w:pPr>
              <w:spacing w:after="55" w:line="252"/>
              <w:jc w:val="both"/>
            </w:pPr>
            <w:r>
              <w:rPr>
                <w:rFonts w:ascii="Pilcrow Rounded" w:cs="Pilcrow Rounded" w:eastAsia="Pilcrow Rounded" w:hAnsi="Pilcrow Rounded"/>
                <w:color w:val="333333"/>
                <w:sz w:val="19"/>
                <w:szCs w:val="19"/>
              </w:rPr>
              <w:t xml:space="preserve">Una factura de contado exige que el dinero esté en caja en el mismo acto de emitirla. No admite saldo abierto, no se puede aprobar sin recaudo, y el sistema lo impide. Esa es la razón por la cual el mostrador y la ruta son operaciones distintas y no se pueden documentar juntas.</w:t>
            </w:r>
          </w:p>
          <w:p>
            <w:pPr>
              <w:spacing w:after="55" w:line="252"/>
              <w:jc w:val="both"/>
            </w:pPr>
            <w:r>
              <w:rPr>
                <w:rFonts w:ascii="Pilcrow Rounded" w:cs="Pilcrow Rounded" w:eastAsia="Pilcrow Rounded" w:hAnsi="Pilcrow Rounded"/>
                <w:color w:val="333333"/>
                <w:sz w:val="19"/>
                <w:szCs w:val="19"/>
              </w:rPr>
              <w:t xml:space="preserve">En el mostrador el cliente está presente y paga en el momento: contado es el documento correcto, y para que funcione el usuario que factura necesita caja asignada en sus preferencias. Sin ella el sistema detiene la operación con un mensaje que no menciona la palabra caja de forma evidente, y la reacción natural es asumir que el cliente está bloqueado.</w:t>
            </w:r>
          </w:p>
          <w:p>
            <w:pPr>
              <w:spacing w:after="55" w:line="252"/>
              <w:jc w:val="both"/>
            </w:pPr>
            <w:r>
              <w:rPr>
                <w:rFonts w:ascii="Pilcrow Rounded" w:cs="Pilcrow Rounded" w:eastAsia="Pilcrow Rounded" w:hAnsi="Pilcrow Rounded"/>
                <w:color w:val="333333"/>
                <w:sz w:val="19"/>
                <w:szCs w:val="19"/>
              </w:rPr>
              <w:t xml:space="preserve">En la ruta el dinero llega horas después: la venta se factura a un día y se cruza en la liquidación. No es una excepción ni un permiso especial — es la única forma que el sistema admite.</w:t>
            </w:r>
          </w:p>
          <w:p>
            <w:pPr>
              <w:spacing w:after="55" w:line="252"/>
              <w:jc w:val="both"/>
            </w:pPr>
            <w:r>
              <w:rPr>
                <w:rFonts w:ascii="Pilcrow Rounded" w:cs="Pilcrow Rounded" w:eastAsia="Pilcrow Rounded" w:hAnsi="Pilcrow Rounded"/>
                <w:color w:val="333333"/>
                <w:sz w:val="19"/>
                <w:szCs w:val="19"/>
              </w:rPr>
              <w:t xml:space="preserve">El proceso VEN-01 debe documentar las dos, y sobre todo debe decir qué hacer cuando aparece el mensaje de caja no configurada: es un asunto de parametrización del usuario, no del cliente ni de su cupo.</w:t>
            </w:r>
          </w:p>
        </w:tc>
      </w:tr>
    </w:tbl>
    <w:p>
      <w:pPr>
        <w:spacing w:after="140"/>
      </w:pPr>
    </w:p>
    <w:p>
      <w:pPr>
        <w:spacing w:after="85" w:before="210"/>
      </w:pPr>
      <w:r>
        <w:rPr>
          <w:rFonts w:ascii="Pilcrow Rounded" w:cs="Pilcrow Rounded" w:eastAsia="Pilcrow Rounded" w:hAnsi="Pilcrow Rounded"/>
          <w:b/>
          <w:bCs/>
          <w:color w:val="333333"/>
          <w:sz w:val="21"/>
          <w:szCs w:val="21"/>
        </w:rPr>
        <w:t xml:space="preserve">5.5  Segregación de funciones</w:t>
      </w:r>
    </w:p>
    <w:p>
      <w:pPr>
        <w:spacing w:after="115" w:line="268"/>
        <w:jc w:val="both"/>
      </w:pPr>
      <w:r>
        <w:rPr>
          <w:rFonts w:ascii="Pilcrow Rounded" w:cs="Pilcrow Rounded" w:eastAsia="Pilcrow Rounded" w:hAnsi="Pilcrow Rounded"/>
          <w:color w:val="333333"/>
          <w:sz w:val="20"/>
          <w:szCs w:val="20"/>
        </w:rPr>
        <w:t xml:space="preserve">El hallazgo de fondo del diagnóstico no fue un campo mal configurado: fue que la misma persona crea el pedido, lo modifica y lo aprueba. El ERP tiene un perfil llamado Cartera que no tiene un solo método habilitado — el área responsable del crédito no tiene ninguna facultad en el sistema.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200"/>
        <w:gridCol w:w="3600"/>
        <w:gridCol w:w="3560"/>
      </w:tblGrid>
      <w:tr>
        <w:tc>
          <w:tcPr>
            <w:tcW w:type="dxa" w:w="2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Perfil</w:t>
            </w:r>
          </w:p>
        </w:tc>
        <w:tc>
          <w:tcPr>
            <w:tcW w:type="dxa" w:w="36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Puede</w:t>
            </w:r>
          </w:p>
        </w:tc>
        <w:tc>
          <w:tcPr>
            <w:tcW w:type="dxa" w:w="35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No puede</w:t>
            </w:r>
          </w:p>
        </w:tc>
      </w:tr>
      <w:tr>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VENDEDOR</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Liberar por margen, monto, cantidad, precio, fecha y frecuencia</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Liberar por cartera o cupo. Editar vencimientos. Entrar al maestro</w:t>
            </w:r>
          </w:p>
        </w:tc>
      </w:tr>
      <w:tr>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CARTERA</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Liberar por cartera y cupo. Consultar y editar el maestro de bloqueos</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Facturar</w:t>
            </w:r>
          </w:p>
        </w:tc>
      </w:tr>
      <w:tr>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CAJEROS</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Facturar desde pedidos ya aprobados</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Aprobar</w:t>
            </w:r>
          </w:p>
        </w:tc>
      </w:tr>
      <w:tr>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LIQUIDADOR</w:t>
            </w:r>
          </w:p>
        </w:tc>
        <w:tc>
          <w:tcPr>
            <w:tcW w:type="dxa" w:w="36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Cerrar rutas, emitir factura de contado y recibo de caja</w:t>
            </w:r>
          </w:p>
        </w:tc>
        <w:tc>
          <w:tcPr>
            <w:tcW w:type="dxa" w:w="35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Crear pedidos. Aprobar cartera</w:t>
            </w:r>
          </w:p>
        </w:tc>
      </w:tr>
    </w:tbl>
    <w:p>
      <w:pPr>
        <w:spacing w:after="100"/>
      </w:pPr>
    </w:p>
    <w:p>
      <w:pPr>
        <w:spacing w:after="115" w:line="268"/>
        <w:jc w:val="both"/>
      </w:pPr>
      <w:r>
        <w:rPr>
          <w:rFonts w:ascii="Pilcrow Rounded" w:cs="Pilcrow Rounded" w:eastAsia="Pilcrow Rounded" w:hAnsi="Pilcrow Rounded"/>
          <w:color w:val="333333"/>
          <w:sz w:val="20"/>
          <w:szCs w:val="20"/>
        </w:rPr>
        <w:t xml:space="preserve">El perfil de cajeros ya cumple este modelo: puede facturar y no puede crear ni aprobar. Es la prueba de que la separación es alcanzable en esta instalación sin desarrollos.</w:t>
      </w: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EL PRINCIPIO QUE SOSTIENE TODO EL CAPÍTULO</w:t>
            </w:r>
          </w:p>
          <w:p>
            <w:pPr>
              <w:spacing w:after="55" w:line="252"/>
              <w:jc w:val="both"/>
            </w:pPr>
            <w:r>
              <w:rPr>
                <w:rFonts w:ascii="Pilcrow Rounded" w:cs="Pilcrow Rounded" w:eastAsia="Pilcrow Rounded" w:hAnsi="Pilcrow Rounded"/>
                <w:color w:val="333333"/>
                <w:sz w:val="19"/>
                <w:szCs w:val="19"/>
              </w:rPr>
              <w:t xml:space="preserve">Quien pide un beneficio no puede ser quien lo aprueba. Quien registra un recaudo no debería ser quien decide sobre el bloqueo del mismo cliente. Y quien reporta un problema no puede ser quien lo clasifica.</w:t>
            </w:r>
          </w:p>
          <w:p>
            <w:pPr>
              <w:spacing w:after="55" w:line="252"/>
              <w:jc w:val="both"/>
            </w:pPr>
            <w:r>
              <w:rPr>
                <w:rFonts w:ascii="Pilcrow Rounded" w:cs="Pilcrow Rounded" w:eastAsia="Pilcrow Rounded" w:hAnsi="Pilcrow Rounded"/>
                <w:color w:val="333333"/>
                <w:sz w:val="19"/>
                <w:szCs w:val="19"/>
              </w:rPr>
              <w:t xml:space="preserve">Ese último principio aplica a una tentación concreta que apareció durante el diseño: mostrarle al vendedor su cartera y permitirle marcar qué facturas son entregas de contado pendientes de cruce. Ver su cartera, sí. Clasificarla, no — de las explicaciones posibles solo una lo favorece.</w:t>
            </w:r>
          </w:p>
          <w:p>
            <w:pPr>
              <w:spacing w:after="55" w:line="252"/>
              <w:jc w:val="both"/>
            </w:pPr>
            <w:r>
              <w:rPr>
                <w:rFonts w:ascii="Pilcrow Rounded" w:cs="Pilcrow Rounded" w:eastAsia="Pilcrow Rounded" w:hAnsi="Pilcrow Rounded"/>
                <w:color w:val="333333"/>
                <w:sz w:val="19"/>
                <w:szCs w:val="19"/>
              </w:rPr>
              <w:t xml:space="preserve">La segregación no es desconfianza. Es que un sistema donde una sola persona decide y ejecuta no puede distinguir un error de un abuso, y termina protegiendo mal a la persona honesta.</w:t>
            </w:r>
          </w:p>
        </w:tc>
      </w:tr>
    </w:tbl>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6. Lo que sigue abierto</w:t>
      </w:r>
    </w:p>
    <w:p>
      <w:pPr>
        <w:spacing w:after="115" w:line="268"/>
        <w:jc w:val="both"/>
      </w:pPr>
      <w:r>
        <w:rPr>
          <w:rFonts w:ascii="Pilcrow Rounded" w:cs="Pilcrow Rounded" w:eastAsia="Pilcrow Rounded" w:hAnsi="Pilcrow Rounded"/>
          <w:color w:val="333333"/>
          <w:sz w:val="20"/>
          <w:szCs w:val="20"/>
        </w:rPr>
        <w:t xml:space="preserve">El flujo está definido. No está cerrado, y la diferencia importa: cuatro decisiones no son técnicas y ninguna la puede tomar un sistema. Se enumeran con lo que cambia si la respuesta es distinta de la esperada.</w:t>
      </w:r>
    </w:p>
    <w:p>
      <w:pPr>
        <w:spacing w:after="85" w:before="210"/>
      </w:pPr>
      <w:r>
        <w:rPr>
          <w:rFonts w:ascii="Pilcrow Rounded" w:cs="Pilcrow Rounded" w:eastAsia="Pilcrow Rounded" w:hAnsi="Pilcrow Rounded"/>
          <w:b/>
          <w:bCs/>
          <w:color w:val="333333"/>
          <w:sz w:val="21"/>
          <w:szCs w:val="21"/>
        </w:rPr>
        <w:t xml:space="preserve">6.1  La pregunta que queda</w:t>
      </w:r>
    </w:p>
    <w:p>
      <w:pPr>
        <w:spacing w:after="115" w:line="268"/>
        <w:jc w:val="both"/>
      </w:pPr>
      <w:r>
        <w:rPr>
          <w:rFonts w:ascii="Pilcrow Rounded" w:cs="Pilcrow Rounded" w:eastAsia="Pilcrow Rounded" w:hAnsi="Pilcrow Rounded"/>
          <w:color w:val="333333"/>
          <w:sz w:val="20"/>
          <w:szCs w:val="20"/>
        </w:rPr>
        <w:t xml:space="preserve">De las cuatro decisiones que la versión anterior dejaba abiertas, tres quedaron resueltas por las pruebas del 13 de agosto: el momento de la factura no se mueve, el límite de exposición de contado no aplica, y la asimetría del rechazo no existe. Queda una.</w:t>
      </w:r>
    </w:p>
    <w:p>
      <w:pPr>
        <w:spacing w:after="8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¿PUEDEN EL PEDIDO Y LA FACTURA LLEVAR CONDICIONES DISTINTAS?</w:t>
            </w:r>
          </w:p>
          <w:p>
            <w:pPr>
              <w:spacing w:after="55" w:line="252"/>
              <w:jc w:val="both"/>
            </w:pPr>
            <w:r>
              <w:rPr>
                <w:rFonts w:ascii="Pilcrow Rounded" w:cs="Pilcrow Rounded" w:eastAsia="Pilcrow Rounded" w:hAnsi="Pilcrow Rounded"/>
                <w:color w:val="333333"/>
                <w:sz w:val="19"/>
                <w:szCs w:val="19"/>
              </w:rPr>
              <w:t xml:space="preserve">Con condición de contado el control de crédito advierte y permite continuar; con condición a un día retiene el pedido. Pero la factura de una entrega de ruta no puede ser de contado, porque exigiría el dinero al emitirla.</w:t>
            </w:r>
          </w:p>
          <w:p>
            <w:pPr>
              <w:spacing w:after="55" w:line="252"/>
              <w:jc w:val="both"/>
            </w:pPr>
            <w:r>
              <w:rPr>
                <w:rFonts w:ascii="Pilcrow Rounded" w:cs="Pilcrow Rounded" w:eastAsia="Pilcrow Rounded" w:hAnsi="Pilcrow Rounded"/>
                <w:color w:val="333333"/>
                <w:sz w:val="19"/>
                <w:szCs w:val="19"/>
              </w:rPr>
              <w:t xml:space="preserve">Si el pedido pudiera declararse de contado —para que el control no lo retenga— y la factura generarse a un día —que es lo que la liquidación necesita— la Regla 10 quedaría resuelta con parametrización y sin desarrollos.</w:t>
            </w:r>
          </w:p>
          <w:p>
            <w:pPr>
              <w:spacing w:after="55" w:line="252"/>
              <w:jc w:val="both"/>
            </w:pPr>
            <w:r>
              <w:rPr>
                <w:rFonts w:ascii="Pilcrow Rounded" w:cs="Pilcrow Rounded" w:eastAsia="Pilcrow Rounded" w:hAnsi="Pilcrow Rounded"/>
                <w:color w:val="333333"/>
                <w:sz w:val="19"/>
                <w:szCs w:val="19"/>
              </w:rPr>
              <w:t xml:space="preserve">Va al proveedor del ERP. Si la respuesta es negativa, la vía es la cola del perfil de cartera: el pedido queda retenido y cartera lo libera sabiendo que se paga en la puerta. Ya está diseñada, es más lenta y no requiere nada nuevo.</w:t>
            </w:r>
          </w:p>
        </w:tc>
      </w:tr>
    </w:tbl>
    <w:p>
      <w:pPr>
        <w:spacing w:after="140"/>
      </w:pPr>
    </w:p>
    <w:p>
      <w:pPr>
        <w:spacing w:after="85" w:before="210"/>
      </w:pPr>
      <w:r>
        <w:rPr>
          <w:rFonts w:ascii="Pilcrow Rounded" w:cs="Pilcrow Rounded" w:eastAsia="Pilcrow Rounded" w:hAnsi="Pilcrow Rounded"/>
          <w:b/>
          <w:bCs/>
          <w:color w:val="333333"/>
          <w:sz w:val="21"/>
          <w:szCs w:val="21"/>
        </w:rPr>
        <w:t xml:space="preserve">6.1.1  Decisiones que siguen siendo de la compañía</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2900"/>
        <w:gridCol w:w="3300"/>
        <w:gridCol w:w="3160"/>
      </w:tblGrid>
      <w:tr>
        <w:tc>
          <w:tcPr>
            <w:tcW w:type="dxa" w:w="29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Decisión</w:t>
            </w:r>
          </w:p>
        </w:tc>
        <w:tc>
          <w:tcPr>
            <w:tcW w:type="dxa" w:w="33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Quién</w:t>
            </w:r>
          </w:p>
        </w:tc>
        <w:tc>
          <w:tcPr>
            <w:tcW w:type="dxa" w:w="31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cambia según la respuesta</w:t>
            </w:r>
          </w:p>
        </w:tc>
      </w:tr>
      <w:tr>
        <w:tc>
          <w:tcPr>
            <w:tcW w:type="dxa" w:w="2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Dueño de la cola de conciliación y dueño de la cola de revisión</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3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Sin dueño, la política devuelve esas facturas a mora a los quince días</w:t>
            </w:r>
          </w:p>
        </w:tc>
      </w:tr>
      <w:tr>
        <w:tc>
          <w:tcPr>
            <w:tcW w:type="dxa" w:w="2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 el no pago con retención de mercancía es un motivo o un estado propio</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Dirección de Operaciones</w:t>
            </w:r>
          </w:p>
        </w:tc>
        <w:tc>
          <w:tcPr>
            <w:tcW w:type="dxa" w:w="3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Decide antes del piloto o quedan datos históricos bajo un modelo contradictorio</w:t>
            </w:r>
          </w:p>
        </w:tc>
      </w:tr>
      <w:tr>
        <w:tc>
          <w:tcPr>
            <w:tcW w:type="dxa" w:w="29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Qué hacer con la cartera de más de dos años</w:t>
            </w:r>
          </w:p>
        </w:tc>
        <w:tc>
          <w:tcPr>
            <w:tcW w:type="dxa" w:w="33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Comité de Cartera</w:t>
            </w:r>
          </w:p>
        </w:tc>
        <w:tc>
          <w:tcPr>
            <w:tcW w:type="dxa" w:w="31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Es castigo, no conciliación. Contamina toda medición mientras no se decida</w:t>
            </w:r>
          </w:p>
        </w:tc>
      </w:tr>
    </w:tbl>
    <w:p>
      <w:pPr>
        <w:spacing w:after="85" w:before="210"/>
      </w:pPr>
      <w:r>
        <w:rPr>
          <w:rFonts w:ascii="Pilcrow Rounded" w:cs="Pilcrow Rounded" w:eastAsia="Pilcrow Rounded" w:hAnsi="Pilcrow Rounded"/>
          <w:b/>
          <w:bCs/>
          <w:color w:val="333333"/>
          <w:sz w:val="21"/>
          <w:szCs w:val="21"/>
        </w:rPr>
        <w:t xml:space="preserve">6.2  Verificaciones pendientes</w:t>
      </w:r>
    </w:p>
    <w:p>
      <w:pPr>
        <w:spacing w:after="115" w:line="268"/>
        <w:jc w:val="both"/>
      </w:pPr>
      <w:r>
        <w:rPr>
          <w:rFonts w:ascii="Pilcrow Rounded" w:cs="Pilcrow Rounded" w:eastAsia="Pilcrow Rounded" w:hAnsi="Pilcrow Rounded"/>
          <w:color w:val="333333"/>
          <w:sz w:val="20"/>
          <w:szCs w:val="20"/>
        </w:rPr>
        <w:t xml:space="preserve">Dos quedaron resueltas el 13 de agosto y se retiran de esta lista: la condición del pedido de ruta y el comportamiento del control con contado declarado. Quedan tres.</w:t>
      </w:r>
    </w:p>
    <w:p>
      <w:pPr>
        <w:spacing w:after="60"/>
      </w:pPr>
    </w:p>
    <w:tbl>
      <w:tblPr>
        <w:tblW w:type="dxa" w:w="9360"/>
        <w:tblBorders>
          <w:top w:val="single" w:color="C9DDE2" w:sz="4"/>
          <w:left w:val="single" w:color="C9DDE2" w:sz="4"/>
          <w:bottom w:val="single" w:color="C9DDE2" w:sz="4"/>
          <w:right w:val="single" w:color="C9DDE2" w:sz="4"/>
          <w:insideH w:val="single" w:color="DCE9EC" w:sz="4"/>
          <w:insideV w:val="single" w:color="DCE9EC" w:sz="4"/>
        </w:tblBorders>
      </w:tblPr>
      <w:tblGrid>
        <w:gridCol w:w="3400"/>
        <w:gridCol w:w="2200"/>
        <w:gridCol w:w="3760"/>
      </w:tblGrid>
      <w:tr>
        <w:tc>
          <w:tcPr>
            <w:tcW w:type="dxa" w:w="34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Verificación</w:t>
            </w:r>
          </w:p>
        </w:tc>
        <w:tc>
          <w:tcPr>
            <w:tcW w:type="dxa" w:w="220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Costo</w:t>
            </w:r>
          </w:p>
        </w:tc>
        <w:tc>
          <w:tcPr>
            <w:tcW w:type="dxa" w:w="3760"/>
            <w:shd w:fill="1E8395" w:color="auto" w:val="clear"/>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FFFFF"/>
                <w:sz w:val="18"/>
                <w:szCs w:val="18"/>
              </w:rPr>
              <w:t xml:space="preserve">Qué decide</w:t>
            </w:r>
          </w:p>
        </w:tc>
      </w:tr>
      <w:tr>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Una liquidación de ruta completa contra el sistema productivo, con los tres documentos visibles en pantalla</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Una ruta</w:t>
            </w:r>
          </w:p>
        </w:tc>
        <w:tc>
          <w:tcPr>
            <w:tcW w:type="dxa" w:w="3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F08C8C"/>
                <w:sz w:val="18"/>
                <w:szCs w:val="18"/>
              </w:rPr>
              <w:t xml:space="preserve">Confirma que el cierre financiero funciona. Es lo único que resuelve la cartera fantasma</w:t>
            </w:r>
          </w:p>
        </w:tc>
      </w:tr>
      <w:tr>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b/>
                <w:bCs/>
                <w:color w:val="333333"/>
                <w:sz w:val="18"/>
                <w:szCs w:val="18"/>
              </w:rPr>
              <w:t xml:space="preserve">Diez facturas de contado con más de ciento ochenta días: ¿se entregó? ¿se cobró?</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10 minutos</w:t>
            </w:r>
          </w:p>
        </w:tc>
        <w:tc>
          <w:tcPr>
            <w:tcW w:type="dxa" w:w="3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Si el saldo acumulado es caja no reconocida o pérdida. Define el dueño de la cola de revisión</w:t>
            </w:r>
          </w:p>
        </w:tc>
      </w:tr>
      <w:tr>
        <w:tc>
          <w:tcPr>
            <w:tcW w:type="dxa" w:w="34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Pedidos retenidos que nunca pasaron a comprometido, últimos noventa días</w:t>
            </w:r>
          </w:p>
        </w:tc>
        <w:tc>
          <w:tcPr>
            <w:tcW w:type="dxa" w:w="220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Consulta</w:t>
            </w:r>
          </w:p>
        </w:tc>
        <w:tc>
          <w:tcPr>
            <w:tcW w:type="dxa" w:w="3760"/>
            <w:tcMar>
              <w:top w:type="dxa" w:w="85"/>
              <w:left w:type="dxa" w:w="115"/>
              <w:bottom w:type="dxa" w:w="85"/>
              <w:right w:type="dxa" w:w="115"/>
            </w:tcMar>
            <w:vAlign w:val="center"/>
          </w:tcPr>
          <w:p>
            <w:pPr>
              <w:spacing w:after="0" w:line="240"/>
              <w:jc w:val="left"/>
            </w:pPr>
            <w:r>
              <w:rPr>
                <w:rFonts w:ascii="Pilcrow Rounded" w:cs="Pilcrow Rounded" w:eastAsia="Pilcrow Rounded" w:hAnsi="Pilcrow Rounded"/>
                <w:color w:val="333333"/>
                <w:sz w:val="18"/>
                <w:szCs w:val="18"/>
              </w:rPr>
              <w:t xml:space="preserve">Mide la venta que ya se está perdiendo sin que nadie la registre</w:t>
            </w:r>
          </w:p>
        </w:tc>
      </w:tr>
    </w:tbl>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7. Secuencia</w:t>
      </w:r>
    </w:p>
    <w:p>
      <w:pPr>
        <w:spacing w:after="115" w:line="268"/>
        <w:jc w:val="both"/>
      </w:pPr>
      <w:r>
        <w:rPr>
          <w:rFonts w:ascii="Pilcrow Rounded" w:cs="Pilcrow Rounded" w:eastAsia="Pilcrow Rounded" w:hAnsi="Pilcrow Rounded"/>
          <w:color w:val="333333"/>
          <w:sz w:val="20"/>
          <w:szCs w:val="20"/>
        </w:rPr>
        <w:t xml:space="preserve">El orden no es una preferencia de gestión: cada bloque habilita al siguiente y alterarlo produce consecuencias concretas que se indican.</w:t>
      </w:r>
    </w:p>
    <w:p>
      <w:pPr>
        <w:spacing w:after="85" w:before="210"/>
      </w:pPr>
      <w:r>
        <w:rPr>
          <w:rFonts w:ascii="Pilcrow Rounded" w:cs="Pilcrow Rounded" w:eastAsia="Pilcrow Rounded" w:hAnsi="Pilcrow Rounded"/>
          <w:b/>
          <w:bCs/>
          <w:color w:val="333333"/>
          <w:sz w:val="21"/>
          <w:szCs w:val="21"/>
        </w:rPr>
        <w:t xml:space="preserve">Bloque 1 · Inmediato, no depende de nadie</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Asignar caja en preferencias de usuario. </w:t>
      </w:r>
      <w:r>
        <w:rPr>
          <w:rFonts w:ascii="Pilcrow Rounded" w:cs="Pilcrow Rounded" w:eastAsia="Pilcrow Rounded" w:hAnsi="Pilcrow Rounded"/>
          <w:color w:val="333333"/>
          <w:sz w:val="20"/>
          <w:szCs w:val="20"/>
        </w:rPr>
        <w:t xml:space="preserve">Habilita la venta de contado en el mostrador, que hoy está detenida por una causa que nadie había identificado. Por cada combinación de usuario y centro de operación.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Respaldo de base de datos con restauración probada. Es la condición de reversibilidad de todo lo demás.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Bloqueo del campo de condición de pago en facturación. Es la parametrización de mayor retorno y no depende de ninguna otra.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Solicitud de habilitación del número de mensajería a producción. La aprobación depende de un tercero y puede tardar días.</w:t>
      </w:r>
    </w:p>
    <w:p>
      <w:pPr>
        <w:spacing w:after="85" w:before="210"/>
      </w:pPr>
      <w:r>
        <w:rPr>
          <w:rFonts w:ascii="Pilcrow Rounded" w:cs="Pilcrow Rounded" w:eastAsia="Pilcrow Rounded" w:hAnsi="Pilcrow Rounded"/>
          <w:b/>
          <w:bCs/>
          <w:color w:val="333333"/>
          <w:sz w:val="21"/>
          <w:szCs w:val="21"/>
        </w:rPr>
        <w:t xml:space="preserve">Bloque 2 · Cerrar el ciclo financiero</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Que el recibo de caja entre a SIESA y se vea el documento en pantalla. </w:t>
      </w:r>
      <w:r>
        <w:rPr>
          <w:rFonts w:ascii="Pilcrow Rounded" w:cs="Pilcrow Rounded" w:eastAsia="Pilcrow Rounded" w:hAnsi="Pilcrow Rounded"/>
          <w:color w:val="333333"/>
          <w:sz w:val="20"/>
          <w:szCs w:val="20"/>
        </w:rPr>
        <w:t xml:space="preserve">Es la solución de raíz de la cartera fantasma. Que el conector responda sin error no alcanza: hay que abrir el sistema y ver el documento.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Alerta de ruta entregada sin liquidar, con días transcurridos.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Una liquidación completa con sus tres documentos, incluida una con retención, que nunca ha corrido.</w:t>
      </w:r>
    </w:p>
    <w:p>
      <w:pPr>
        <w:spacing w:after="85" w:before="210"/>
      </w:pPr>
      <w:r>
        <w:rPr>
          <w:rFonts w:ascii="Pilcrow Rounded" w:cs="Pilcrow Rounded" w:eastAsia="Pilcrow Rounded" w:hAnsi="Pilcrow Rounded"/>
          <w:b/>
          <w:bCs/>
          <w:color w:val="333333"/>
          <w:sz w:val="21"/>
          <w:szCs w:val="21"/>
        </w:rPr>
        <w:t xml:space="preserve">Bloque 3 · Preparar el terreno del control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Habilitar el perfil de cartera en el ERP con sus métodos de aprobación.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Retirar la bandera de mora de los terceros que no corresponden al criterio de la política.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Marcar las partes vinculadas y reclasificar las entidades institucionales.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Cargar los cupos. Es precondición del consumo de cupo sobre el contado.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Verificar con qué perfil se obtuvo cada observación del numeral 3.1, y si el método de no retención de contado está marcado en los perfiles de venta.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Firmar el manual de cargo del Líder de Cartera, vencido.</w:t>
      </w:r>
    </w:p>
    <w:p>
      <w:pPr>
        <w:spacing w:after="85" w:before="210"/>
      </w:pPr>
      <w:r>
        <w:rPr>
          <w:rFonts w:ascii="Pilcrow Rounded" w:cs="Pilcrow Rounded" w:eastAsia="Pilcrow Rounded" w:hAnsi="Pilcrow Rounded"/>
          <w:b/>
          <w:bCs/>
          <w:color w:val="333333"/>
          <w:sz w:val="21"/>
          <w:szCs w:val="21"/>
        </w:rPr>
        <w:t xml:space="preserve">Bloque 4 · Cerrar el control</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Retirar los métodos de aprobación de cartera de los perfiles de venta, junto con la edición de fechas de vencimiento y el acceso al maestro de terceros.</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Probar con un usuario de un solo perfil que la liberación efectivamente no es posible.</w:t>
      </w:r>
    </w:p>
    <w:p>
      <w:pPr>
        <w:pStyle w:val="ListParagraph"/>
        <w:numPr>
          <w:ilvl w:val="0"/>
          <w:numId w:val="2"/>
        </w:numPr>
        <w:spacing w:after="75" w:line="268"/>
        <w:jc w:val="both"/>
      </w:pPr>
      <w:r>
        <w:rPr>
          <w:rFonts w:ascii="Pilcrow Rounded" w:cs="Pilcrow Rounded" w:eastAsia="Pilcrow Rounded" w:hAnsi="Pilcrow Rounded"/>
          <w:b/>
          <w:bCs/>
          <w:color w:val="333333"/>
          <w:sz w:val="20"/>
          <w:szCs w:val="20"/>
        </w:rPr>
        <w:t xml:space="preserve">No antes de que el bloque 3 esté completo. </w:t>
      </w:r>
      <w:r>
        <w:rPr>
          <w:rFonts w:ascii="Pilcrow Rounded" w:cs="Pilcrow Rounded" w:eastAsia="Pilcrow Rounded" w:hAnsi="Pilcrow Rounded"/>
          <w:color w:val="333333"/>
          <w:sz w:val="20"/>
          <w:szCs w:val="20"/>
        </w:rPr>
        <w:t xml:space="preserve">Cerrar el control sobre un maestro sin limpiar deja camiones esperando una firma el primer día hábil.</w:t>
      </w:r>
    </w:p>
    <w:p>
      <w:pPr>
        <w:spacing w:after="85" w:before="210"/>
      </w:pPr>
      <w:r>
        <w:rPr>
          <w:rFonts w:ascii="Pilcrow Rounded" w:cs="Pilcrow Rounded" w:eastAsia="Pilcrow Rounded" w:hAnsi="Pilcrow Rounded"/>
          <w:b/>
          <w:bCs/>
          <w:color w:val="333333"/>
          <w:sz w:val="21"/>
          <w:szCs w:val="21"/>
        </w:rPr>
        <w:t xml:space="preserve">Bloque 5 · Organización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Nombrar el liquidador de rutas y el dueño de la conciliación.</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Crear el cargo de auxiliar de crédito y cartera.</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Documentar el proceso de venta de contado y comunicarlo a vendedores y administradores de punto.</w:t>
      </w:r>
    </w:p>
    <w:p>
      <w:pPr>
        <w:pStyle w:val="ListParagraph"/>
        <w:numPr>
          <w:ilvl w:val="0"/>
          <w:numId w:val="2"/>
        </w:numPr>
        <w:spacing w:after="75" w:line="268"/>
        <w:jc w:val="both"/>
      </w:pPr>
      <w:r>
        <w:rPr>
          <w:rFonts w:ascii="Pilcrow Rounded" w:cs="Pilcrow Rounded" w:eastAsia="Pilcrow Rounded" w:hAnsi="Pilcrow Rounded"/>
          <w:color w:val="333333"/>
          <w:sz w:val="20"/>
          <w:szCs w:val="20"/>
        </w:rPr>
        <w:t xml:space="preserve">Dar de alta los procesos y actualizar la matriz de cargo por proceso.</w:t>
      </w:r>
    </w:p>
    <w:p>
      <w:pPr>
        <w:pageBreakBefore/>
        <w:spacing w:after="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8. Advertencia final</w:t>
      </w:r>
    </w:p>
    <w:p>
      <w:pPr>
        <w:spacing w:after="115" w:line="268"/>
        <w:jc w:val="both"/>
      </w:pPr>
      <w:r>
        <w:rPr>
          <w:rFonts w:ascii="Pilcrow Rounded" w:cs="Pilcrow Rounded" w:eastAsia="Pilcrow Rounded" w:hAnsi="Pilcrow Rounded"/>
          <w:color w:val="333333"/>
          <w:sz w:val="20"/>
          <w:szCs w:val="20"/>
        </w:rPr>
        <w:t xml:space="preserve">El ciclo de despacho y facturación quedó verificado en producción el 13 de agosto de 2026. Lo que no se ha visto funcionar es el cierre financiero: ninguna ruta se ha liquidado completa contra el sistema productivo, y los tres conectores que emiten recibo de caja, nota crédito y documento de retenciones no han completado una corrida exitosa. Ese es el único tramo del ciclo que sigue descansando en lectura de código.</w:t>
      </w:r>
    </w:p>
    <w:p>
      <w:pPr>
        <w:spacing w:after="80"/>
      </w:pPr>
    </w:p>
    <w:tbl>
      <w:tblPr>
        <w:tblW w:type="dxa" w:w="9360"/>
        <w:tblBorders>
          <w:top w:val="single" w:color="1E8395" w:sz="4"/>
          <w:left w:val="single" w:color="1E8395" w:sz="20"/>
          <w:bottom w:val="single" w:color="1E8395" w:sz="4"/>
          <w:right w:val="single" w:color="1E8395" w:sz="4"/>
          <w:insideH w:val="none"/>
          <w:insideV w:val="none"/>
        </w:tblBorders>
      </w:tblPr>
      <w:tblGrid>
        <w:gridCol w:w="9360"/>
      </w:tblGrid>
      <w:tr>
        <w:tc>
          <w:tcPr>
            <w:tcW w:type="dxa" w:w="9360"/>
            <w:shd w:fill="EDF4F6"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1E8395"/>
                <w:sz w:val="19"/>
                <w:szCs w:val="19"/>
              </w:rPr>
              <w:t xml:space="preserve">TRES COSAS QUE ESTA COMPAÑÍA APRENDIÓ EN OCHO DÍAS Y LE CONVIENE NO OLVIDAR</w:t>
            </w:r>
          </w:p>
          <w:p>
            <w:pPr>
              <w:spacing w:after="55" w:line="252"/>
              <w:jc w:val="both"/>
            </w:pPr>
            <w:r>
              <w:rPr>
                <w:rFonts w:ascii="Pilcrow Rounded" w:cs="Pilcrow Rounded" w:eastAsia="Pilcrow Rounded" w:hAnsi="Pilcrow Rounded"/>
                <w:color w:val="333333"/>
                <w:sz w:val="19"/>
                <w:szCs w:val="19"/>
              </w:rPr>
              <w:t xml:space="preserve">Un resultado observado no revela su mecanismo. Miles de facturas emitidas a clientes marcados eran compatibles con dos explicaciones opuestas — que el control no existiera, o que existiera y alguien lo levantara— y solo una prueba transaccional las separó. La causa era la segunda.</w:t>
            </w:r>
          </w:p>
          <w:p>
            <w:pPr>
              <w:spacing w:after="55" w:line="252"/>
              <w:jc w:val="both"/>
            </w:pPr>
            <w:r>
              <w:rPr>
                <w:rFonts w:ascii="Pilcrow Rounded" w:cs="Pilcrow Rounded" w:eastAsia="Pilcrow Rounded" w:hAnsi="Pilcrow Rounded"/>
                <w:color w:val="333333"/>
                <w:sz w:val="19"/>
                <w:szCs w:val="19"/>
              </w:rPr>
              <w:t xml:space="preserve">Un documento propio no es una fuente. Una afirmación que este mismo trabajo dio por buena durante días —que dos condiciones de pago eran equivalentes— resultó falsa, y la tabla que la desmentía estaba en el sistema, a dos minutos de consulta. Habría extendido treinta días de plazo a dos mil clientes.</w:t>
            </w:r>
          </w:p>
          <w:p>
            <w:pPr>
              <w:spacing w:after="55" w:line="252"/>
              <w:jc w:val="both"/>
            </w:pPr>
            <w:r>
              <w:rPr>
                <w:rFonts w:ascii="Pilcrow Rounded" w:cs="Pilcrow Rounded" w:eastAsia="Pilcrow Rounded" w:hAnsi="Pilcrow Rounded"/>
                <w:color w:val="333333"/>
                <w:sz w:val="19"/>
                <w:szCs w:val="19"/>
              </w:rPr>
              <w:t xml:space="preserve">La verificación no es un paso: es una disciplina recurrente. Un dato validado el lunes puede estar mal y seguir estándolo el jueves si nadie lo vuelve a mirar. Los cinco errores de medición de este trabajo se detectaron porque hubo dos mediciones independientes que no se creyeron entre sí. Esa redundancia es lo único que funcionó como control, y conviene conservarla.</w:t>
            </w:r>
          </w:p>
        </w:tc>
      </w:tr>
    </w:tbl>
    <w:p>
      <w:pPr>
        <w:spacing w:after="140"/>
      </w:pPr>
    </w:p>
    <w:tbl>
      <w:tblPr>
        <w:tblW w:type="dxa" w:w="9360"/>
        <w:tblBorders>
          <w:top w:val="single" w:color="F08C8C" w:sz="4"/>
          <w:left w:val="single" w:color="F08C8C" w:sz="20"/>
          <w:bottom w:val="single" w:color="F08C8C" w:sz="4"/>
          <w:right w:val="single" w:color="F08C8C" w:sz="4"/>
          <w:insideH w:val="none"/>
          <w:insideV w:val="none"/>
        </w:tblBorders>
      </w:tblPr>
      <w:tblGrid>
        <w:gridCol w:w="9360"/>
      </w:tblGrid>
      <w:tr>
        <w:tc>
          <w:tcPr>
            <w:tcW w:type="dxa" w:w="9360"/>
            <w:shd w:fill="FDF1F1" w:color="auto" w:val="clear"/>
            <w:tcMar>
              <w:top w:type="dxa" w:w="150"/>
              <w:left w:type="dxa" w:w="210"/>
              <w:bottom w:type="dxa" w:w="150"/>
              <w:right w:type="dxa" w:w="170"/>
            </w:tcMar>
          </w:tcPr>
          <w:p>
            <w:pPr>
              <w:spacing w:after="65"/>
            </w:pPr>
            <w:r>
              <w:rPr>
                <w:rFonts w:ascii="Pilcrow Rounded" w:cs="Pilcrow Rounded" w:eastAsia="Pilcrow Rounded" w:hAnsi="Pilcrow Rounded"/>
                <w:b/>
                <w:bCs/>
                <w:color w:val="A03A3A"/>
                <w:sz w:val="19"/>
                <w:szCs w:val="19"/>
              </w:rPr>
              <w:t xml:space="preserve">Y LA QUE ESTA VERSIÓN AGREGA</w:t>
            </w:r>
          </w:p>
          <w:p>
            <w:pPr>
              <w:spacing w:after="55" w:line="252"/>
              <w:jc w:val="both"/>
            </w:pPr>
            <w:r>
              <w:rPr>
                <w:rFonts w:ascii="Pilcrow Rounded" w:cs="Pilcrow Rounded" w:eastAsia="Pilcrow Rounded" w:hAnsi="Pilcrow Rounded"/>
                <w:color w:val="333333"/>
                <w:sz w:val="19"/>
                <w:szCs w:val="19"/>
              </w:rPr>
              <w:t xml:space="preserve">Durante dos días se diseñó un rediseño completo del ciclo de facturación sobre la premisa de que una factura de contado podía dejar saldo abierto. Nadie la verificó. La verificación tomó veinte minutos y la desmintió.</w:t>
            </w:r>
          </w:p>
          <w:p>
            <w:pPr>
              <w:spacing w:after="55" w:line="252"/>
              <w:jc w:val="both"/>
            </w:pPr>
            <w:r>
              <w:rPr>
                <w:rFonts w:ascii="Pilcrow Rounded" w:cs="Pilcrow Rounded" w:eastAsia="Pilcrow Rounded" w:hAnsi="Pilcrow Rounded"/>
                <w:color w:val="333333"/>
                <w:sz w:val="19"/>
                <w:szCs w:val="19"/>
              </w:rPr>
              <w:t xml:space="preserve">El costo no fue el rediseño descartado — eso es trabajo normal. El costo fue que se le pidió al proveedor del ERP que confirmara si el sistema lo permitía, y se le preguntó por mecanismos en vez de por comportamiento. La pregunta correcta era más simple: intentarlo.</w:t>
            </w:r>
          </w:p>
          <w:p>
            <w:pPr>
              <w:spacing w:after="55" w:line="252"/>
              <w:jc w:val="both"/>
            </w:pPr>
            <w:r>
              <w:rPr>
                <w:rFonts w:ascii="Pilcrow Rounded" w:cs="Pilcrow Rounded" w:eastAsia="Pilcrow Rounded" w:hAnsi="Pilcrow Rounded"/>
                <w:color w:val="333333"/>
                <w:sz w:val="19"/>
                <w:szCs w:val="19"/>
              </w:rPr>
              <w:t xml:space="preserve">Antes de construir sobre una premisa, la pregunta no es si parece razonable. Es cuánto cuesta verificarla. En este trabajo, casi todas las premisas costosas se verificaban en menos de veinte minutos.</w:t>
            </w:r>
          </w:p>
        </w:tc>
      </w:tr>
    </w:tbl>
    <w:p>
      <w:pPr>
        <w:spacing w:after="140"/>
      </w:pPr>
    </w:p>
    <w:p>
      <w:pPr>
        <w:spacing w:after="115" w:line="268"/>
        <w:jc w:val="both"/>
      </w:pPr>
      <w:r>
        <w:rPr>
          <w:rFonts w:ascii="Pilcrow Rounded" w:cs="Pilcrow Rounded" w:eastAsia="Pilcrow Rounded" w:hAnsi="Pilcrow Rounded"/>
          <w:color w:val="333333"/>
          <w:sz w:val="20"/>
          <w:szCs w:val="20"/>
        </w:rPr>
        <w:t xml:space="preserve">La regla operativa que se desprende cabe en una frase: cuando una premisa se puede probar en menos tiempo del que toma discutirla, se prueba. Este documento existe en su segunda versión porque esa regla se aplicó tarde, y la buena noticia es que se aplicó antes de firmar la primera.</w:t>
      </w:r>
    </w:p>
    <w:p>
      <w:pPr>
        <w:spacing w:after="400"/>
      </w:pPr>
    </w:p>
    <w:p>
      <w:pPr>
        <w:pBdr>
          <w:bottom w:val="single" w:color="1E8395" w:sz="8" w:space="5"/>
        </w:pBdr>
        <w:spacing w:after="150" w:before="340"/>
      </w:pPr>
      <w:r>
        <w:rPr>
          <w:rFonts w:ascii="Pilcrow Rounded" w:cs="Pilcrow Rounded" w:eastAsia="Pilcrow Rounded" w:hAnsi="Pilcrow Rounded"/>
          <w:b/>
          <w:bCs/>
          <w:color w:val="1E8395"/>
          <w:sz w:val="25"/>
          <w:szCs w:val="25"/>
        </w:rPr>
        <w:t xml:space="preserve">Aprobación</w:t>
      </w:r>
    </w:p>
    <w:p>
      <w:pPr>
        <w:spacing w:after="300" w:line="268"/>
        <w:jc w:val="both"/>
      </w:pPr>
      <w:r>
        <w:rPr>
          <w:rFonts w:ascii="Pilcrow Rounded" w:cs="Pilcrow Rounded" w:eastAsia="Pilcrow Rounded" w:hAnsi="Pilcrow Rounded"/>
          <w:color w:val="333333"/>
          <w:sz w:val="20"/>
          <w:szCs w:val="20"/>
        </w:rPr>
        <w:t xml:space="preserve">Este documento consolida el diagnóstico y define el ciclo objetivo. Su aprobación habilita la secuencia del capítulo 7 y compromete el nombramiento de las sillas del capítulo 5.</w:t>
      </w:r>
    </w:p>
    <w:tbl>
      <w:tblPr>
        <w:tblW w:type="dxa" w:w="9360"/>
        <w:tblBorders>
          <w:top w:val="none"/>
          <w:left w:val="none"/>
          <w:bottom w:val="none"/>
          <w:right w:val="none"/>
          <w:insideH w:val="none"/>
          <w:insideV w:val="none"/>
        </w:tblBorders>
      </w:tblPr>
      <w:tblGrid>
        <w:gridCol w:w="4680"/>
        <w:gridCol w:w="4680"/>
      </w:tblGrid>
      <w:tr>
        <w:tc>
          <w:tcPr>
            <w:tcW w:type="dxa" w:w="4680"/>
            <w:tcMar>
              <w:righ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Nelly Carmensa Figueroa Anacona</w:t>
            </w:r>
          </w:p>
          <w:p>
            <w:pPr>
              <w:spacing w:after="60"/>
            </w:pPr>
            <w:r>
              <w:rPr>
                <w:rFonts w:ascii="Pilcrow Rounded" w:cs="Pilcrow Rounded" w:eastAsia="Pilcrow Rounded" w:hAnsi="Pilcrow Rounded"/>
                <w:color w:val="6E6E6E"/>
                <w:sz w:val="19"/>
                <w:szCs w:val="19"/>
              </w:rPr>
              <w:t xml:space="preserve">Gerente General</w:t>
            </w:r>
          </w:p>
        </w:tc>
        <w:tc>
          <w:tcPr>
            <w:tcW w:type="dxa" w:w="4680"/>
            <w:tcMar>
              <w:lef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Santiago Giraldo Figueroa</w:t>
            </w:r>
          </w:p>
          <w:p>
            <w:pPr>
              <w:spacing w:after="60"/>
            </w:pPr>
            <w:r>
              <w:rPr>
                <w:rFonts w:ascii="Pilcrow Rounded" w:cs="Pilcrow Rounded" w:eastAsia="Pilcrow Rounded" w:hAnsi="Pilcrow Rounded"/>
                <w:color w:val="6E6E6E"/>
                <w:sz w:val="19"/>
                <w:szCs w:val="19"/>
              </w:rPr>
              <w:t xml:space="preserve">Dirección de Operaciones</w:t>
            </w:r>
          </w:p>
        </w:tc>
      </w:tr>
      <w:tr>
        <w:tc>
          <w:tcPr>
            <w:tcW w:type="dxa" w:w="4680"/>
            <w:tcMar>
              <w:righ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Cristian J. Rodríguez Arévalo</w:t>
            </w:r>
          </w:p>
          <w:p>
            <w:pPr>
              <w:spacing w:after="60"/>
            </w:pPr>
            <w:r>
              <w:rPr>
                <w:rFonts w:ascii="Pilcrow Rounded" w:cs="Pilcrow Rounded" w:eastAsia="Pilcrow Rounded" w:hAnsi="Pilcrow Rounded"/>
                <w:color w:val="6E6E6E"/>
                <w:sz w:val="19"/>
                <w:szCs w:val="19"/>
              </w:rPr>
              <w:t xml:space="preserve">Líder de Crédito y Cartera</w:t>
            </w:r>
          </w:p>
        </w:tc>
        <w:tc>
          <w:tcPr>
            <w:tcW w:type="dxa" w:w="4680"/>
            <w:tcMar>
              <w:left w:type="dxa" w:w="400"/>
            </w:tcMar>
          </w:tcPr>
          <w:p>
            <w:pPr>
              <w:pBdr>
                <w:top w:val="single" w:color="333333" w:sz="6" w:space="2"/>
              </w:pBdr>
              <w:spacing w:after="45" w:before="420"/>
            </w:pPr>
            <w:r>
              <w:rPr>
                <w:sz w:val="4"/>
                <w:szCs w:val="4"/>
              </w:rPr>
              <w:t xml:space="preserve"> </w:t>
            </w:r>
          </w:p>
          <w:p>
            <w:pPr>
              <w:spacing w:after="10"/>
            </w:pPr>
            <w:r>
              <w:rPr>
                <w:rFonts w:ascii="Pilcrow Rounded" w:cs="Pilcrow Rounded" w:eastAsia="Pilcrow Rounded" w:hAnsi="Pilcrow Rounded"/>
                <w:b/>
                <w:bCs/>
                <w:color w:val="333333"/>
                <w:sz w:val="20"/>
                <w:szCs w:val="20"/>
              </w:rPr>
              <w:t xml:space="preserve"/>
            </w:r>
          </w:p>
          <w:p>
            <w:pPr>
              <w:spacing w:after="60"/>
            </w:pPr>
            <w:r>
              <w:rPr>
                <w:rFonts w:ascii="Pilcrow Rounded" w:cs="Pilcrow Rounded" w:eastAsia="Pilcrow Rounded" w:hAnsi="Pilcrow Rounded"/>
                <w:color w:val="6E6E6E"/>
                <w:sz w:val="19"/>
                <w:szCs w:val="19"/>
              </w:rPr>
              <w:t xml:space="preserve">Talento Humano</w:t>
            </w:r>
          </w:p>
        </w:tc>
      </w:tr>
    </w:tbl>
    <w:sectPr>
      <w:headerReference w:type="default" r:id="rId7"/>
      <w:footerReference w:type="default" r:id="rId8"/>
      <w:pgSz w:w="12240" w:h="15840" w:orient="portrait"/>
      <w:pgMar w:top="1440" w:right="1440" w:bottom="1440" w:left="1440" w:header="62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DE2" w:sz="4" w:space="6"/>
      </w:pBdr>
      <w:spacing w:before="40"/>
      <w:jc w:val="center"/>
    </w:pPr>
    <w:r>
      <w:rPr>
        <w:rFonts w:ascii="Pilcrow Rounded" w:cs="Pilcrow Rounded" w:eastAsia="Pilcrow Rounded" w:hAnsi="Pilcrow Rounded"/>
        <w:color w:val="9FB9BF"/>
        <w:sz w:val="15"/>
        <w:szCs w:val="15"/>
      </w:rPr>
      <w:t xml:space="preserve">Papelería Medellín  ·  Agosto de 2026  ·  Página </w:t>
    </w:r>
    <w:r>
      <w:rPr>
        <w:rFonts w:ascii="Pilcrow Rounded" w:cs="Pilcrow Rounded" w:eastAsia="Pilcrow Rounded" w:hAnsi="Pilcrow Rounded"/>
        <w:color w:val="9FB9BF"/>
        <w:sz w:val="15"/>
        <w:szCs w:val="15"/>
      </w:rPr>
      <w:fldChar w:fldCharType="begin"/>
      <w:instrText xml:space="preserve">PAGE</w:instrText>
      <w:fldChar w:fldCharType="separate"/>
      <w:fldChar w:fldCharType="end"/>
    </w:r>
    <w:r>
      <w:rPr>
        <w:rFonts w:ascii="Pilcrow Rounded" w:cs="Pilcrow Rounded" w:eastAsia="Pilcrow Rounded" w:hAnsi="Pilcrow Rounded"/>
        <w:color w:val="9FB9BF"/>
        <w:sz w:val="15"/>
        <w:szCs w:val="15"/>
      </w:rPr>
      <w:t xml:space="preserve"> de </w:t>
    </w:r>
    <w:r>
      <w:rPr>
        <w:rFonts w:ascii="Pilcrow Rounded" w:cs="Pilcrow Rounded" w:eastAsia="Pilcrow Rounded" w:hAnsi="Pilcrow Rounded"/>
        <w:color w:val="9FB9B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drawing>
        <wp:inline distT="0" distB="0" distL="0" distR="0">
          <wp:extent cx="323850"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133350"/>
                  </a:xfrm>
                  <a:prstGeom prst="rect">
                    <a:avLst/>
                  </a:prstGeom>
                </pic:spPr>
              </pic:pic>
            </a:graphicData>
          </a:graphic>
        </wp:inline>
      </w:drawing>
    </w:r>
    <w:r>
      <w:rPr>
        <w:rFonts w:ascii="Pilcrow Rounded" w:cs="Pilcrow Rounded" w:eastAsia="Pilcrow Rounded" w:hAnsi="Pilcrow Rounded"/>
        <w:color w:val="9FB9BF"/>
        <w:sz w:val="15"/>
        <w:szCs w:val="15"/>
      </w:rPr>
      <w:t xml:space="preserve">   BK-OPS-01 · El ciclo de la entrega y la cartera ·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1E839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3d0c6ad013c8e057d608ef22729092b41a499a.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c0b4bb55a1f465fa76ee78e8aa17726c25c080.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ciclo de la entrega y la cartera v2.1</dc:title>
  <dc:creator>Papelería Medellín</dc:creator>
  <cp:lastModifiedBy>Un-named</cp:lastModifiedBy>
  <cp:revision>1</cp:revision>
  <dcterms:created xsi:type="dcterms:W3CDTF">2026-08-14T00:59:48.908Z</dcterms:created>
  <dcterms:modified xsi:type="dcterms:W3CDTF">2026-08-14T00:59:48.909Z</dcterms:modified>
</cp:coreProperties>
</file>

<file path=docProps/custom.xml><?xml version="1.0" encoding="utf-8"?>
<Properties xmlns="http://schemas.openxmlformats.org/officeDocument/2006/custom-properties" xmlns:vt="http://schemas.openxmlformats.org/officeDocument/2006/docPropsVTypes"/>
</file>