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50E" w:rsidRDefault="00A041AD" w:rsidP="00C6350E">
      <w:r>
        <w:t xml:space="preserve"> n</w:t>
      </w:r>
    </w:p>
    <w:p w:rsidR="0079613F" w:rsidRDefault="0083351F" w:rsidP="00C6350E">
      <w:r>
        <w:rPr>
          <w:rFonts w:ascii="Times New Roman" w:hAnsi="Times New Roman" w:cs="Times New Roman"/>
          <w:noProof/>
          <w:sz w:val="24"/>
          <w:szCs w:val="24"/>
        </w:rPr>
        <w:drawing>
          <wp:anchor distT="0" distB="0" distL="114300" distR="114300" simplePos="0" relativeHeight="251658240" behindDoc="0" locked="0" layoutInCell="1" allowOverlap="1" wp14:anchorId="4BB32A8B" wp14:editId="3373E0FA">
            <wp:simplePos x="0" y="0"/>
            <wp:positionH relativeFrom="margin">
              <wp:posOffset>3131820</wp:posOffset>
            </wp:positionH>
            <wp:positionV relativeFrom="margin">
              <wp:posOffset>419100</wp:posOffset>
            </wp:positionV>
            <wp:extent cx="1505585" cy="1505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505585" cy="1505585"/>
                    </a:xfrm>
                    <a:prstGeom prst="rect">
                      <a:avLst/>
                    </a:prstGeom>
                  </pic:spPr>
                </pic:pic>
              </a:graphicData>
            </a:graphic>
          </wp:anchor>
        </w:drawing>
      </w:r>
    </w:p>
    <w:p w:rsidR="0079613F" w:rsidRDefault="0079613F" w:rsidP="0079613F">
      <w:pPr>
        <w:ind w:left="1530"/>
      </w:pPr>
    </w:p>
    <w:p w:rsidR="0079613F" w:rsidRDefault="0079613F" w:rsidP="0079613F">
      <w:pPr>
        <w:ind w:left="1530"/>
      </w:pPr>
    </w:p>
    <w:p w:rsidR="0079613F" w:rsidRDefault="0079613F" w:rsidP="0079613F">
      <w:pPr>
        <w:ind w:left="1530"/>
      </w:pPr>
    </w:p>
    <w:p w:rsidR="0079613F" w:rsidRDefault="0079613F" w:rsidP="0079613F">
      <w:pPr>
        <w:ind w:left="1530"/>
      </w:pPr>
    </w:p>
    <w:p w:rsidR="000448BB" w:rsidRDefault="0079613F" w:rsidP="0079613F">
      <w:pPr>
        <w:ind w:left="1530"/>
      </w:pPr>
      <w:r>
        <w:t xml:space="preserve">           </w:t>
      </w:r>
      <w:r w:rsidR="000448BB">
        <w:tab/>
        <w:t xml:space="preserve">                  </w:t>
      </w:r>
    </w:p>
    <w:p w:rsidR="00D60248" w:rsidRDefault="00D60248" w:rsidP="000448BB">
      <w:pPr>
        <w:ind w:left="2880"/>
        <w:rPr>
          <w:rFonts w:ascii="Times New Roman" w:hAnsi="Times New Roman" w:cs="Times New Roman"/>
          <w:sz w:val="24"/>
          <w:szCs w:val="24"/>
        </w:rPr>
      </w:pPr>
      <w:r>
        <w:rPr>
          <w:rFonts w:ascii="Times New Roman" w:hAnsi="Times New Roman" w:cs="Times New Roman"/>
          <w:sz w:val="24"/>
          <w:szCs w:val="24"/>
        </w:rPr>
        <w:t xml:space="preserve">            STOCK MARKET DATA VISUALIZATION</w:t>
      </w:r>
      <w:r w:rsidR="0079613F" w:rsidRPr="000448BB">
        <w:rPr>
          <w:rFonts w:ascii="Times New Roman" w:hAnsi="Times New Roman" w:cs="Times New Roman"/>
          <w:sz w:val="24"/>
          <w:szCs w:val="24"/>
        </w:rPr>
        <w:t xml:space="preserve"> AND </w:t>
      </w:r>
    </w:p>
    <w:p w:rsidR="00C43256" w:rsidRDefault="00D60248" w:rsidP="00D60248">
      <w:pPr>
        <w:ind w:left="2880"/>
        <w:rPr>
          <w:rFonts w:ascii="Times New Roman" w:hAnsi="Times New Roman" w:cs="Times New Roman"/>
          <w:sz w:val="24"/>
          <w:szCs w:val="24"/>
        </w:rPr>
      </w:pPr>
      <w:r>
        <w:rPr>
          <w:rFonts w:ascii="Times New Roman" w:hAnsi="Times New Roman" w:cs="Times New Roman"/>
          <w:sz w:val="24"/>
          <w:szCs w:val="24"/>
        </w:rPr>
        <w:t xml:space="preserve">                         FORCASTING </w:t>
      </w:r>
      <w:r w:rsidR="0079613F" w:rsidRPr="000448BB">
        <w:rPr>
          <w:rFonts w:ascii="Times New Roman" w:hAnsi="Times New Roman" w:cs="Times New Roman"/>
          <w:sz w:val="24"/>
          <w:szCs w:val="24"/>
        </w:rPr>
        <w:t>USING TABLEAU</w:t>
      </w:r>
    </w:p>
    <w:p w:rsidR="00C43256" w:rsidRDefault="000448BB" w:rsidP="000448BB">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3351F">
        <w:rPr>
          <w:rFonts w:ascii="Times New Roman" w:hAnsi="Times New Roman" w:cs="Times New Roman"/>
          <w:sz w:val="24"/>
          <w:szCs w:val="24"/>
        </w:rPr>
        <w:t xml:space="preserve">   </w:t>
      </w:r>
      <w:r w:rsidR="002C5EC0">
        <w:rPr>
          <w:rFonts w:ascii="Times New Roman" w:hAnsi="Times New Roman" w:cs="Times New Roman"/>
          <w:sz w:val="24"/>
          <w:szCs w:val="24"/>
        </w:rPr>
        <w:t xml:space="preserve">   </w:t>
      </w:r>
      <w:r w:rsidRPr="0083351F">
        <w:rPr>
          <w:rFonts w:ascii="Times New Roman" w:hAnsi="Times New Roman" w:cs="Times New Roman"/>
          <w:i/>
          <w:sz w:val="24"/>
          <w:szCs w:val="24"/>
        </w:rPr>
        <w:t>Sushant Burde</w:t>
      </w:r>
      <w:r w:rsidR="00C43256">
        <w:rPr>
          <w:rFonts w:ascii="Times New Roman" w:hAnsi="Times New Roman" w:cs="Times New Roman"/>
          <w:i/>
          <w:sz w:val="24"/>
          <w:szCs w:val="24"/>
        </w:rPr>
        <w:t xml:space="preserve"> &amp; Neel Savla</w:t>
      </w:r>
    </w:p>
    <w:p w:rsidR="00A041AD" w:rsidRDefault="00A041AD" w:rsidP="000448BB">
      <w:pPr>
        <w:rPr>
          <w:rFonts w:ascii="Times New Roman" w:hAnsi="Times New Roman" w:cs="Times New Roman"/>
          <w:i/>
          <w:sz w:val="24"/>
          <w:szCs w:val="24"/>
        </w:rPr>
      </w:pPr>
    </w:p>
    <w:p w:rsidR="00A041AD" w:rsidRDefault="00A041AD" w:rsidP="000448BB">
      <w:pPr>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                  </w:t>
      </w:r>
      <w:r>
        <w:rPr>
          <w:rFonts w:ascii="Times New Roman" w:hAnsi="Times New Roman" w:cs="Times New Roman"/>
          <w:sz w:val="24"/>
          <w:szCs w:val="24"/>
        </w:rPr>
        <w:t xml:space="preserve">GUIDED BY </w:t>
      </w:r>
    </w:p>
    <w:p w:rsidR="00A041AD" w:rsidRPr="001853DD" w:rsidRDefault="00A041AD" w:rsidP="000448BB">
      <w:pPr>
        <w:rPr>
          <w:rFonts w:ascii="Times New Roman" w:hAnsi="Times New Roman" w:cs="Times New Roman"/>
          <w:i/>
          <w:sz w:val="24"/>
          <w:szCs w:val="24"/>
        </w:rPr>
      </w:pPr>
      <w:r w:rsidRPr="001853DD">
        <w:rPr>
          <w:rFonts w:ascii="Times New Roman" w:hAnsi="Times New Roman" w:cs="Times New Roman"/>
          <w:i/>
          <w:sz w:val="24"/>
          <w:szCs w:val="24"/>
        </w:rPr>
        <w:t xml:space="preserve">                                                                  </w:t>
      </w:r>
      <w:r w:rsidR="001853DD" w:rsidRPr="001853DD">
        <w:rPr>
          <w:rFonts w:ascii="Times New Roman" w:hAnsi="Times New Roman" w:cs="Times New Roman"/>
          <w:i/>
          <w:sz w:val="24"/>
          <w:szCs w:val="24"/>
        </w:rPr>
        <w:t xml:space="preserve">                    </w:t>
      </w:r>
      <w:r w:rsidRPr="001853DD">
        <w:rPr>
          <w:rFonts w:ascii="Times New Roman" w:hAnsi="Times New Roman" w:cs="Times New Roman"/>
          <w:i/>
          <w:sz w:val="24"/>
          <w:szCs w:val="24"/>
        </w:rPr>
        <w:t xml:space="preserve">Prof. </w:t>
      </w:r>
      <w:r w:rsidR="001853DD" w:rsidRPr="001853DD">
        <w:rPr>
          <w:rFonts w:ascii="Times New Roman" w:hAnsi="Times New Roman" w:cs="Times New Roman"/>
          <w:i/>
          <w:sz w:val="24"/>
          <w:szCs w:val="24"/>
        </w:rPr>
        <w:t>Shilpa Balan</w:t>
      </w:r>
    </w:p>
    <w:p w:rsidR="00A041AD" w:rsidRDefault="00A041AD" w:rsidP="000448BB">
      <w:pPr>
        <w:rPr>
          <w:rFonts w:ascii="Times New Roman" w:hAnsi="Times New Roman" w:cs="Times New Roman"/>
          <w:i/>
          <w:sz w:val="24"/>
          <w:szCs w:val="24"/>
        </w:rPr>
      </w:pPr>
      <w:bookmarkStart w:id="0" w:name="_GoBack"/>
      <w:bookmarkEnd w:id="0"/>
    </w:p>
    <w:p w:rsidR="0083351F" w:rsidRDefault="0083351F" w:rsidP="000448BB">
      <w:pPr>
        <w:rPr>
          <w:rFonts w:ascii="Times New Roman" w:hAnsi="Times New Roman" w:cs="Times New Roman"/>
          <w:i/>
          <w:sz w:val="24"/>
          <w:szCs w:val="24"/>
        </w:rPr>
      </w:pPr>
    </w:p>
    <w:p w:rsidR="0083351F" w:rsidRDefault="0083351F" w:rsidP="000448BB">
      <w:pPr>
        <w:rPr>
          <w:rFonts w:ascii="Times New Roman" w:hAnsi="Times New Roman" w:cs="Times New Roman"/>
          <w:i/>
          <w:sz w:val="24"/>
          <w:szCs w:val="24"/>
        </w:rPr>
      </w:pPr>
    </w:p>
    <w:p w:rsidR="0083351F" w:rsidRDefault="0083351F" w:rsidP="000448BB">
      <w:pPr>
        <w:rPr>
          <w:rFonts w:ascii="Times New Roman" w:hAnsi="Times New Roman" w:cs="Times New Roman"/>
          <w:b/>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    </w:t>
      </w:r>
      <w:r w:rsidR="002C5EC0">
        <w:rPr>
          <w:rFonts w:ascii="Times New Roman" w:hAnsi="Times New Roman" w:cs="Times New Roman"/>
          <w:i/>
          <w:sz w:val="24"/>
          <w:szCs w:val="24"/>
        </w:rPr>
        <w:t xml:space="preserve">  </w:t>
      </w:r>
      <w:r w:rsidR="00D60248">
        <w:rPr>
          <w:rFonts w:ascii="Times New Roman" w:hAnsi="Times New Roman" w:cs="Times New Roman"/>
          <w:i/>
          <w:sz w:val="24"/>
          <w:szCs w:val="24"/>
        </w:rPr>
        <w:t xml:space="preserve"> </w:t>
      </w:r>
      <w:r w:rsidRPr="0083351F">
        <w:rPr>
          <w:rFonts w:ascii="Times New Roman" w:hAnsi="Times New Roman" w:cs="Times New Roman"/>
          <w:b/>
          <w:sz w:val="24"/>
          <w:szCs w:val="24"/>
        </w:rPr>
        <w:t>DATASET</w:t>
      </w:r>
    </w:p>
    <w:p w:rsidR="0083351F" w:rsidRDefault="0083351F" w:rsidP="000448B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83351F" w:rsidRDefault="005B6159" w:rsidP="005B6159">
      <w:pPr>
        <w:jc w:val="both"/>
        <w:rPr>
          <w:rFonts w:ascii="Times New Roman" w:hAnsi="Times New Roman" w:cs="Times New Roman"/>
          <w:sz w:val="24"/>
          <w:szCs w:val="24"/>
        </w:rPr>
      </w:pPr>
      <w:r>
        <w:rPr>
          <w:rFonts w:ascii="Times New Roman" w:hAnsi="Times New Roman" w:cs="Times New Roman"/>
          <w:sz w:val="24"/>
          <w:szCs w:val="24"/>
        </w:rPr>
        <w:t xml:space="preserve">                 </w:t>
      </w:r>
    </w:p>
    <w:p w:rsidR="002C5EC0" w:rsidRDefault="005B6159" w:rsidP="00D010C5">
      <w:pPr>
        <w:ind w:left="720"/>
        <w:rPr>
          <w:rFonts w:ascii="Times New Roman" w:hAnsi="Times New Roman" w:cs="Times New Roman"/>
          <w:sz w:val="24"/>
          <w:szCs w:val="24"/>
        </w:rPr>
      </w:pPr>
      <w:r w:rsidRPr="005B6159">
        <w:rPr>
          <w:rFonts w:ascii="Times New Roman" w:hAnsi="Times New Roman" w:cs="Times New Roman"/>
          <w:sz w:val="24"/>
          <w:szCs w:val="24"/>
        </w:rPr>
        <w:t>High-q</w:t>
      </w:r>
      <w:r w:rsidR="002C5EC0">
        <w:rPr>
          <w:rFonts w:ascii="Times New Roman" w:hAnsi="Times New Roman" w:cs="Times New Roman"/>
          <w:sz w:val="24"/>
          <w:szCs w:val="24"/>
        </w:rPr>
        <w:t>uality financial data of US</w:t>
      </w:r>
      <w:r>
        <w:rPr>
          <w:rFonts w:ascii="Times New Roman" w:hAnsi="Times New Roman" w:cs="Times New Roman"/>
          <w:sz w:val="24"/>
          <w:szCs w:val="24"/>
        </w:rPr>
        <w:t xml:space="preserve"> </w:t>
      </w:r>
      <w:r w:rsidRPr="005B6159">
        <w:rPr>
          <w:rFonts w:ascii="Times New Roman" w:hAnsi="Times New Roman" w:cs="Times New Roman"/>
          <w:sz w:val="24"/>
          <w:szCs w:val="24"/>
        </w:rPr>
        <w:t xml:space="preserve">based stocks and ETFs trading on the NASDAQ MKT. </w:t>
      </w:r>
      <w:r>
        <w:rPr>
          <w:rFonts w:ascii="Times New Roman" w:hAnsi="Times New Roman" w:cs="Times New Roman"/>
          <w:sz w:val="24"/>
          <w:szCs w:val="24"/>
        </w:rPr>
        <w:t xml:space="preserve"> </w:t>
      </w:r>
      <w:r w:rsidR="00D60248" w:rsidRPr="00D60248">
        <w:rPr>
          <w:rFonts w:ascii="Times New Roman" w:hAnsi="Times New Roman" w:cs="Times New Roman"/>
          <w:sz w:val="24"/>
          <w:szCs w:val="24"/>
        </w:rPr>
        <w:t>A stock market, equity market or share market is the aggregation of buyers and sellers (a loose network of economic transactions, not a physical facility or discrete entity) of </w:t>
      </w:r>
      <w:hyperlink r:id="rId9" w:tooltip="Stock" w:history="1">
        <w:r w:rsidR="00D60248" w:rsidRPr="00D60248">
          <w:rPr>
            <w:rFonts w:ascii="Times New Roman" w:hAnsi="Times New Roman" w:cs="Times New Roman"/>
            <w:sz w:val="24"/>
            <w:szCs w:val="24"/>
          </w:rPr>
          <w:t>stocks</w:t>
        </w:r>
      </w:hyperlink>
      <w:r w:rsidR="00D60248" w:rsidRPr="00D60248">
        <w:rPr>
          <w:rFonts w:ascii="Times New Roman" w:hAnsi="Times New Roman" w:cs="Times New Roman"/>
          <w:sz w:val="24"/>
          <w:szCs w:val="24"/>
        </w:rPr>
        <w:t xml:space="preserve"> (also called shares), which represent ownership claims on businesses; </w:t>
      </w:r>
      <w:r w:rsidR="00D010C5">
        <w:rPr>
          <w:rFonts w:ascii="Times New Roman" w:hAnsi="Times New Roman" w:cs="Times New Roman"/>
          <w:sz w:val="24"/>
          <w:szCs w:val="24"/>
        </w:rPr>
        <w:t xml:space="preserve">  these </w:t>
      </w:r>
      <w:r w:rsidR="00D60248" w:rsidRPr="00D60248">
        <w:rPr>
          <w:rFonts w:ascii="Times New Roman" w:hAnsi="Times New Roman" w:cs="Times New Roman"/>
          <w:sz w:val="24"/>
          <w:szCs w:val="24"/>
        </w:rPr>
        <w:t>may include securities listed on a public </w:t>
      </w:r>
      <w:hyperlink r:id="rId10" w:tooltip="Stock exchange" w:history="1">
        <w:r w:rsidR="00D60248" w:rsidRPr="00D60248">
          <w:rPr>
            <w:rFonts w:ascii="Times New Roman" w:hAnsi="Times New Roman" w:cs="Times New Roman"/>
            <w:sz w:val="24"/>
            <w:szCs w:val="24"/>
          </w:rPr>
          <w:t>stock exchange</w:t>
        </w:r>
      </w:hyperlink>
      <w:r w:rsidR="00D60248" w:rsidRPr="00D60248">
        <w:rPr>
          <w:rFonts w:ascii="Times New Roman" w:hAnsi="Times New Roman" w:cs="Times New Roman"/>
          <w:sz w:val="24"/>
          <w:szCs w:val="24"/>
        </w:rPr>
        <w:t>, as well as stock that is only traded privately.</w:t>
      </w:r>
    </w:p>
    <w:p w:rsidR="002C5EC0" w:rsidRDefault="002C5EC0">
      <w:pPr>
        <w:rPr>
          <w:rFonts w:ascii="Times New Roman" w:hAnsi="Times New Roman" w:cs="Times New Roman"/>
          <w:sz w:val="24"/>
          <w:szCs w:val="24"/>
        </w:rPr>
      </w:pPr>
      <w:r>
        <w:rPr>
          <w:rFonts w:ascii="Times New Roman" w:hAnsi="Times New Roman" w:cs="Times New Roman"/>
          <w:sz w:val="24"/>
          <w:szCs w:val="24"/>
        </w:rPr>
        <w:br w:type="page"/>
      </w:r>
    </w:p>
    <w:p w:rsidR="005B6159" w:rsidRDefault="005B6159" w:rsidP="002C5EC0">
      <w:pPr>
        <w:ind w:left="720"/>
        <w:rPr>
          <w:rFonts w:ascii="Times New Roman" w:hAnsi="Times New Roman" w:cs="Times New Roman"/>
          <w:sz w:val="24"/>
          <w:szCs w:val="24"/>
        </w:rPr>
      </w:pPr>
    </w:p>
    <w:p w:rsidR="002C5EC0" w:rsidRPr="002C5EC0" w:rsidRDefault="002C5EC0" w:rsidP="00732C1E">
      <w:pPr>
        <w:ind w:left="720" w:right="90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52A8B">
        <w:rPr>
          <w:rFonts w:ascii="Times New Roman" w:hAnsi="Times New Roman" w:cs="Times New Roman"/>
          <w:sz w:val="24"/>
          <w:szCs w:val="24"/>
        </w:rPr>
        <w:t xml:space="preserve">      </w:t>
      </w:r>
      <w:r w:rsidR="000F13CD">
        <w:rPr>
          <w:rFonts w:ascii="Times New Roman" w:hAnsi="Times New Roman" w:cs="Times New Roman"/>
          <w:sz w:val="24"/>
          <w:szCs w:val="24"/>
        </w:rPr>
        <w:t xml:space="preserve"> </w:t>
      </w:r>
      <w:r w:rsidRPr="002C5EC0">
        <w:rPr>
          <w:rFonts w:ascii="Times New Roman" w:hAnsi="Times New Roman" w:cs="Times New Roman"/>
          <w:b/>
          <w:sz w:val="24"/>
          <w:szCs w:val="24"/>
        </w:rPr>
        <w:t>ABSTRACT</w:t>
      </w:r>
    </w:p>
    <w:p w:rsidR="002C5EC0" w:rsidRDefault="002C5EC0" w:rsidP="00732C1E">
      <w:pPr>
        <w:ind w:left="720" w:right="900" w:firstLine="720"/>
        <w:rPr>
          <w:rFonts w:ascii="Times New Roman" w:hAnsi="Times New Roman" w:cs="Times New Roman"/>
          <w:sz w:val="24"/>
          <w:szCs w:val="24"/>
        </w:rPr>
      </w:pPr>
      <w:r w:rsidRPr="002C5EC0">
        <w:rPr>
          <w:rFonts w:ascii="Times New Roman" w:hAnsi="Times New Roman" w:cs="Times New Roman"/>
          <w:sz w:val="24"/>
          <w:szCs w:val="24"/>
        </w:rPr>
        <w:t>In </w:t>
      </w:r>
      <w:hyperlink r:id="rId11" w:tooltip="Finance" w:history="1">
        <w:r w:rsidRPr="002C5EC0">
          <w:rPr>
            <w:rFonts w:ascii="Times New Roman" w:hAnsi="Times New Roman" w:cs="Times New Roman"/>
            <w:sz w:val="24"/>
            <w:szCs w:val="24"/>
          </w:rPr>
          <w:t>finance</w:t>
        </w:r>
      </w:hyperlink>
      <w:r w:rsidRPr="002C5EC0">
        <w:rPr>
          <w:rFonts w:ascii="Times New Roman" w:hAnsi="Times New Roman" w:cs="Times New Roman"/>
          <w:sz w:val="24"/>
          <w:szCs w:val="24"/>
        </w:rPr>
        <w:t>, market data is price and </w:t>
      </w:r>
      <w:hyperlink r:id="rId12" w:tooltip="Trader (finance)" w:history="1">
        <w:r w:rsidRPr="002C5EC0">
          <w:rPr>
            <w:rFonts w:ascii="Times New Roman" w:hAnsi="Times New Roman" w:cs="Times New Roman"/>
            <w:sz w:val="24"/>
            <w:szCs w:val="24"/>
          </w:rPr>
          <w:t>trade</w:t>
        </w:r>
      </w:hyperlink>
      <w:r w:rsidRPr="002C5EC0">
        <w:rPr>
          <w:rFonts w:ascii="Times New Roman" w:hAnsi="Times New Roman" w:cs="Times New Roman"/>
          <w:sz w:val="24"/>
          <w:szCs w:val="24"/>
        </w:rPr>
        <w:t>-related data for a </w:t>
      </w:r>
      <w:hyperlink r:id="rId13" w:tooltip="Financial instrument" w:history="1">
        <w:r w:rsidRPr="002C5EC0">
          <w:rPr>
            <w:rFonts w:ascii="Times New Roman" w:hAnsi="Times New Roman" w:cs="Times New Roman"/>
            <w:sz w:val="24"/>
            <w:szCs w:val="24"/>
          </w:rPr>
          <w:t>financial instrument</w:t>
        </w:r>
      </w:hyperlink>
      <w:r w:rsidRPr="002C5EC0">
        <w:rPr>
          <w:rFonts w:ascii="Times New Roman" w:hAnsi="Times New Roman" w:cs="Times New Roman"/>
          <w:sz w:val="24"/>
          <w:szCs w:val="24"/>
        </w:rPr>
        <w:t> reported by a </w:t>
      </w:r>
      <w:hyperlink r:id="rId14" w:tooltip="Trading venue" w:history="1">
        <w:r w:rsidRPr="002C5EC0">
          <w:rPr>
            <w:rFonts w:ascii="Times New Roman" w:hAnsi="Times New Roman" w:cs="Times New Roman"/>
            <w:sz w:val="24"/>
            <w:szCs w:val="24"/>
          </w:rPr>
          <w:t>trading venue</w:t>
        </w:r>
      </w:hyperlink>
      <w:r w:rsidRPr="002C5EC0">
        <w:rPr>
          <w:rFonts w:ascii="Times New Roman" w:hAnsi="Times New Roman" w:cs="Times New Roman"/>
          <w:sz w:val="24"/>
          <w:szCs w:val="24"/>
        </w:rPr>
        <w:t> such as a </w:t>
      </w:r>
      <w:hyperlink r:id="rId15" w:tooltip="Stock exchange" w:history="1">
        <w:r w:rsidRPr="002C5EC0">
          <w:rPr>
            <w:rFonts w:ascii="Times New Roman" w:hAnsi="Times New Roman" w:cs="Times New Roman"/>
            <w:sz w:val="24"/>
            <w:szCs w:val="24"/>
          </w:rPr>
          <w:t>stock exchange</w:t>
        </w:r>
      </w:hyperlink>
      <w:r w:rsidRPr="002C5EC0">
        <w:rPr>
          <w:rFonts w:ascii="Times New Roman" w:hAnsi="Times New Roman" w:cs="Times New Roman"/>
          <w:sz w:val="24"/>
          <w:szCs w:val="24"/>
        </w:rPr>
        <w:t>. Market data allows traders and investors to know the latest price and see historical trends for instruments such as </w:t>
      </w:r>
      <w:hyperlink r:id="rId16" w:tooltip="Stock" w:history="1">
        <w:r w:rsidRPr="002C5EC0">
          <w:rPr>
            <w:rFonts w:ascii="Times New Roman" w:hAnsi="Times New Roman" w:cs="Times New Roman"/>
            <w:sz w:val="24"/>
            <w:szCs w:val="24"/>
          </w:rPr>
          <w:t>equities</w:t>
        </w:r>
      </w:hyperlink>
      <w:r w:rsidRPr="002C5EC0">
        <w:rPr>
          <w:rFonts w:ascii="Times New Roman" w:hAnsi="Times New Roman" w:cs="Times New Roman"/>
          <w:sz w:val="24"/>
          <w:szCs w:val="24"/>
        </w:rPr>
        <w:t>, </w:t>
      </w:r>
      <w:hyperlink r:id="rId17" w:tooltip="Fixed income" w:history="1">
        <w:r w:rsidRPr="002C5EC0">
          <w:rPr>
            <w:rFonts w:ascii="Times New Roman" w:hAnsi="Times New Roman" w:cs="Times New Roman"/>
            <w:sz w:val="24"/>
            <w:szCs w:val="24"/>
          </w:rPr>
          <w:t>fixed-income</w:t>
        </w:r>
      </w:hyperlink>
      <w:r>
        <w:rPr>
          <w:rFonts w:ascii="Times New Roman" w:hAnsi="Times New Roman" w:cs="Times New Roman"/>
          <w:sz w:val="24"/>
          <w:szCs w:val="24"/>
        </w:rPr>
        <w:t xml:space="preserve"> </w:t>
      </w:r>
      <w:r w:rsidRPr="002C5EC0">
        <w:rPr>
          <w:rFonts w:ascii="Times New Roman" w:hAnsi="Times New Roman" w:cs="Times New Roman"/>
          <w:sz w:val="24"/>
          <w:szCs w:val="24"/>
        </w:rPr>
        <w:t>products, </w:t>
      </w:r>
      <w:hyperlink r:id="rId18" w:tooltip="Derivative (finance)" w:history="1">
        <w:r w:rsidRPr="002C5EC0">
          <w:rPr>
            <w:rFonts w:ascii="Times New Roman" w:hAnsi="Times New Roman" w:cs="Times New Roman"/>
            <w:sz w:val="24"/>
            <w:szCs w:val="24"/>
          </w:rPr>
          <w:t>derivatives</w:t>
        </w:r>
      </w:hyperlink>
      <w:r w:rsidRPr="002C5EC0">
        <w:rPr>
          <w:rFonts w:ascii="Times New Roman" w:hAnsi="Times New Roman" w:cs="Times New Roman"/>
          <w:sz w:val="24"/>
          <w:szCs w:val="24"/>
        </w:rPr>
        <w:t>, and </w:t>
      </w:r>
      <w:hyperlink r:id="rId19" w:tooltip="Foreign exchange market" w:history="1">
        <w:r w:rsidRPr="002C5EC0">
          <w:rPr>
            <w:rFonts w:ascii="Times New Roman" w:hAnsi="Times New Roman" w:cs="Times New Roman"/>
            <w:sz w:val="24"/>
            <w:szCs w:val="24"/>
          </w:rPr>
          <w:t>currencies</w:t>
        </w:r>
      </w:hyperlink>
      <w:r w:rsidRPr="002C5EC0">
        <w:rPr>
          <w:rFonts w:ascii="Times New Roman" w:hAnsi="Times New Roman" w:cs="Times New Roman"/>
          <w:sz w:val="24"/>
          <w:szCs w:val="24"/>
        </w:rPr>
        <w:t>.</w:t>
      </w:r>
    </w:p>
    <w:p w:rsidR="00732C1E" w:rsidRDefault="002068CE" w:rsidP="00732C1E">
      <w:pPr>
        <w:ind w:left="720" w:right="900" w:firstLine="720"/>
        <w:rPr>
          <w:rFonts w:ascii="Times New Roman" w:hAnsi="Times New Roman" w:cs="Times New Roman"/>
          <w:sz w:val="24"/>
          <w:szCs w:val="24"/>
        </w:rPr>
      </w:pPr>
      <w:r w:rsidRPr="002068CE">
        <w:rPr>
          <w:rFonts w:ascii="Times New Roman" w:hAnsi="Times New Roman" w:cs="Times New Roman"/>
          <w:sz w:val="24"/>
          <w:szCs w:val="24"/>
        </w:rPr>
        <w:t>Tableau visualizes and analyzes millions of rows of stock data effortlessly.</w:t>
      </w:r>
      <w:r>
        <w:rPr>
          <w:rFonts w:ascii="Times New Roman" w:hAnsi="Times New Roman" w:cs="Times New Roman"/>
          <w:sz w:val="24"/>
          <w:szCs w:val="24"/>
        </w:rPr>
        <w:t xml:space="preserve"> </w:t>
      </w:r>
      <w:r w:rsidRPr="002068CE">
        <w:rPr>
          <w:rFonts w:ascii="Times New Roman" w:hAnsi="Times New Roman" w:cs="Times New Roman"/>
          <w:sz w:val="24"/>
          <w:szCs w:val="24"/>
        </w:rPr>
        <w:t>It was built without any programming by a regular business user. Tableau empowers people to ask and answer their own questions of the data at the speed of thought. Digging deeper into the data is as easy as dragging and dropping, pointing and clicking.</w:t>
      </w:r>
      <w:r w:rsidR="00732C1E">
        <w:rPr>
          <w:rFonts w:ascii="Times New Roman" w:hAnsi="Times New Roman" w:cs="Times New Roman"/>
          <w:sz w:val="24"/>
          <w:szCs w:val="24"/>
        </w:rPr>
        <w:t xml:space="preserve"> </w:t>
      </w:r>
    </w:p>
    <w:p w:rsidR="00143CAD" w:rsidRDefault="00701B7F" w:rsidP="00732C1E">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Open-High-Low-Close attributes </w:t>
      </w:r>
      <w:r w:rsidRPr="00701B7F">
        <w:rPr>
          <w:rFonts w:ascii="Times New Roman" w:hAnsi="Times New Roman" w:cs="Times New Roman"/>
          <w:sz w:val="24"/>
          <w:szCs w:val="24"/>
        </w:rPr>
        <w:t>used to illustrate movements in the price of a financial instrument over time</w:t>
      </w:r>
      <w:r>
        <w:rPr>
          <w:rFonts w:ascii="Times New Roman" w:hAnsi="Times New Roman" w:cs="Times New Roman"/>
          <w:sz w:val="24"/>
          <w:szCs w:val="24"/>
        </w:rPr>
        <w:t>. High and low price indicates the highest and lowest stock price on the date</w:t>
      </w:r>
      <w:r w:rsidR="00652A8B">
        <w:rPr>
          <w:rFonts w:ascii="Times New Roman" w:hAnsi="Times New Roman" w:cs="Times New Roman"/>
          <w:sz w:val="24"/>
          <w:szCs w:val="24"/>
        </w:rPr>
        <w:t xml:space="preserve"> whereas o</w:t>
      </w:r>
      <w:r>
        <w:rPr>
          <w:rFonts w:ascii="Times New Roman" w:hAnsi="Times New Roman" w:cs="Times New Roman"/>
          <w:sz w:val="24"/>
          <w:szCs w:val="24"/>
        </w:rPr>
        <w:t xml:space="preserve">pen and close indicates the opening and closing price on the </w:t>
      </w:r>
      <w:r w:rsidR="00652A8B">
        <w:rPr>
          <w:rFonts w:ascii="Times New Roman" w:hAnsi="Times New Roman" w:cs="Times New Roman"/>
          <w:sz w:val="24"/>
          <w:szCs w:val="24"/>
        </w:rPr>
        <w:t>same day.</w:t>
      </w:r>
    </w:p>
    <w:p w:rsidR="009C4F45" w:rsidRDefault="009C4F45" w:rsidP="00732C1E">
      <w:pPr>
        <w:ind w:left="720" w:right="900" w:firstLine="720"/>
        <w:rPr>
          <w:rFonts w:ascii="Times New Roman" w:hAnsi="Times New Roman" w:cs="Times New Roman"/>
          <w:sz w:val="24"/>
          <w:szCs w:val="24"/>
        </w:rPr>
      </w:pPr>
      <w:r w:rsidRPr="009C4F45">
        <w:rPr>
          <w:rFonts w:ascii="Times New Roman" w:hAnsi="Times New Roman" w:cs="Times New Roman"/>
          <w:sz w:val="24"/>
          <w:szCs w:val="24"/>
        </w:rPr>
        <w:t>A candlestick is a type of price chart used that displays the high, low, open and closing prices of a security for a specific period. It originated from Japanese rice merchants and traders to track market prices and daily momentum hundreds of years before becoming popularized in the United States. The wide part of the candlestick is called the "real body" and tells investors whether the closing price was higher or lower than the opening price (black/red if the stock closed lower, white/green if the stock closed higher).</w:t>
      </w:r>
    </w:p>
    <w:p w:rsidR="00581FA2" w:rsidRDefault="00581FA2" w:rsidP="00F25450">
      <w:pPr>
        <w:ind w:left="720" w:right="900" w:firstLine="720"/>
        <w:rPr>
          <w:rFonts w:ascii="Times New Roman" w:hAnsi="Times New Roman" w:cs="Times New Roman"/>
          <w:i/>
          <w:sz w:val="24"/>
          <w:szCs w:val="24"/>
        </w:rPr>
      </w:pPr>
      <w:r w:rsidRPr="00581FA2">
        <w:rPr>
          <w:rFonts w:ascii="Times New Roman" w:hAnsi="Times New Roman" w:cs="Times New Roman"/>
          <w:i/>
          <w:sz w:val="24"/>
          <w:szCs w:val="24"/>
        </w:rPr>
        <w:t xml:space="preserve">Keywords: </w:t>
      </w:r>
      <w:r>
        <w:rPr>
          <w:rFonts w:ascii="Times New Roman" w:hAnsi="Times New Roman" w:cs="Times New Roman"/>
          <w:i/>
          <w:sz w:val="24"/>
          <w:szCs w:val="24"/>
        </w:rPr>
        <w:t>Candlestick Charts, Stock Open/High &amp; Close/Open Data, Tableau</w:t>
      </w:r>
      <w:r w:rsidR="00F25450">
        <w:rPr>
          <w:rFonts w:ascii="Times New Roman" w:hAnsi="Times New Roman" w:cs="Times New Roman"/>
          <w:i/>
          <w:sz w:val="24"/>
          <w:szCs w:val="24"/>
        </w:rPr>
        <w:t>, Butterfly Chart, Lollipop Chart, Line and Bar Charts.</w:t>
      </w:r>
    </w:p>
    <w:p w:rsidR="00D12836" w:rsidRDefault="00D12836">
      <w:pPr>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         </w:t>
      </w: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652A8B" w:rsidRDefault="00652A8B" w:rsidP="00D12836">
      <w:pPr>
        <w:ind w:left="4320" w:firstLine="720"/>
        <w:rPr>
          <w:rFonts w:ascii="Times New Roman" w:hAnsi="Times New Roman" w:cs="Times New Roman"/>
          <w:b/>
          <w:sz w:val="24"/>
          <w:szCs w:val="24"/>
        </w:rPr>
      </w:pPr>
    </w:p>
    <w:p w:rsidR="00D12836" w:rsidRDefault="00D12836" w:rsidP="00D12836">
      <w:pPr>
        <w:ind w:left="4320" w:firstLine="720"/>
        <w:rPr>
          <w:rFonts w:ascii="Times New Roman" w:hAnsi="Times New Roman" w:cs="Times New Roman"/>
          <w:b/>
          <w:sz w:val="24"/>
          <w:szCs w:val="24"/>
        </w:rPr>
      </w:pPr>
      <w:r w:rsidRPr="00D12836">
        <w:rPr>
          <w:rFonts w:ascii="Times New Roman" w:hAnsi="Times New Roman" w:cs="Times New Roman"/>
          <w:b/>
          <w:sz w:val="24"/>
          <w:szCs w:val="24"/>
        </w:rPr>
        <w:t>SAMPLE DATA</w:t>
      </w:r>
    </w:p>
    <w:p w:rsidR="00B11D63" w:rsidRDefault="00B11D63" w:rsidP="00500D6B">
      <w:pPr>
        <w:ind w:left="4320" w:firstLine="720"/>
        <w:rPr>
          <w:rFonts w:ascii="Times New Roman" w:hAnsi="Times New Roman" w:cs="Times New Roman"/>
          <w:b/>
          <w:sz w:val="24"/>
          <w:szCs w:val="24"/>
        </w:rPr>
      </w:pPr>
    </w:p>
    <w:p w:rsidR="00B11D63" w:rsidRDefault="00B11D63" w:rsidP="00500D6B">
      <w:pPr>
        <w:ind w:left="4320" w:firstLine="720"/>
        <w:rPr>
          <w:rFonts w:ascii="Times New Roman" w:hAnsi="Times New Roman" w:cs="Times New Roman"/>
          <w:b/>
          <w:sz w:val="24"/>
          <w:szCs w:val="24"/>
        </w:rPr>
      </w:pPr>
    </w:p>
    <w:p w:rsidR="00B11D63" w:rsidRDefault="00652A8B" w:rsidP="00B11D63">
      <w:pPr>
        <w:ind w:left="4320"/>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4ACC3D78" wp14:editId="185F11EB">
            <wp:simplePos x="0" y="0"/>
            <wp:positionH relativeFrom="margin">
              <wp:posOffset>1637030</wp:posOffset>
            </wp:positionH>
            <wp:positionV relativeFrom="margin">
              <wp:posOffset>1016635</wp:posOffset>
            </wp:positionV>
            <wp:extent cx="4286250" cy="42195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219575"/>
                    </a:xfrm>
                    <a:prstGeom prst="rect">
                      <a:avLst/>
                    </a:prstGeom>
                  </pic:spPr>
                </pic:pic>
              </a:graphicData>
            </a:graphic>
          </wp:anchor>
        </w:drawing>
      </w: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Default="00B11D63" w:rsidP="00B11D63">
      <w:pPr>
        <w:ind w:left="4320"/>
        <w:rPr>
          <w:rFonts w:ascii="Times New Roman" w:hAnsi="Times New Roman" w:cs="Times New Roman"/>
          <w:b/>
          <w:sz w:val="24"/>
          <w:szCs w:val="24"/>
        </w:rPr>
      </w:pPr>
    </w:p>
    <w:p w:rsidR="00B11D63" w:rsidRPr="00B11D63" w:rsidRDefault="00B11D63" w:rsidP="00B11D63">
      <w:pPr>
        <w:rPr>
          <w:rFonts w:ascii="Times New Roman" w:hAnsi="Times New Roman" w:cs="Times New Roman"/>
          <w:sz w:val="24"/>
          <w:szCs w:val="24"/>
        </w:rPr>
      </w:pPr>
    </w:p>
    <w:p w:rsidR="00B11D63" w:rsidRPr="00B11D63" w:rsidRDefault="00B11D63" w:rsidP="00B11D63">
      <w:pPr>
        <w:rPr>
          <w:rFonts w:ascii="Times New Roman" w:hAnsi="Times New Roman" w:cs="Times New Roman"/>
          <w:sz w:val="24"/>
          <w:szCs w:val="24"/>
        </w:rPr>
      </w:pPr>
    </w:p>
    <w:p w:rsidR="00B11D63" w:rsidRPr="00B11D63" w:rsidRDefault="00B11D63" w:rsidP="00B11D63">
      <w:pPr>
        <w:rPr>
          <w:rFonts w:ascii="Times New Roman" w:hAnsi="Times New Roman" w:cs="Times New Roman"/>
          <w:sz w:val="24"/>
          <w:szCs w:val="24"/>
        </w:rPr>
      </w:pPr>
    </w:p>
    <w:p w:rsidR="00B11D63" w:rsidRPr="00B11D63" w:rsidRDefault="00B11D63" w:rsidP="00B11D63">
      <w:pPr>
        <w:rPr>
          <w:rFonts w:ascii="Times New Roman" w:hAnsi="Times New Roman" w:cs="Times New Roman"/>
          <w:sz w:val="24"/>
          <w:szCs w:val="24"/>
        </w:rPr>
      </w:pPr>
    </w:p>
    <w:p w:rsidR="00B11D63" w:rsidRPr="00B11D63" w:rsidRDefault="00B11D63" w:rsidP="00B11D63">
      <w:pPr>
        <w:rPr>
          <w:rFonts w:ascii="Times New Roman" w:hAnsi="Times New Roman" w:cs="Times New Roman"/>
          <w:sz w:val="24"/>
          <w:szCs w:val="24"/>
        </w:rPr>
      </w:pPr>
    </w:p>
    <w:p w:rsidR="00B11D63" w:rsidRDefault="00B11D63" w:rsidP="00F25450">
      <w:pPr>
        <w:ind w:left="720" w:firstLine="720"/>
        <w:rPr>
          <w:rFonts w:ascii="Arial" w:hAnsi="Arial" w:cs="Arial"/>
          <w:color w:val="333333"/>
          <w:shd w:val="clear" w:color="auto" w:fill="FFFFFF"/>
        </w:rPr>
      </w:pPr>
      <w:r>
        <w:rPr>
          <w:rFonts w:ascii="Times New Roman" w:hAnsi="Times New Roman" w:cs="Times New Roman"/>
          <w:sz w:val="24"/>
          <w:szCs w:val="24"/>
        </w:rPr>
        <w:t>Stock data always comprises of company tickers and date colu</w:t>
      </w:r>
      <w:r w:rsidR="00F25450">
        <w:rPr>
          <w:rFonts w:ascii="Times New Roman" w:hAnsi="Times New Roman" w:cs="Times New Roman"/>
          <w:sz w:val="24"/>
          <w:szCs w:val="24"/>
        </w:rPr>
        <w:t>mns. High and low prices are the companies highest and lowest price till the trading runs for the day. Opening and closing price indicates the opening trading price and closing price shows the end price for that day. Volume column shows the stock quantity for each and every company within that day.</w:t>
      </w:r>
    </w:p>
    <w:p w:rsidR="00F25450" w:rsidRDefault="00F25450" w:rsidP="00F25450">
      <w:pPr>
        <w:ind w:left="720" w:firstLine="720"/>
        <w:rPr>
          <w:rFonts w:ascii="Times New Roman" w:hAnsi="Times New Roman" w:cs="Times New Roman"/>
          <w:sz w:val="24"/>
          <w:szCs w:val="24"/>
        </w:rPr>
      </w:pPr>
      <w:r w:rsidRPr="00F25450">
        <w:rPr>
          <w:rFonts w:ascii="Times New Roman" w:hAnsi="Times New Roman" w:cs="Times New Roman"/>
          <w:sz w:val="24"/>
          <w:szCs w:val="24"/>
        </w:rPr>
        <w:t>There are many different types of stock charts: line, bar, OHLC (open-high-low-close), candlestick, mountain, point-and-figure, and others, which are viewable in different time frames: most commonly, daily, weekly, monthly, and intraday charts. Each style and time frame has its advantages and disadvantages, but they all reveal valuable price and volume information that you can use to make profitable investing decisions.</w:t>
      </w:r>
    </w:p>
    <w:p w:rsidR="00500D6B" w:rsidRDefault="00581FA2" w:rsidP="00B11D63">
      <w:pPr>
        <w:ind w:left="4320"/>
        <w:rPr>
          <w:rFonts w:ascii="Times New Roman" w:hAnsi="Times New Roman" w:cs="Times New Roman"/>
          <w:b/>
          <w:sz w:val="24"/>
          <w:szCs w:val="24"/>
        </w:rPr>
      </w:pPr>
      <w:r w:rsidRPr="00B11D63">
        <w:rPr>
          <w:rFonts w:ascii="Times New Roman" w:hAnsi="Times New Roman" w:cs="Times New Roman"/>
          <w:sz w:val="24"/>
          <w:szCs w:val="24"/>
        </w:rPr>
        <w:br w:type="page"/>
      </w:r>
      <w:r w:rsidR="0009752A">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14:anchorId="48871811" wp14:editId="01B31746">
            <wp:simplePos x="0" y="0"/>
            <wp:positionH relativeFrom="margin">
              <wp:posOffset>197485</wp:posOffset>
            </wp:positionH>
            <wp:positionV relativeFrom="margin">
              <wp:posOffset>439420</wp:posOffset>
            </wp:positionV>
            <wp:extent cx="7332980" cy="78517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2980" cy="7851775"/>
                    </a:xfrm>
                    <a:prstGeom prst="rect">
                      <a:avLst/>
                    </a:prstGeom>
                    <a:noFill/>
                    <a:ln>
                      <a:noFill/>
                    </a:ln>
                  </pic:spPr>
                </pic:pic>
              </a:graphicData>
            </a:graphic>
          </wp:anchor>
        </w:drawing>
      </w:r>
      <w:r w:rsidR="00D12836" w:rsidRPr="00D12836">
        <w:rPr>
          <w:rFonts w:ascii="Times New Roman" w:hAnsi="Times New Roman" w:cs="Times New Roman"/>
          <w:b/>
          <w:sz w:val="24"/>
          <w:szCs w:val="24"/>
        </w:rPr>
        <w:t xml:space="preserve"> </w:t>
      </w:r>
      <w:r w:rsidR="00500D6B">
        <w:rPr>
          <w:rFonts w:ascii="Times New Roman" w:hAnsi="Times New Roman" w:cs="Times New Roman"/>
          <w:b/>
          <w:sz w:val="24"/>
          <w:szCs w:val="24"/>
        </w:rPr>
        <w:t xml:space="preserve">        </w:t>
      </w:r>
      <w:r w:rsidR="00500D6B" w:rsidRPr="00D12836">
        <w:rPr>
          <w:rFonts w:ascii="Times New Roman" w:hAnsi="Times New Roman" w:cs="Times New Roman"/>
          <w:b/>
          <w:sz w:val="24"/>
          <w:szCs w:val="24"/>
        </w:rPr>
        <w:t>DATA</w:t>
      </w:r>
      <w:r w:rsidR="004E256E">
        <w:rPr>
          <w:rFonts w:ascii="Times New Roman" w:hAnsi="Times New Roman" w:cs="Times New Roman"/>
          <w:b/>
          <w:sz w:val="24"/>
          <w:szCs w:val="24"/>
        </w:rPr>
        <w:t xml:space="preserve"> CLEAN</w:t>
      </w:r>
      <w:r w:rsidR="00500D6B">
        <w:rPr>
          <w:rFonts w:ascii="Times New Roman" w:hAnsi="Times New Roman" w:cs="Times New Roman"/>
          <w:b/>
          <w:sz w:val="24"/>
          <w:szCs w:val="24"/>
        </w:rPr>
        <w:t xml:space="preserve">ING </w:t>
      </w:r>
    </w:p>
    <w:p w:rsidR="00500D6B" w:rsidRDefault="00207BC0" w:rsidP="00500D6B">
      <w:pPr>
        <w:rPr>
          <w:rFonts w:ascii="Times New Roman" w:hAnsi="Times New Roman" w:cs="Times New Roman"/>
          <w:b/>
          <w:sz w:val="24"/>
          <w:szCs w:val="24"/>
        </w:rPr>
      </w:pPr>
      <w:r>
        <w:rPr>
          <w:rFonts w:ascii="Times New Roman" w:hAnsi="Times New Roman" w:cs="Times New Roman"/>
          <w:b/>
          <w:sz w:val="24"/>
          <w:szCs w:val="24"/>
        </w:rPr>
        <w:tab/>
      </w:r>
      <w:r w:rsidR="00500D6B">
        <w:rPr>
          <w:rFonts w:ascii="Times New Roman" w:hAnsi="Times New Roman" w:cs="Times New Roman"/>
          <w:b/>
          <w:sz w:val="24"/>
          <w:szCs w:val="24"/>
        </w:rPr>
        <w:t xml:space="preserve">       </w:t>
      </w:r>
    </w:p>
    <w:p w:rsidR="00500D6B" w:rsidRDefault="00500D6B" w:rsidP="00D12836">
      <w:pPr>
        <w:ind w:left="4320" w:firstLine="720"/>
        <w:rPr>
          <w:rFonts w:ascii="Times New Roman" w:hAnsi="Times New Roman" w:cs="Times New Roman"/>
          <w:b/>
          <w:sz w:val="24"/>
          <w:szCs w:val="24"/>
        </w:rPr>
      </w:pPr>
    </w:p>
    <w:p w:rsidR="00581FA2" w:rsidRDefault="00D12836" w:rsidP="0009752A">
      <w:pPr>
        <w:ind w:left="4320" w:right="900" w:firstLine="720"/>
        <w:rPr>
          <w:rFonts w:ascii="Times New Roman" w:hAnsi="Times New Roman" w:cs="Times New Roman"/>
          <w:b/>
          <w:sz w:val="24"/>
          <w:szCs w:val="24"/>
        </w:rPr>
      </w:pPr>
      <w:r w:rsidRPr="00D12836">
        <w:rPr>
          <w:rFonts w:ascii="Times New Roman" w:hAnsi="Times New Roman" w:cs="Times New Roman"/>
          <w:b/>
          <w:sz w:val="24"/>
          <w:szCs w:val="24"/>
        </w:rPr>
        <w:lastRenderedPageBreak/>
        <w:t>VISUALIZATION</w:t>
      </w:r>
      <w:r>
        <w:rPr>
          <w:rFonts w:ascii="Times New Roman" w:hAnsi="Times New Roman" w:cs="Times New Roman"/>
          <w:b/>
          <w:sz w:val="24"/>
          <w:szCs w:val="24"/>
        </w:rPr>
        <w:t>S</w:t>
      </w:r>
    </w:p>
    <w:p w:rsidR="00E67DF2" w:rsidRDefault="00E67DF2" w:rsidP="00E67DF2">
      <w:pPr>
        <w:pStyle w:val="ListParagraph"/>
        <w:ind w:left="1740" w:right="900"/>
        <w:rPr>
          <w:rFonts w:ascii="Times New Roman" w:hAnsi="Times New Roman" w:cs="Times New Roman"/>
          <w:b/>
          <w:sz w:val="24"/>
          <w:szCs w:val="24"/>
        </w:rPr>
      </w:pPr>
      <w:r>
        <w:rPr>
          <w:noProof/>
        </w:rPr>
        <w:drawing>
          <wp:anchor distT="0" distB="0" distL="114300" distR="114300" simplePos="0" relativeHeight="251661312" behindDoc="0" locked="0" layoutInCell="1" allowOverlap="1" wp14:anchorId="423D91B5" wp14:editId="4F0BB08F">
            <wp:simplePos x="0" y="0"/>
            <wp:positionH relativeFrom="margin">
              <wp:posOffset>949325</wp:posOffset>
            </wp:positionH>
            <wp:positionV relativeFrom="margin">
              <wp:posOffset>1059815</wp:posOffset>
            </wp:positionV>
            <wp:extent cx="6136640" cy="3787140"/>
            <wp:effectExtent l="190500" t="190500" r="187960" b="1943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36640" cy="37871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9752A" w:rsidRPr="00E67DF2" w:rsidRDefault="0009752A" w:rsidP="00E67DF2">
      <w:pPr>
        <w:pStyle w:val="ListParagraph"/>
        <w:numPr>
          <w:ilvl w:val="0"/>
          <w:numId w:val="5"/>
        </w:numPr>
        <w:ind w:right="900"/>
        <w:rPr>
          <w:rFonts w:ascii="Times New Roman" w:hAnsi="Times New Roman" w:cs="Times New Roman"/>
          <w:b/>
          <w:sz w:val="24"/>
          <w:szCs w:val="24"/>
        </w:rPr>
      </w:pPr>
      <w:r w:rsidRPr="00E67DF2">
        <w:rPr>
          <w:rFonts w:ascii="Times New Roman" w:hAnsi="Times New Roman" w:cs="Times New Roman"/>
          <w:b/>
          <w:sz w:val="24"/>
          <w:szCs w:val="24"/>
        </w:rPr>
        <w:t xml:space="preserve">Candlestick chart for Google in </w:t>
      </w:r>
      <w:r w:rsidR="00E67DF2">
        <w:rPr>
          <w:rFonts w:ascii="Times New Roman" w:hAnsi="Times New Roman" w:cs="Times New Roman"/>
          <w:b/>
          <w:sz w:val="24"/>
          <w:szCs w:val="24"/>
        </w:rPr>
        <w:t xml:space="preserve">the </w:t>
      </w:r>
      <w:r w:rsidRPr="00E67DF2">
        <w:rPr>
          <w:rFonts w:ascii="Times New Roman" w:hAnsi="Times New Roman" w:cs="Times New Roman"/>
          <w:b/>
          <w:sz w:val="24"/>
          <w:szCs w:val="24"/>
        </w:rPr>
        <w:t>period from 2007 to 2009.</w:t>
      </w:r>
    </w:p>
    <w:p w:rsidR="0009752A" w:rsidRDefault="0009752A" w:rsidP="0009752A">
      <w:pPr>
        <w:ind w:right="900"/>
        <w:rPr>
          <w:rFonts w:ascii="Times New Roman" w:hAnsi="Times New Roman" w:cs="Times New Roman"/>
          <w:b/>
          <w:sz w:val="24"/>
          <w:szCs w:val="24"/>
        </w:rPr>
      </w:pPr>
    </w:p>
    <w:p w:rsidR="0009752A" w:rsidRPr="0009752A" w:rsidRDefault="0009752A" w:rsidP="0009752A">
      <w:pPr>
        <w:ind w:right="90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Pr="00E67DF2" w:rsidRDefault="0037089B" w:rsidP="00E67DF2">
      <w:pPr>
        <w:ind w:right="900"/>
        <w:rPr>
          <w:rFonts w:ascii="Times New Roman" w:hAnsi="Times New Roman" w:cs="Times New Roman"/>
        </w:rPr>
      </w:pPr>
      <w:r>
        <w:rPr>
          <w:noProof/>
        </w:rPr>
        <w:drawing>
          <wp:anchor distT="0" distB="0" distL="114300" distR="114300" simplePos="0" relativeHeight="251663360" behindDoc="0" locked="0" layoutInCell="1" allowOverlap="1" wp14:anchorId="00066447" wp14:editId="104195D8">
            <wp:simplePos x="0" y="0"/>
            <wp:positionH relativeFrom="margin">
              <wp:posOffset>4025265</wp:posOffset>
            </wp:positionH>
            <wp:positionV relativeFrom="margin">
              <wp:posOffset>5848985</wp:posOffset>
            </wp:positionV>
            <wp:extent cx="3618865" cy="2232660"/>
            <wp:effectExtent l="190500" t="190500" r="191135" b="1866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18865" cy="22326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67DF2">
        <w:rPr>
          <w:noProof/>
        </w:rPr>
        <w:drawing>
          <wp:anchor distT="0" distB="0" distL="114300" distR="114300" simplePos="0" relativeHeight="251662336" behindDoc="0" locked="0" layoutInCell="1" allowOverlap="1" wp14:anchorId="138B73B6" wp14:editId="67E2B9FF">
            <wp:simplePos x="0" y="0"/>
            <wp:positionH relativeFrom="margin">
              <wp:posOffset>157480</wp:posOffset>
            </wp:positionH>
            <wp:positionV relativeFrom="margin">
              <wp:posOffset>5852160</wp:posOffset>
            </wp:positionV>
            <wp:extent cx="3778885" cy="2232660"/>
            <wp:effectExtent l="190500" t="190500" r="183515" b="1866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78885" cy="22326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67DF2">
        <w:rPr>
          <w:rFonts w:ascii="Times New Roman" w:hAnsi="Times New Roman" w:cs="Times New Roman"/>
          <w:b/>
          <w:sz w:val="24"/>
          <w:szCs w:val="24"/>
        </w:rPr>
        <w:t xml:space="preserve">                                              </w:t>
      </w:r>
      <w:r w:rsidR="00E67DF2" w:rsidRPr="00E67DF2">
        <w:rPr>
          <w:rFonts w:ascii="Times New Roman" w:hAnsi="Times New Roman" w:cs="Times New Roman"/>
        </w:rPr>
        <w:t xml:space="preserve">Fig. 1.a. Candlestick Chart for Google in </w:t>
      </w:r>
      <w:r w:rsidR="00E67DF2">
        <w:rPr>
          <w:rFonts w:ascii="Times New Roman" w:hAnsi="Times New Roman" w:cs="Times New Roman"/>
        </w:rPr>
        <w:t xml:space="preserve">the </w:t>
      </w:r>
      <w:r w:rsidR="00E67DF2" w:rsidRPr="00E67DF2">
        <w:rPr>
          <w:rFonts w:ascii="Times New Roman" w:hAnsi="Times New Roman" w:cs="Times New Roman"/>
        </w:rPr>
        <w:t>period Jun 22, 2008 to Aug 21, 2008</w:t>
      </w:r>
    </w:p>
    <w:p w:rsidR="0009752A" w:rsidRDefault="0009752A" w:rsidP="0009752A">
      <w:pPr>
        <w:ind w:left="4320" w:right="900" w:firstLine="720"/>
        <w:rPr>
          <w:rFonts w:ascii="Times New Roman" w:hAnsi="Times New Roman" w:cs="Times New Roman"/>
          <w:b/>
          <w:sz w:val="24"/>
          <w:szCs w:val="24"/>
        </w:rPr>
      </w:pPr>
    </w:p>
    <w:p w:rsidR="0009752A" w:rsidRPr="00E67DF2" w:rsidRDefault="00E67DF2" w:rsidP="00E67DF2">
      <w:pPr>
        <w:ind w:right="900"/>
        <w:rPr>
          <w:rFonts w:ascii="Times New Roman" w:hAnsi="Times New Roman" w:cs="Times New Roman"/>
        </w:rPr>
      </w:pPr>
      <w:r>
        <w:rPr>
          <w:rFonts w:ascii="Times New Roman" w:hAnsi="Times New Roman" w:cs="Times New Roman"/>
          <w:b/>
          <w:sz w:val="24"/>
          <w:szCs w:val="24"/>
        </w:rPr>
        <w:t xml:space="preserve">      </w:t>
      </w:r>
      <w:r w:rsidR="00E71E57">
        <w:rPr>
          <w:rFonts w:ascii="Times New Roman" w:hAnsi="Times New Roman" w:cs="Times New Roman"/>
          <w:b/>
          <w:sz w:val="24"/>
          <w:szCs w:val="24"/>
        </w:rPr>
        <w:t xml:space="preserve">      </w:t>
      </w:r>
      <w:r w:rsidR="0037089B">
        <w:rPr>
          <w:rFonts w:ascii="Times New Roman" w:hAnsi="Times New Roman" w:cs="Times New Roman"/>
          <w:b/>
          <w:sz w:val="24"/>
          <w:szCs w:val="24"/>
        </w:rPr>
        <w:t xml:space="preserve"> </w:t>
      </w:r>
      <w:r w:rsidRPr="00E67DF2">
        <w:rPr>
          <w:rFonts w:ascii="Times New Roman" w:hAnsi="Times New Roman" w:cs="Times New Roman"/>
        </w:rPr>
        <w:t>Fig. 1.b. Extended view of Candlestick chart</w:t>
      </w:r>
      <w:r>
        <w:rPr>
          <w:rFonts w:ascii="Times New Roman" w:hAnsi="Times New Roman" w:cs="Times New Roman"/>
        </w:rPr>
        <w:t xml:space="preserve">    </w:t>
      </w:r>
      <w:r w:rsidR="0037089B">
        <w:rPr>
          <w:rFonts w:ascii="Times New Roman" w:hAnsi="Times New Roman" w:cs="Times New Roman"/>
        </w:rPr>
        <w:t xml:space="preserve">                         </w:t>
      </w:r>
      <w:r w:rsidR="00E71E57">
        <w:rPr>
          <w:rFonts w:ascii="Times New Roman" w:hAnsi="Times New Roman" w:cs="Times New Roman"/>
        </w:rPr>
        <w:t xml:space="preserve"> </w:t>
      </w:r>
      <w:r>
        <w:rPr>
          <w:rFonts w:ascii="Times New Roman" w:hAnsi="Times New Roman" w:cs="Times New Roman"/>
        </w:rPr>
        <w:t xml:space="preserve">Fig. 1.c. Fully Enlarged view of Candlestick Chart </w:t>
      </w:r>
    </w:p>
    <w:p w:rsidR="0009752A" w:rsidRDefault="0009752A" w:rsidP="0009752A">
      <w:pPr>
        <w:ind w:left="4320" w:right="900" w:firstLine="720"/>
        <w:rPr>
          <w:rFonts w:ascii="Times New Roman" w:hAnsi="Times New Roman" w:cs="Times New Roman"/>
          <w:b/>
          <w:sz w:val="24"/>
          <w:szCs w:val="24"/>
        </w:rPr>
      </w:pPr>
    </w:p>
    <w:p w:rsidR="005D3422" w:rsidRDefault="00167898" w:rsidP="00DD4270">
      <w:pPr>
        <w:ind w:left="720" w:right="900"/>
        <w:rPr>
          <w:rFonts w:ascii="Times New Roman" w:hAnsi="Times New Roman" w:cs="Times New Roman"/>
          <w:b/>
          <w:sz w:val="24"/>
          <w:szCs w:val="24"/>
        </w:rPr>
      </w:pPr>
      <w:r>
        <w:rPr>
          <w:rFonts w:ascii="Times New Roman" w:hAnsi="Times New Roman" w:cs="Times New Roman"/>
          <w:b/>
          <w:sz w:val="24"/>
          <w:szCs w:val="24"/>
        </w:rPr>
        <w:lastRenderedPageBreak/>
        <w:tab/>
      </w:r>
      <w:r w:rsidR="00DD4270">
        <w:rPr>
          <w:rFonts w:ascii="Times New Roman" w:hAnsi="Times New Roman" w:cs="Times New Roman"/>
          <w:b/>
          <w:sz w:val="24"/>
          <w:szCs w:val="24"/>
        </w:rPr>
        <w:tab/>
      </w:r>
    </w:p>
    <w:p w:rsidR="0009752A" w:rsidRDefault="00DD4270" w:rsidP="0077324B">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Candlestick charts can be created by </w:t>
      </w:r>
      <w:r w:rsidRPr="00DD4270">
        <w:rPr>
          <w:rFonts w:ascii="Times New Roman" w:hAnsi="Times New Roman" w:cs="Times New Roman"/>
          <w:b/>
          <w:bCs/>
          <w:sz w:val="24"/>
          <w:szCs w:val="24"/>
        </w:rPr>
        <w:t>open, high, low and close</w:t>
      </w:r>
      <w:r>
        <w:rPr>
          <w:rFonts w:ascii="Times New Roman" w:hAnsi="Times New Roman" w:cs="Times New Roman"/>
          <w:b/>
          <w:bCs/>
          <w:sz w:val="24"/>
          <w:szCs w:val="24"/>
        </w:rPr>
        <w:t xml:space="preserve"> </w:t>
      </w:r>
      <w:r w:rsidRPr="00DD4270">
        <w:rPr>
          <w:rFonts w:ascii="Times New Roman" w:hAnsi="Times New Roman" w:cs="Times New Roman"/>
          <w:sz w:val="24"/>
          <w:szCs w:val="24"/>
        </w:rPr>
        <w:t>values for each time period</w:t>
      </w:r>
      <w:r>
        <w:rPr>
          <w:rFonts w:ascii="Times New Roman" w:hAnsi="Times New Roman" w:cs="Times New Roman"/>
          <w:sz w:val="24"/>
          <w:szCs w:val="24"/>
        </w:rPr>
        <w:t xml:space="preserve">. </w:t>
      </w:r>
      <w:r w:rsidRPr="00DD4270">
        <w:rPr>
          <w:rFonts w:ascii="Times New Roman" w:hAnsi="Times New Roman" w:cs="Times New Roman"/>
          <w:sz w:val="24"/>
          <w:szCs w:val="24"/>
        </w:rPr>
        <w:t>The hollow or filled portion of the candlestick is called “the body” (also referred to as “the real body”). The long thin lines above and below the body represent the high/low range and are called “shadows” (also referred to as “wicks” and “tails”). The high is marked by the top of the upper shadow and the low by the bottom of the lower shadow. If the stock closes higher than its opening price, a hollow candlestick is drawn with the bottom of the body represents the opening price and the top of the body representing the closing price. If the stock closes lower than its opening price, a filled candlestick is drawn with the top of the body representing the opening price and the bottom of the body representing the closing price.</w:t>
      </w:r>
      <w:r>
        <w:rPr>
          <w:rFonts w:ascii="Times New Roman" w:hAnsi="Times New Roman" w:cs="Times New Roman"/>
          <w:sz w:val="24"/>
          <w:szCs w:val="24"/>
        </w:rPr>
        <w:t xml:space="preserve"> </w:t>
      </w:r>
    </w:p>
    <w:p w:rsidR="00F16CB0" w:rsidRPr="00DD4270" w:rsidRDefault="00F16CB0" w:rsidP="00DD4270">
      <w:pPr>
        <w:ind w:left="720" w:right="90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21C9D99D" wp14:editId="57AE1A73">
            <wp:simplePos x="0" y="0"/>
            <wp:positionH relativeFrom="margin">
              <wp:posOffset>2377440</wp:posOffset>
            </wp:positionH>
            <wp:positionV relativeFrom="margin">
              <wp:posOffset>2250440</wp:posOffset>
            </wp:positionV>
            <wp:extent cx="2327910" cy="2543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27910" cy="2543810"/>
                    </a:xfrm>
                    <a:prstGeom prst="rect">
                      <a:avLst/>
                    </a:prstGeom>
                  </pic:spPr>
                </pic:pic>
              </a:graphicData>
            </a:graphic>
          </wp:anchor>
        </w:drawing>
      </w: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F16CB0" w:rsidP="00F16CB0">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Fig.1.a. demonstrates the candlestick visualization for Google in an unextended view for period </w:t>
      </w:r>
      <w:r w:rsidRPr="00E67DF2">
        <w:rPr>
          <w:rFonts w:ascii="Times New Roman" w:hAnsi="Times New Roman" w:cs="Times New Roman"/>
        </w:rPr>
        <w:t xml:space="preserve">Jun 22, </w:t>
      </w:r>
      <w:r w:rsidRPr="00F16CB0">
        <w:rPr>
          <w:rFonts w:ascii="Times New Roman" w:hAnsi="Times New Roman" w:cs="Times New Roman"/>
          <w:sz w:val="24"/>
          <w:szCs w:val="24"/>
        </w:rPr>
        <w:t xml:space="preserve">2008 to Aug 21, 2008. Green bar indicates that the opening price for stock is less than closing </w:t>
      </w:r>
      <w:r>
        <w:rPr>
          <w:rFonts w:ascii="Times New Roman" w:hAnsi="Times New Roman" w:cs="Times New Roman"/>
          <w:sz w:val="24"/>
          <w:szCs w:val="24"/>
        </w:rPr>
        <w:t xml:space="preserve">price. Similarly, </w:t>
      </w:r>
      <w:r w:rsidR="00754A63">
        <w:rPr>
          <w:rFonts w:ascii="Times New Roman" w:hAnsi="Times New Roman" w:cs="Times New Roman"/>
          <w:sz w:val="24"/>
          <w:szCs w:val="24"/>
        </w:rPr>
        <w:t>r</w:t>
      </w:r>
      <w:r>
        <w:rPr>
          <w:rFonts w:ascii="Times New Roman" w:hAnsi="Times New Roman" w:cs="Times New Roman"/>
          <w:sz w:val="24"/>
          <w:szCs w:val="24"/>
        </w:rPr>
        <w:t xml:space="preserve">ed bar indicates the </w:t>
      </w:r>
      <w:r w:rsidR="00754A63">
        <w:rPr>
          <w:rFonts w:ascii="Times New Roman" w:hAnsi="Times New Roman" w:cs="Times New Roman"/>
          <w:sz w:val="24"/>
          <w:szCs w:val="24"/>
        </w:rPr>
        <w:t xml:space="preserve">opening price for stock is greater than closing price. </w:t>
      </w:r>
      <w:r w:rsidR="002E15B1">
        <w:rPr>
          <w:rFonts w:ascii="Times New Roman" w:hAnsi="Times New Roman" w:cs="Times New Roman"/>
          <w:sz w:val="24"/>
          <w:szCs w:val="24"/>
        </w:rPr>
        <w:t xml:space="preserve">The close-open price difference shows the negative and position values which similarly defines the profit and loss for that particular day. </w:t>
      </w:r>
    </w:p>
    <w:p w:rsidR="002E15B1" w:rsidRDefault="0004596D" w:rsidP="00F16CB0">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Fig 1.b. visualizes the extended view of the same stock </w:t>
      </w:r>
      <w:r w:rsidR="005D3422">
        <w:rPr>
          <w:rFonts w:ascii="Times New Roman" w:hAnsi="Times New Roman" w:cs="Times New Roman"/>
          <w:sz w:val="24"/>
          <w:szCs w:val="24"/>
        </w:rPr>
        <w:t>to get the</w:t>
      </w:r>
      <w:r>
        <w:rPr>
          <w:rFonts w:ascii="Times New Roman" w:hAnsi="Times New Roman" w:cs="Times New Roman"/>
          <w:sz w:val="24"/>
          <w:szCs w:val="24"/>
        </w:rPr>
        <w:t xml:space="preserve"> overall behavior</w:t>
      </w:r>
      <w:r w:rsidR="005D3422">
        <w:rPr>
          <w:rFonts w:ascii="Times New Roman" w:hAnsi="Times New Roman" w:cs="Times New Roman"/>
          <w:sz w:val="24"/>
          <w:szCs w:val="24"/>
        </w:rPr>
        <w:t xml:space="preserve">. More extended view showcases the uptrend and downtrend of the stock. </w:t>
      </w:r>
    </w:p>
    <w:p w:rsidR="005D3422" w:rsidRPr="00F16CB0" w:rsidRDefault="005D3422" w:rsidP="00F16CB0">
      <w:pPr>
        <w:ind w:left="720" w:right="900" w:firstLine="720"/>
        <w:rPr>
          <w:rFonts w:ascii="Times New Roman" w:hAnsi="Times New Roman" w:cs="Times New Roman"/>
          <w:sz w:val="24"/>
          <w:szCs w:val="24"/>
        </w:rPr>
      </w:pPr>
      <w:r>
        <w:rPr>
          <w:rFonts w:ascii="Times New Roman" w:hAnsi="Times New Roman" w:cs="Times New Roman"/>
          <w:sz w:val="24"/>
          <w:szCs w:val="24"/>
        </w:rPr>
        <w:t>Fig 1.c. Fully enlarged view for the period of 2007 to 2009.</w:t>
      </w:r>
      <w:r w:rsidR="0077324B">
        <w:rPr>
          <w:rFonts w:ascii="Times New Roman" w:hAnsi="Times New Roman" w:cs="Times New Roman"/>
          <w:sz w:val="24"/>
          <w:szCs w:val="24"/>
        </w:rPr>
        <w:t xml:space="preserve"> Google stock dimensionality has varied </w:t>
      </w:r>
      <w:r>
        <w:rPr>
          <w:rFonts w:ascii="Times New Roman" w:hAnsi="Times New Roman" w:cs="Times New Roman"/>
          <w:sz w:val="24"/>
          <w:szCs w:val="24"/>
        </w:rPr>
        <w:t xml:space="preserve">significantly during the period. In December 2007, the stock prices for Google increased highly towards the greatest peak. Later 1 year, around </w:t>
      </w:r>
      <w:r w:rsidR="0077324B">
        <w:rPr>
          <w:rFonts w:ascii="Times New Roman" w:hAnsi="Times New Roman" w:cs="Times New Roman"/>
          <w:sz w:val="24"/>
          <w:szCs w:val="24"/>
        </w:rPr>
        <w:t xml:space="preserve">December 2008, stock prices dropped to its lowest peak. </w:t>
      </w: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E71E57" w:rsidRDefault="00745C02" w:rsidP="0009752A">
      <w:pPr>
        <w:ind w:left="4320" w:right="900" w:firstLine="720"/>
        <w:rPr>
          <w:rFonts w:ascii="Times New Roman" w:hAnsi="Times New Roman" w:cs="Times New Roman"/>
          <w:b/>
          <w:sz w:val="24"/>
          <w:szCs w:val="24"/>
        </w:rPr>
      </w:pPr>
      <w:r>
        <w:rPr>
          <w:rFonts w:ascii="Times New Roman" w:hAnsi="Times New Roman" w:cs="Times New Roman"/>
          <w:b/>
          <w:sz w:val="24"/>
          <w:szCs w:val="24"/>
        </w:rPr>
        <w:t>\</w:t>
      </w:r>
    </w:p>
    <w:p w:rsidR="00745C02" w:rsidRDefault="00745C02"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7741BE" w:rsidRPr="007741BE" w:rsidRDefault="007741BE" w:rsidP="007741BE">
      <w:pPr>
        <w:pStyle w:val="ListParagraph"/>
        <w:numPr>
          <w:ilvl w:val="0"/>
          <w:numId w:val="5"/>
        </w:numPr>
        <w:ind w:right="900"/>
        <w:rPr>
          <w:rFonts w:ascii="Times New Roman" w:hAnsi="Times New Roman" w:cs="Times New Roman"/>
          <w:b/>
          <w:sz w:val="24"/>
          <w:szCs w:val="24"/>
        </w:rPr>
      </w:pPr>
      <w:r>
        <w:rPr>
          <w:rFonts w:ascii="Times New Roman" w:hAnsi="Times New Roman" w:cs="Times New Roman"/>
          <w:b/>
          <w:sz w:val="24"/>
          <w:szCs w:val="24"/>
        </w:rPr>
        <w:lastRenderedPageBreak/>
        <w:t>Stock Comparison for Amazon</w:t>
      </w:r>
      <w:r w:rsidR="00937597">
        <w:rPr>
          <w:rFonts w:ascii="Times New Roman" w:hAnsi="Times New Roman" w:cs="Times New Roman"/>
          <w:b/>
          <w:sz w:val="24"/>
          <w:szCs w:val="24"/>
        </w:rPr>
        <w:t>, Google and Apple in the period of 2006 to 2009</w:t>
      </w:r>
      <w:r w:rsidR="00026816">
        <w:rPr>
          <w:rFonts w:ascii="Times New Roman" w:hAnsi="Times New Roman" w:cs="Times New Roman"/>
          <w:b/>
          <w:sz w:val="24"/>
          <w:szCs w:val="24"/>
        </w:rPr>
        <w:t>.</w:t>
      </w:r>
    </w:p>
    <w:p w:rsidR="0009752A" w:rsidRDefault="002B6583" w:rsidP="0009752A">
      <w:pPr>
        <w:ind w:left="4320" w:right="900" w:firstLine="720"/>
        <w:rPr>
          <w:rFonts w:ascii="Times New Roman" w:hAnsi="Times New Roman" w:cs="Times New Roman"/>
          <w:b/>
          <w:sz w:val="24"/>
          <w:szCs w:val="24"/>
        </w:rPr>
      </w:pPr>
      <w:r>
        <w:rPr>
          <w:noProof/>
        </w:rPr>
        <w:drawing>
          <wp:anchor distT="0" distB="0" distL="114300" distR="114300" simplePos="0" relativeHeight="251664384" behindDoc="0" locked="0" layoutInCell="1" allowOverlap="1" wp14:anchorId="03C7558F" wp14:editId="1129F0F8">
            <wp:simplePos x="0" y="0"/>
            <wp:positionH relativeFrom="margin">
              <wp:posOffset>843915</wp:posOffset>
            </wp:positionH>
            <wp:positionV relativeFrom="margin">
              <wp:posOffset>529590</wp:posOffset>
            </wp:positionV>
            <wp:extent cx="5956935" cy="3727450"/>
            <wp:effectExtent l="190500" t="190500" r="196215" b="1968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56935" cy="3727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9752A" w:rsidRDefault="0009752A" w:rsidP="002A53B3">
      <w:pPr>
        <w:ind w:left="720" w:right="90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CA788F" w:rsidRDefault="00CA788F" w:rsidP="0009752A">
      <w:pPr>
        <w:ind w:left="4320" w:right="900" w:firstLine="720"/>
        <w:rPr>
          <w:rFonts w:ascii="Times New Roman" w:hAnsi="Times New Roman" w:cs="Times New Roman"/>
          <w:b/>
          <w:sz w:val="24"/>
          <w:szCs w:val="24"/>
        </w:rPr>
      </w:pPr>
    </w:p>
    <w:p w:rsidR="0009752A" w:rsidRDefault="00566CDA" w:rsidP="008B5FD5">
      <w:pPr>
        <w:ind w:left="720" w:right="900" w:firstLine="720"/>
        <w:rPr>
          <w:rFonts w:ascii="Times New Roman" w:hAnsi="Times New Roman" w:cs="Times New Roman"/>
          <w:sz w:val="24"/>
          <w:szCs w:val="24"/>
        </w:rPr>
      </w:pPr>
      <w:r>
        <w:rPr>
          <w:rFonts w:ascii="Times New Roman" w:hAnsi="Times New Roman" w:cs="Times New Roman"/>
          <w:sz w:val="24"/>
          <w:szCs w:val="24"/>
        </w:rPr>
        <w:t>Fig.2. visualizes the stock comparison for three big companies in the period from</w:t>
      </w:r>
      <w:r w:rsidR="00DA6F84">
        <w:rPr>
          <w:rFonts w:ascii="Times New Roman" w:hAnsi="Times New Roman" w:cs="Times New Roman"/>
          <w:sz w:val="24"/>
          <w:szCs w:val="24"/>
        </w:rPr>
        <w:t xml:space="preserve"> 2007 to 2009. The internet gia</w:t>
      </w:r>
      <w:r w:rsidR="00636C7A">
        <w:rPr>
          <w:rFonts w:ascii="Times New Roman" w:hAnsi="Times New Roman" w:cs="Times New Roman"/>
          <w:sz w:val="24"/>
          <w:szCs w:val="24"/>
        </w:rPr>
        <w:t>nt Google started with less variation till August, 2007.</w:t>
      </w:r>
      <w:r w:rsidR="003D7A61">
        <w:rPr>
          <w:rFonts w:ascii="Times New Roman" w:hAnsi="Times New Roman" w:cs="Times New Roman"/>
          <w:sz w:val="24"/>
          <w:szCs w:val="24"/>
        </w:rPr>
        <w:t xml:space="preserve"> The Rapid increase was shown after the consistent performance and touches to its highest peak producing huge profit. Later around April 2008, </w:t>
      </w:r>
      <w:r w:rsidR="008B5FD5">
        <w:rPr>
          <w:rFonts w:ascii="Times New Roman" w:hAnsi="Times New Roman" w:cs="Times New Roman"/>
          <w:sz w:val="24"/>
          <w:szCs w:val="24"/>
        </w:rPr>
        <w:t>there is decline in the stock prices which produced a huge impact on the share market value. No growth recorded later and faced lot of inconsistency during the period. The dropped in share prices continues and recorded every time low price. The phase from December 2008 to December 2009 grows as the share market prices seek towards end of the year.</w:t>
      </w:r>
    </w:p>
    <w:p w:rsidR="0009752A" w:rsidRDefault="008B5FD5" w:rsidP="00DD0CAE">
      <w:pPr>
        <w:ind w:left="720" w:right="900" w:firstLine="720"/>
        <w:rPr>
          <w:rFonts w:ascii="Times New Roman" w:hAnsi="Times New Roman" w:cs="Times New Roman"/>
          <w:b/>
          <w:sz w:val="24"/>
          <w:szCs w:val="24"/>
        </w:rPr>
      </w:pPr>
      <w:r>
        <w:rPr>
          <w:rFonts w:ascii="Times New Roman" w:hAnsi="Times New Roman" w:cs="Times New Roman"/>
          <w:sz w:val="24"/>
          <w:szCs w:val="24"/>
        </w:rPr>
        <w:t xml:space="preserve">Amazon stocks performed significantly well and managed to stabilize the stock within the whole period </w:t>
      </w:r>
      <w:r w:rsidR="008413E3">
        <w:rPr>
          <w:rFonts w:ascii="Times New Roman" w:hAnsi="Times New Roman" w:cs="Times New Roman"/>
          <w:sz w:val="24"/>
          <w:szCs w:val="24"/>
        </w:rPr>
        <w:t xml:space="preserve">of </w:t>
      </w:r>
      <w:r>
        <w:rPr>
          <w:rFonts w:ascii="Times New Roman" w:hAnsi="Times New Roman" w:cs="Times New Roman"/>
          <w:sz w:val="24"/>
          <w:szCs w:val="24"/>
        </w:rPr>
        <w:t xml:space="preserve">span. In figure shows, the deflection in the stock trends </w:t>
      </w:r>
      <w:r w:rsidR="00AC33F8">
        <w:rPr>
          <w:rFonts w:ascii="Times New Roman" w:hAnsi="Times New Roman" w:cs="Times New Roman"/>
          <w:sz w:val="24"/>
          <w:szCs w:val="24"/>
        </w:rPr>
        <w:t>around December 2008 but later, no decline re</w:t>
      </w:r>
      <w:r w:rsidR="008413E3">
        <w:rPr>
          <w:rFonts w:ascii="Times New Roman" w:hAnsi="Times New Roman" w:cs="Times New Roman"/>
          <w:sz w:val="24"/>
          <w:szCs w:val="24"/>
        </w:rPr>
        <w:t xml:space="preserve">corded. However there is a great uptrend recorded somewhere around November 2009. During the period, Amazon sold large number of products and produced magnificent sales profit. Comparing the stock prices from </w:t>
      </w:r>
      <w:r w:rsidR="00DD0CAE">
        <w:rPr>
          <w:rFonts w:ascii="Times New Roman" w:hAnsi="Times New Roman" w:cs="Times New Roman"/>
          <w:sz w:val="24"/>
          <w:szCs w:val="24"/>
        </w:rPr>
        <w:t>December</w:t>
      </w:r>
      <w:r w:rsidR="008413E3">
        <w:rPr>
          <w:rFonts w:ascii="Times New Roman" w:hAnsi="Times New Roman" w:cs="Times New Roman"/>
          <w:sz w:val="24"/>
          <w:szCs w:val="24"/>
        </w:rPr>
        <w:t xml:space="preserve"> 2006 to </w:t>
      </w:r>
      <w:r w:rsidR="00DD0CAE">
        <w:rPr>
          <w:rFonts w:ascii="Times New Roman" w:hAnsi="Times New Roman" w:cs="Times New Roman"/>
          <w:sz w:val="24"/>
          <w:szCs w:val="24"/>
        </w:rPr>
        <w:t>December</w:t>
      </w:r>
      <w:r w:rsidR="008413E3">
        <w:rPr>
          <w:rFonts w:ascii="Times New Roman" w:hAnsi="Times New Roman" w:cs="Times New Roman"/>
          <w:sz w:val="24"/>
          <w:szCs w:val="24"/>
        </w:rPr>
        <w:t xml:space="preserve"> 2009</w:t>
      </w:r>
      <w:r w:rsidR="00DD0CAE">
        <w:rPr>
          <w:rFonts w:ascii="Times New Roman" w:hAnsi="Times New Roman" w:cs="Times New Roman"/>
          <w:sz w:val="24"/>
          <w:szCs w:val="24"/>
        </w:rPr>
        <w:t>, high price value was reached to 140 Billion. Apple managed to provide stable growth, generate consistent revenue during the period.</w:t>
      </w:r>
    </w:p>
    <w:p w:rsidR="0009752A" w:rsidRDefault="0009752A" w:rsidP="0009752A">
      <w:pPr>
        <w:ind w:left="4320" w:right="900" w:firstLine="720"/>
        <w:rPr>
          <w:rFonts w:ascii="Times New Roman" w:hAnsi="Times New Roman" w:cs="Times New Roman"/>
          <w:b/>
          <w:sz w:val="24"/>
          <w:szCs w:val="24"/>
        </w:rPr>
      </w:pPr>
    </w:p>
    <w:p w:rsidR="0009752A" w:rsidRDefault="0009752A" w:rsidP="0009752A">
      <w:pPr>
        <w:ind w:left="4320" w:right="900" w:firstLine="720"/>
        <w:rPr>
          <w:rFonts w:ascii="Times New Roman" w:hAnsi="Times New Roman" w:cs="Times New Roman"/>
          <w:b/>
          <w:sz w:val="24"/>
          <w:szCs w:val="24"/>
        </w:rPr>
      </w:pPr>
    </w:p>
    <w:p w:rsidR="002B6583" w:rsidRDefault="002B6583" w:rsidP="0009752A">
      <w:pPr>
        <w:ind w:left="4320" w:right="900" w:firstLine="720"/>
        <w:rPr>
          <w:rFonts w:ascii="Times New Roman" w:hAnsi="Times New Roman" w:cs="Times New Roman"/>
          <w:b/>
          <w:sz w:val="24"/>
          <w:szCs w:val="24"/>
        </w:rPr>
      </w:pPr>
    </w:p>
    <w:p w:rsidR="00976E01" w:rsidRDefault="00976E01" w:rsidP="002B6583">
      <w:pPr>
        <w:pStyle w:val="ListParagraph"/>
        <w:ind w:left="1740" w:right="900"/>
        <w:rPr>
          <w:rFonts w:ascii="Times New Roman" w:hAnsi="Times New Roman" w:cs="Times New Roman"/>
          <w:b/>
          <w:sz w:val="24"/>
          <w:szCs w:val="24"/>
        </w:rPr>
      </w:pPr>
    </w:p>
    <w:p w:rsidR="0009752A" w:rsidRPr="00976E01" w:rsidRDefault="007A78F6" w:rsidP="00976E01">
      <w:pPr>
        <w:pStyle w:val="ListParagraph"/>
        <w:numPr>
          <w:ilvl w:val="0"/>
          <w:numId w:val="9"/>
        </w:numPr>
        <w:ind w:right="900"/>
        <w:rPr>
          <w:rFonts w:ascii="Times New Roman" w:hAnsi="Times New Roman" w:cs="Times New Roman"/>
          <w:b/>
          <w:sz w:val="24"/>
          <w:szCs w:val="24"/>
        </w:rPr>
      </w:pPr>
      <w:r w:rsidRPr="00976E01">
        <w:rPr>
          <w:rFonts w:ascii="Times New Roman" w:hAnsi="Times New Roman" w:cs="Times New Roman"/>
          <w:b/>
          <w:sz w:val="24"/>
          <w:szCs w:val="24"/>
        </w:rPr>
        <w:lastRenderedPageBreak/>
        <w:t>Lollipop chart for Top 10 Companies as per the Adj. High P</w:t>
      </w:r>
      <w:r w:rsidR="00026816" w:rsidRPr="00976E01">
        <w:rPr>
          <w:rFonts w:ascii="Times New Roman" w:hAnsi="Times New Roman" w:cs="Times New Roman"/>
          <w:b/>
          <w:sz w:val="24"/>
          <w:szCs w:val="24"/>
        </w:rPr>
        <w:t>rice.</w:t>
      </w: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r>
        <w:rPr>
          <w:noProof/>
        </w:rPr>
        <w:drawing>
          <wp:anchor distT="0" distB="0" distL="114300" distR="114300" simplePos="0" relativeHeight="251670528" behindDoc="0" locked="0" layoutInCell="1" allowOverlap="1" wp14:anchorId="19040DFC" wp14:editId="4B994288">
            <wp:simplePos x="0" y="0"/>
            <wp:positionH relativeFrom="margin">
              <wp:posOffset>979805</wp:posOffset>
            </wp:positionH>
            <wp:positionV relativeFrom="margin">
              <wp:posOffset>704850</wp:posOffset>
            </wp:positionV>
            <wp:extent cx="5943600" cy="3967480"/>
            <wp:effectExtent l="190500" t="190500" r="190500" b="1854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7480"/>
                    </a:xfrm>
                    <a:prstGeom prst="rect">
                      <a:avLst/>
                    </a:prstGeom>
                    <a:ln>
                      <a:noFill/>
                    </a:ln>
                    <a:effectLst>
                      <a:outerShdw blurRad="190500" algn="tl" rotWithShape="0">
                        <a:srgbClr val="000000">
                          <a:alpha val="70000"/>
                        </a:srgbClr>
                      </a:outerShdw>
                    </a:effectLst>
                  </pic:spPr>
                </pic:pic>
              </a:graphicData>
            </a:graphic>
          </wp:anchor>
        </w:drawing>
      </w: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Default="00812651" w:rsidP="00812651">
      <w:pPr>
        <w:ind w:right="900"/>
        <w:rPr>
          <w:rFonts w:ascii="Times New Roman" w:hAnsi="Times New Roman" w:cs="Times New Roman"/>
          <w:b/>
          <w:sz w:val="24"/>
          <w:szCs w:val="24"/>
        </w:rPr>
      </w:pPr>
    </w:p>
    <w:p w:rsidR="00812651" w:rsidRPr="00812651" w:rsidRDefault="00812651" w:rsidP="00812651">
      <w:pPr>
        <w:ind w:right="900"/>
        <w:rPr>
          <w:rFonts w:ascii="Times New Roman" w:hAnsi="Times New Roman" w:cs="Times New Roman"/>
          <w:b/>
          <w:sz w:val="24"/>
          <w:szCs w:val="24"/>
        </w:rPr>
      </w:pPr>
    </w:p>
    <w:p w:rsidR="007A78F6" w:rsidRDefault="007A78F6" w:rsidP="007A78F6">
      <w:pPr>
        <w:ind w:right="900"/>
        <w:rPr>
          <w:rFonts w:ascii="Times New Roman" w:hAnsi="Times New Roman" w:cs="Times New Roman"/>
          <w:b/>
          <w:sz w:val="24"/>
          <w:szCs w:val="24"/>
        </w:rPr>
      </w:pPr>
    </w:p>
    <w:p w:rsidR="00976E01" w:rsidRDefault="00976E01" w:rsidP="004745D6">
      <w:pPr>
        <w:ind w:left="720" w:right="900" w:firstLine="660"/>
        <w:rPr>
          <w:rFonts w:ascii="Times New Roman" w:hAnsi="Times New Roman" w:cs="Times New Roman"/>
          <w:sz w:val="24"/>
          <w:szCs w:val="24"/>
        </w:rPr>
      </w:pPr>
    </w:p>
    <w:p w:rsidR="00976E01" w:rsidRDefault="00976E01" w:rsidP="004745D6">
      <w:pPr>
        <w:ind w:left="720" w:right="900" w:firstLine="660"/>
        <w:rPr>
          <w:rFonts w:ascii="Times New Roman" w:hAnsi="Times New Roman" w:cs="Times New Roman"/>
          <w:sz w:val="24"/>
          <w:szCs w:val="24"/>
        </w:rPr>
      </w:pPr>
    </w:p>
    <w:p w:rsidR="00976E01" w:rsidRDefault="00976E01" w:rsidP="004745D6">
      <w:pPr>
        <w:ind w:left="720" w:right="900" w:firstLine="660"/>
        <w:rPr>
          <w:rFonts w:ascii="Times New Roman" w:hAnsi="Times New Roman" w:cs="Times New Roman"/>
          <w:sz w:val="24"/>
          <w:szCs w:val="24"/>
        </w:rPr>
      </w:pPr>
    </w:p>
    <w:p w:rsidR="00976E01" w:rsidRDefault="00976E01" w:rsidP="004745D6">
      <w:pPr>
        <w:ind w:left="720" w:right="900" w:firstLine="660"/>
        <w:rPr>
          <w:rFonts w:ascii="Times New Roman" w:hAnsi="Times New Roman" w:cs="Times New Roman"/>
          <w:sz w:val="24"/>
          <w:szCs w:val="24"/>
        </w:rPr>
      </w:pPr>
    </w:p>
    <w:p w:rsidR="007A78F6" w:rsidRDefault="00D45014" w:rsidP="004745D6">
      <w:pPr>
        <w:ind w:left="720" w:right="900" w:firstLine="660"/>
        <w:rPr>
          <w:rFonts w:ascii="Times New Roman" w:hAnsi="Times New Roman" w:cs="Times New Roman"/>
          <w:sz w:val="24"/>
          <w:szCs w:val="24"/>
        </w:rPr>
      </w:pPr>
      <w:r>
        <w:rPr>
          <w:rFonts w:ascii="Times New Roman" w:hAnsi="Times New Roman" w:cs="Times New Roman"/>
          <w:sz w:val="24"/>
          <w:szCs w:val="24"/>
        </w:rPr>
        <w:t xml:space="preserve">Fig. demonstrates the top10 companies based on their highest adj. High price. </w:t>
      </w:r>
      <w:r w:rsidR="004745D6">
        <w:rPr>
          <w:rFonts w:ascii="Times New Roman" w:hAnsi="Times New Roman" w:cs="Times New Roman"/>
          <w:sz w:val="24"/>
          <w:szCs w:val="24"/>
        </w:rPr>
        <w:t>Lollipop chart is the combination of Dual Axis chart and circle chart. It is the best visualization to showcase the measurement of any dimension. The icons on the top create a good impression showing the proper stock companies completing in the market with other compe</w:t>
      </w:r>
      <w:r w:rsidR="00540F0D">
        <w:rPr>
          <w:rFonts w:ascii="Times New Roman" w:hAnsi="Times New Roman" w:cs="Times New Roman"/>
          <w:sz w:val="24"/>
          <w:szCs w:val="24"/>
        </w:rPr>
        <w:t>titors. As shown in fig, EMITF company</w:t>
      </w:r>
      <w:r w:rsidR="009665DB">
        <w:rPr>
          <w:rFonts w:ascii="Times New Roman" w:hAnsi="Times New Roman" w:cs="Times New Roman"/>
          <w:sz w:val="24"/>
          <w:szCs w:val="24"/>
        </w:rPr>
        <w:t xml:space="preserve"> has made a </w:t>
      </w:r>
      <w:r w:rsidR="00540F0D">
        <w:rPr>
          <w:rFonts w:ascii="Times New Roman" w:hAnsi="Times New Roman" w:cs="Times New Roman"/>
          <w:sz w:val="24"/>
          <w:szCs w:val="24"/>
        </w:rPr>
        <w:t>significant growth and recorded the highest high stock price. CBMX and NURO managed an average stock price compared with other stock market c</w:t>
      </w:r>
      <w:r w:rsidR="002C7B9E">
        <w:rPr>
          <w:rFonts w:ascii="Times New Roman" w:hAnsi="Times New Roman" w:cs="Times New Roman"/>
          <w:sz w:val="24"/>
          <w:szCs w:val="24"/>
        </w:rPr>
        <w:t>ompetitors. CYCC Network was recorded low as compared to other stock companies during the entire phase.</w:t>
      </w:r>
    </w:p>
    <w:p w:rsidR="002C7B9E" w:rsidRDefault="002C7B9E" w:rsidP="004745D6">
      <w:pPr>
        <w:ind w:left="720" w:right="900" w:firstLine="660"/>
        <w:rPr>
          <w:rFonts w:ascii="Times New Roman" w:hAnsi="Times New Roman" w:cs="Times New Roman"/>
          <w:sz w:val="24"/>
          <w:szCs w:val="24"/>
        </w:rPr>
      </w:pPr>
    </w:p>
    <w:p w:rsidR="002C7B9E" w:rsidRDefault="002C7B9E" w:rsidP="004745D6">
      <w:pPr>
        <w:ind w:left="720" w:right="900" w:firstLine="660"/>
        <w:rPr>
          <w:rFonts w:ascii="Times New Roman" w:hAnsi="Times New Roman" w:cs="Times New Roman"/>
          <w:sz w:val="24"/>
          <w:szCs w:val="24"/>
        </w:rPr>
      </w:pPr>
    </w:p>
    <w:p w:rsidR="002C7B9E" w:rsidRDefault="002C7B9E" w:rsidP="004745D6">
      <w:pPr>
        <w:ind w:left="720" w:right="900" w:firstLine="660"/>
        <w:rPr>
          <w:rFonts w:ascii="Times New Roman" w:hAnsi="Times New Roman" w:cs="Times New Roman"/>
          <w:sz w:val="24"/>
          <w:szCs w:val="24"/>
        </w:rPr>
      </w:pPr>
    </w:p>
    <w:p w:rsidR="002C7B9E" w:rsidRDefault="002C7B9E" w:rsidP="004745D6">
      <w:pPr>
        <w:ind w:left="720" w:right="900" w:firstLine="660"/>
        <w:rPr>
          <w:rFonts w:ascii="Times New Roman" w:hAnsi="Times New Roman" w:cs="Times New Roman"/>
          <w:sz w:val="24"/>
          <w:szCs w:val="24"/>
        </w:rPr>
      </w:pPr>
    </w:p>
    <w:p w:rsidR="002C7B9E" w:rsidRPr="00D45014" w:rsidRDefault="002C7B9E" w:rsidP="004745D6">
      <w:pPr>
        <w:ind w:left="720" w:right="900" w:firstLine="660"/>
        <w:rPr>
          <w:rFonts w:ascii="Times New Roman" w:hAnsi="Times New Roman" w:cs="Times New Roman"/>
          <w:sz w:val="24"/>
          <w:szCs w:val="24"/>
        </w:rPr>
      </w:pPr>
      <w:r>
        <w:rPr>
          <w:rFonts w:ascii="Times New Roman" w:hAnsi="Times New Roman" w:cs="Times New Roman"/>
          <w:sz w:val="24"/>
          <w:szCs w:val="24"/>
        </w:rPr>
        <w:t>\</w:t>
      </w:r>
    </w:p>
    <w:p w:rsidR="0009752A" w:rsidRDefault="0009752A" w:rsidP="007A78F6">
      <w:pPr>
        <w:ind w:right="900"/>
        <w:rPr>
          <w:rFonts w:ascii="Times New Roman" w:hAnsi="Times New Roman" w:cs="Times New Roman"/>
          <w:i/>
          <w:sz w:val="24"/>
          <w:szCs w:val="24"/>
        </w:rPr>
      </w:pPr>
    </w:p>
    <w:p w:rsidR="007A78F6" w:rsidRPr="00976E01" w:rsidRDefault="00976E01" w:rsidP="00976E01">
      <w:pPr>
        <w:pStyle w:val="ListParagraph"/>
        <w:numPr>
          <w:ilvl w:val="0"/>
          <w:numId w:val="9"/>
        </w:numPr>
        <w:ind w:right="900"/>
        <w:rPr>
          <w:rFonts w:ascii="Times New Roman" w:hAnsi="Times New Roman" w:cs="Times New Roman"/>
          <w:i/>
          <w:sz w:val="24"/>
          <w:szCs w:val="24"/>
        </w:rPr>
      </w:pPr>
      <w:r w:rsidRPr="00976E01">
        <w:rPr>
          <w:rFonts w:ascii="Times New Roman" w:hAnsi="Times New Roman" w:cs="Times New Roman"/>
          <w:b/>
          <w:sz w:val="24"/>
          <w:szCs w:val="24"/>
        </w:rPr>
        <w:lastRenderedPageBreak/>
        <w:t>Butterfly Chart for Top 20 Companies indicating High-Low and Close-Open Difference.</w:t>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8D5BC4" w:rsidP="007A78F6">
      <w:pPr>
        <w:ind w:right="900"/>
        <w:rPr>
          <w:rFonts w:ascii="Times New Roman" w:hAnsi="Times New Roman" w:cs="Times New Roman"/>
          <w:i/>
          <w:sz w:val="24"/>
          <w:szCs w:val="24"/>
        </w:rPr>
      </w:pPr>
      <w:r>
        <w:rPr>
          <w:noProof/>
        </w:rPr>
        <w:drawing>
          <wp:anchor distT="0" distB="0" distL="114300" distR="114300" simplePos="0" relativeHeight="251666432" behindDoc="0" locked="0" layoutInCell="1" allowOverlap="1" wp14:anchorId="519A27E8" wp14:editId="21F9DA95">
            <wp:simplePos x="0" y="0"/>
            <wp:positionH relativeFrom="margin">
              <wp:posOffset>1013460</wp:posOffset>
            </wp:positionH>
            <wp:positionV relativeFrom="margin">
              <wp:posOffset>842010</wp:posOffset>
            </wp:positionV>
            <wp:extent cx="5943600" cy="3715385"/>
            <wp:effectExtent l="190500" t="190500" r="190500" b="18986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5385"/>
                    </a:xfrm>
                    <a:prstGeom prst="rect">
                      <a:avLst/>
                    </a:prstGeom>
                    <a:ln>
                      <a:noFill/>
                    </a:ln>
                    <a:effectLst>
                      <a:outerShdw blurRad="190500" algn="tl" rotWithShape="0">
                        <a:srgbClr val="000000">
                          <a:alpha val="70000"/>
                        </a:srgbClr>
                      </a:outerShdw>
                    </a:effectLst>
                  </pic:spPr>
                </pic:pic>
              </a:graphicData>
            </a:graphic>
          </wp:anchor>
        </w:drawing>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Pr="002C7B9E" w:rsidRDefault="002C7B9E" w:rsidP="00812651">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Fig. demonstrates </w:t>
      </w:r>
      <w:r w:rsidR="00E24F7F">
        <w:rPr>
          <w:rFonts w:ascii="Times New Roman" w:hAnsi="Times New Roman" w:cs="Times New Roman"/>
          <w:sz w:val="24"/>
          <w:szCs w:val="24"/>
        </w:rPr>
        <w:t>butterfly chart which</w:t>
      </w:r>
      <w:r w:rsidR="00415045" w:rsidRPr="00415045">
        <w:rPr>
          <w:rFonts w:ascii="Times New Roman" w:hAnsi="Times New Roman" w:cs="Times New Roman"/>
          <w:sz w:val="24"/>
          <w:szCs w:val="24"/>
        </w:rPr>
        <w:t xml:space="preserve"> </w:t>
      </w:r>
      <w:r w:rsidR="00E24F7F" w:rsidRPr="00415045">
        <w:rPr>
          <w:rFonts w:ascii="Times New Roman" w:hAnsi="Times New Roman" w:cs="Times New Roman"/>
          <w:sz w:val="24"/>
          <w:szCs w:val="24"/>
        </w:rPr>
        <w:t>are</w:t>
      </w:r>
      <w:r w:rsidR="00415045" w:rsidRPr="00415045">
        <w:rPr>
          <w:rFonts w:ascii="Times New Roman" w:hAnsi="Times New Roman" w:cs="Times New Roman"/>
          <w:sz w:val="24"/>
          <w:szCs w:val="24"/>
        </w:rPr>
        <w:t xml:space="preserve"> in essence two bar charts on either side of the same y-axis.</w:t>
      </w:r>
      <w:r w:rsidR="00E24F7F">
        <w:rPr>
          <w:rFonts w:ascii="Times New Roman" w:hAnsi="Times New Roman" w:cs="Times New Roman"/>
          <w:sz w:val="24"/>
          <w:szCs w:val="24"/>
        </w:rPr>
        <w:t xml:space="preserve"> </w:t>
      </w:r>
      <w:r w:rsidR="00E24F7F" w:rsidRPr="00E24F7F">
        <w:rPr>
          <w:rFonts w:ascii="Times New Roman" w:hAnsi="Times New Roman" w:cs="Times New Roman"/>
          <w:sz w:val="24"/>
          <w:szCs w:val="24"/>
        </w:rPr>
        <w:t>This chart helps you to easily portray Data with Dual Scales but having the same axis titles. </w:t>
      </w:r>
      <w:r w:rsidR="008D5BC4">
        <w:rPr>
          <w:rFonts w:ascii="Times New Roman" w:hAnsi="Times New Roman" w:cs="Times New Roman"/>
          <w:sz w:val="24"/>
          <w:szCs w:val="24"/>
        </w:rPr>
        <w:t xml:space="preserve">The one side shows the high-low difference price for particular company. Similarly you can see the Open-Close difference simultaneously and compare the price range with each other. The visualization is created based on top 20 companies in US stock market. Qualcomm has made a significant impact in stock market with highest difference around 515 Million Dollars. Colors Marks has been used to show case the growth rate. Fade colors are used to show the less difference in high-low price. </w:t>
      </w:r>
      <w:r w:rsidR="00812651">
        <w:rPr>
          <w:rFonts w:ascii="Times New Roman" w:hAnsi="Times New Roman" w:cs="Times New Roman"/>
          <w:sz w:val="24"/>
          <w:szCs w:val="24"/>
        </w:rPr>
        <w:t xml:space="preserve">Sunworks stocks impacted with declined in their revenue and recorded all time low prices compared with other companies in the market. </w:t>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812651" w:rsidRDefault="00812651" w:rsidP="007A78F6">
      <w:pPr>
        <w:ind w:right="900"/>
        <w:rPr>
          <w:rFonts w:ascii="Times New Roman" w:hAnsi="Times New Roman" w:cs="Times New Roman"/>
          <w:i/>
          <w:sz w:val="24"/>
          <w:szCs w:val="24"/>
        </w:rPr>
      </w:pPr>
    </w:p>
    <w:p w:rsidR="00026816" w:rsidRPr="002629FD" w:rsidRDefault="002629FD" w:rsidP="002629FD">
      <w:pPr>
        <w:pStyle w:val="ListParagraph"/>
        <w:numPr>
          <w:ilvl w:val="0"/>
          <w:numId w:val="9"/>
        </w:numPr>
        <w:ind w:right="900"/>
        <w:rPr>
          <w:rFonts w:ascii="Times New Roman" w:hAnsi="Times New Roman" w:cs="Times New Roman"/>
          <w:b/>
          <w:sz w:val="24"/>
          <w:szCs w:val="24"/>
        </w:rPr>
      </w:pPr>
      <w:r w:rsidRPr="002629FD">
        <w:rPr>
          <w:rFonts w:ascii="Times New Roman" w:hAnsi="Times New Roman" w:cs="Times New Roman"/>
          <w:b/>
          <w:sz w:val="24"/>
          <w:szCs w:val="24"/>
        </w:rPr>
        <w:t>P</w:t>
      </w:r>
      <w:r w:rsidR="00026816" w:rsidRPr="002629FD">
        <w:rPr>
          <w:rFonts w:ascii="Times New Roman" w:hAnsi="Times New Roman" w:cs="Times New Roman"/>
          <w:b/>
          <w:sz w:val="24"/>
          <w:szCs w:val="24"/>
        </w:rPr>
        <w:t>redictive Forecasting for year 2010-2011 as per the stock available for 2007 to 2009.</w:t>
      </w:r>
    </w:p>
    <w:p w:rsidR="00026816" w:rsidRPr="00026816" w:rsidRDefault="00026816" w:rsidP="00026816">
      <w:pPr>
        <w:ind w:right="900"/>
        <w:rPr>
          <w:rFonts w:ascii="Times New Roman" w:hAnsi="Times New Roman" w:cs="Times New Roman"/>
          <w:b/>
          <w:sz w:val="24"/>
          <w:szCs w:val="24"/>
        </w:rPr>
      </w:pPr>
    </w:p>
    <w:p w:rsidR="007A78F6" w:rsidRDefault="002629FD" w:rsidP="007A78F6">
      <w:pPr>
        <w:ind w:right="900"/>
        <w:rPr>
          <w:rFonts w:ascii="Times New Roman" w:hAnsi="Times New Roman" w:cs="Times New Roman"/>
          <w:i/>
          <w:sz w:val="24"/>
          <w:szCs w:val="24"/>
        </w:rPr>
      </w:pPr>
      <w:r>
        <w:rPr>
          <w:noProof/>
        </w:rPr>
        <w:drawing>
          <wp:anchor distT="0" distB="0" distL="114300" distR="114300" simplePos="0" relativeHeight="251667456" behindDoc="0" locked="0" layoutInCell="1" allowOverlap="1" wp14:anchorId="309266AC" wp14:editId="7B799C90">
            <wp:simplePos x="0" y="0"/>
            <wp:positionH relativeFrom="margin">
              <wp:posOffset>748665</wp:posOffset>
            </wp:positionH>
            <wp:positionV relativeFrom="margin">
              <wp:posOffset>1073785</wp:posOffset>
            </wp:positionV>
            <wp:extent cx="5943600" cy="3710305"/>
            <wp:effectExtent l="190500" t="190500" r="190500" b="1949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0305"/>
                    </a:xfrm>
                    <a:prstGeom prst="rect">
                      <a:avLst/>
                    </a:prstGeom>
                    <a:ln>
                      <a:noFill/>
                    </a:ln>
                    <a:effectLst>
                      <a:outerShdw blurRad="190500" algn="tl" rotWithShape="0">
                        <a:srgbClr val="000000">
                          <a:alpha val="70000"/>
                        </a:srgbClr>
                      </a:outerShdw>
                    </a:effectLst>
                  </pic:spPr>
                </pic:pic>
              </a:graphicData>
            </a:graphic>
          </wp:anchor>
        </w:drawing>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8C33F5" w:rsidRDefault="008D679E" w:rsidP="00AC4ACB">
      <w:pPr>
        <w:ind w:left="720" w:right="900" w:firstLine="720"/>
        <w:rPr>
          <w:rFonts w:ascii="Times New Roman" w:hAnsi="Times New Roman" w:cs="Times New Roman"/>
          <w:sz w:val="24"/>
          <w:szCs w:val="24"/>
        </w:rPr>
      </w:pPr>
      <w:r>
        <w:rPr>
          <w:rFonts w:ascii="Times New Roman" w:hAnsi="Times New Roman" w:cs="Times New Roman"/>
          <w:sz w:val="24"/>
          <w:szCs w:val="24"/>
        </w:rPr>
        <w:t>The above visualization shows the representation of the aggregated sales price for all the companies in the year 2007 to 2009.</w:t>
      </w:r>
      <w:r w:rsidR="00314F30">
        <w:rPr>
          <w:rFonts w:ascii="Times New Roman" w:hAnsi="Times New Roman" w:cs="Times New Roman"/>
          <w:sz w:val="24"/>
          <w:szCs w:val="24"/>
        </w:rPr>
        <w:t xml:space="preserve"> </w:t>
      </w:r>
      <w:r w:rsidR="00314F30" w:rsidRPr="00314F30">
        <w:rPr>
          <w:rFonts w:ascii="Times New Roman" w:hAnsi="Times New Roman" w:cs="Times New Roman"/>
          <w:sz w:val="24"/>
          <w:szCs w:val="24"/>
        </w:rPr>
        <w:t>Forecast algorithms try to find a regular pattern in measures that c</w:t>
      </w:r>
      <w:r w:rsidR="00314F30">
        <w:rPr>
          <w:rFonts w:ascii="Times New Roman" w:hAnsi="Times New Roman" w:cs="Times New Roman"/>
          <w:sz w:val="24"/>
          <w:szCs w:val="24"/>
        </w:rPr>
        <w:t xml:space="preserve">an be continued into the future. It is also known </w:t>
      </w:r>
      <w:r w:rsidR="008C33F5">
        <w:rPr>
          <w:rFonts w:ascii="Times New Roman" w:hAnsi="Times New Roman" w:cs="Times New Roman"/>
          <w:sz w:val="24"/>
          <w:szCs w:val="24"/>
        </w:rPr>
        <w:t xml:space="preserve">as </w:t>
      </w:r>
      <w:r w:rsidR="00314F30">
        <w:rPr>
          <w:rFonts w:ascii="Times New Roman" w:hAnsi="Times New Roman" w:cs="Times New Roman"/>
          <w:sz w:val="24"/>
          <w:szCs w:val="24"/>
        </w:rPr>
        <w:t xml:space="preserve">exponential smoothing. </w:t>
      </w:r>
      <w:r w:rsidR="008C33F5">
        <w:rPr>
          <w:rFonts w:ascii="Times New Roman" w:hAnsi="Times New Roman" w:cs="Times New Roman"/>
          <w:sz w:val="24"/>
          <w:szCs w:val="24"/>
        </w:rPr>
        <w:t>Tableau helps to create prediction based on the data available and forecast visuals as per the tolerance percent band. The green line graph shows the actual data and orange line indicates predicted values. The faded region dignifies the level of the prediction goes but not cross the edge of the band. Prediction level c</w:t>
      </w:r>
      <w:r w:rsidR="00AC4ACB">
        <w:rPr>
          <w:rFonts w:ascii="Times New Roman" w:hAnsi="Times New Roman" w:cs="Times New Roman"/>
          <w:sz w:val="24"/>
          <w:szCs w:val="24"/>
        </w:rPr>
        <w:t>ategories are 90, 95 and 99 % tolerance.</w:t>
      </w:r>
    </w:p>
    <w:p w:rsidR="00AC4ACB" w:rsidRDefault="00AC4ACB" w:rsidP="00AC4ACB">
      <w:pPr>
        <w:ind w:left="720" w:right="900" w:firstLine="720"/>
        <w:rPr>
          <w:rFonts w:ascii="Times New Roman" w:hAnsi="Times New Roman" w:cs="Times New Roman"/>
          <w:sz w:val="24"/>
          <w:szCs w:val="24"/>
        </w:rPr>
      </w:pPr>
      <w:r>
        <w:rPr>
          <w:rFonts w:ascii="Times New Roman" w:hAnsi="Times New Roman" w:cs="Times New Roman"/>
          <w:sz w:val="24"/>
          <w:szCs w:val="24"/>
        </w:rPr>
        <w:t>The middle line shows the best fit line which signifies the best equation to identify whether the X values is best for relevant Y value. R squared parameter is used to define how accurate the line fits in the graph. The accuracy level ranges from 0 to 1. More closely the R square towards the 1, more accurate you results will be. On average, 70 – 80% R square values considered best for any best fit line.</w:t>
      </w:r>
    </w:p>
    <w:p w:rsidR="00AC4ACB" w:rsidRDefault="00AC4ACB" w:rsidP="008C33F5">
      <w:pPr>
        <w:ind w:left="720" w:right="900"/>
        <w:rPr>
          <w:rFonts w:ascii="Times New Roman" w:hAnsi="Times New Roman" w:cs="Times New Roman"/>
          <w:sz w:val="24"/>
          <w:szCs w:val="24"/>
        </w:rPr>
      </w:pPr>
    </w:p>
    <w:p w:rsidR="00AC4ACB" w:rsidRDefault="00AC4ACB" w:rsidP="008C33F5">
      <w:pPr>
        <w:ind w:left="720" w:right="900"/>
        <w:rPr>
          <w:rFonts w:ascii="Times New Roman" w:hAnsi="Times New Roman" w:cs="Times New Roman"/>
          <w:sz w:val="24"/>
          <w:szCs w:val="24"/>
        </w:rPr>
      </w:pPr>
    </w:p>
    <w:p w:rsidR="00AC4ACB" w:rsidRDefault="00AC4ACB" w:rsidP="008C33F5">
      <w:pPr>
        <w:ind w:left="720" w:right="900"/>
        <w:rPr>
          <w:rFonts w:ascii="Times New Roman" w:hAnsi="Times New Roman" w:cs="Times New Roman"/>
          <w:sz w:val="24"/>
          <w:szCs w:val="24"/>
        </w:rPr>
      </w:pPr>
    </w:p>
    <w:p w:rsidR="008C33F5" w:rsidRPr="002629FD" w:rsidRDefault="002B6583" w:rsidP="002B6583">
      <w:pPr>
        <w:ind w:left="2160" w:right="900" w:firstLine="720"/>
        <w:rPr>
          <w:rFonts w:ascii="Times New Roman" w:hAnsi="Times New Roman" w:cs="Times New Roman"/>
          <w:sz w:val="24"/>
          <w:szCs w:val="24"/>
        </w:rPr>
      </w:pPr>
      <w:r w:rsidRPr="00210B94">
        <w:rPr>
          <w:rFonts w:ascii="Times New Roman" w:hAnsi="Times New Roman" w:cs="Times New Roman"/>
          <w:b/>
          <w:sz w:val="24"/>
          <w:szCs w:val="24"/>
        </w:rPr>
        <w:lastRenderedPageBreak/>
        <w:t>DASHBOARD: STOCK MARKET ANALYSIS FOR GOOGLE</w:t>
      </w:r>
      <w:r>
        <w:rPr>
          <w:rFonts w:ascii="Times New Roman" w:hAnsi="Times New Roman" w:cs="Times New Roman"/>
          <w:noProof/>
          <w:sz w:val="24"/>
          <w:szCs w:val="24"/>
        </w:rPr>
        <w:t xml:space="preserve"> </w:t>
      </w:r>
      <w:r>
        <w:rPr>
          <w:rFonts w:ascii="Times New Roman" w:hAnsi="Times New Roman" w:cs="Times New Roman"/>
          <w:noProof/>
          <w:sz w:val="24"/>
          <w:szCs w:val="24"/>
        </w:rPr>
        <w:drawing>
          <wp:anchor distT="0" distB="0" distL="114300" distR="114300" simplePos="0" relativeHeight="251671552" behindDoc="0" locked="0" layoutInCell="1" allowOverlap="1" wp14:anchorId="277702F8" wp14:editId="1BB9ADAD">
            <wp:simplePos x="0" y="0"/>
            <wp:positionH relativeFrom="margin">
              <wp:posOffset>74930</wp:posOffset>
            </wp:positionH>
            <wp:positionV relativeFrom="margin">
              <wp:posOffset>578485</wp:posOffset>
            </wp:positionV>
            <wp:extent cx="7772400" cy="55454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0">
                      <a:extLst>
                        <a:ext uri="{28A0092B-C50C-407E-A947-70E740481C1C}">
                          <a14:useLocalDpi xmlns:a14="http://schemas.microsoft.com/office/drawing/2010/main" val="0"/>
                        </a:ext>
                      </a:extLst>
                    </a:blip>
                    <a:stretch>
                      <a:fillRect/>
                    </a:stretch>
                  </pic:blipFill>
                  <pic:spPr>
                    <a:xfrm>
                      <a:off x="0" y="0"/>
                      <a:ext cx="7772400" cy="5545455"/>
                    </a:xfrm>
                    <a:prstGeom prst="rect">
                      <a:avLst/>
                    </a:prstGeom>
                  </pic:spPr>
                </pic:pic>
              </a:graphicData>
            </a:graphic>
          </wp:anchor>
        </w:drawing>
      </w:r>
    </w:p>
    <w:p w:rsidR="007A78F6" w:rsidRPr="00210B94" w:rsidRDefault="0031135C" w:rsidP="007A78F6">
      <w:pPr>
        <w:ind w:right="900"/>
        <w:rPr>
          <w:rFonts w:ascii="Times New Roman" w:hAnsi="Times New Roman" w:cs="Times New Roman"/>
          <w:sz w:val="24"/>
          <w:szCs w:val="24"/>
        </w:rPr>
      </w:pPr>
      <w:r>
        <w:rPr>
          <w:rFonts w:ascii="Times New Roman" w:hAnsi="Times New Roman" w:cs="Times New Roman"/>
          <w:i/>
          <w:sz w:val="24"/>
          <w:szCs w:val="24"/>
        </w:rPr>
        <w:tab/>
      </w:r>
      <w:r w:rsidR="00210B94">
        <w:rPr>
          <w:rFonts w:ascii="Times New Roman" w:hAnsi="Times New Roman" w:cs="Times New Roman"/>
          <w:sz w:val="24"/>
          <w:szCs w:val="24"/>
        </w:rPr>
        <w:tab/>
      </w:r>
      <w:r w:rsidR="00210B94">
        <w:rPr>
          <w:rFonts w:ascii="Times New Roman" w:hAnsi="Times New Roman" w:cs="Times New Roman"/>
          <w:sz w:val="24"/>
          <w:szCs w:val="24"/>
        </w:rPr>
        <w:tab/>
      </w:r>
      <w:r w:rsidR="00210B94">
        <w:rPr>
          <w:rFonts w:ascii="Times New Roman" w:hAnsi="Times New Roman" w:cs="Times New Roman"/>
          <w:sz w:val="24"/>
          <w:szCs w:val="24"/>
        </w:rPr>
        <w:tab/>
      </w:r>
    </w:p>
    <w:p w:rsidR="007A78F6" w:rsidRDefault="007A78F6" w:rsidP="007A78F6">
      <w:pPr>
        <w:ind w:right="900"/>
        <w:rPr>
          <w:rFonts w:ascii="Times New Roman" w:hAnsi="Times New Roman" w:cs="Times New Roman"/>
          <w:i/>
          <w:sz w:val="24"/>
          <w:szCs w:val="24"/>
        </w:rPr>
      </w:pPr>
    </w:p>
    <w:p w:rsidR="007A78F6" w:rsidRDefault="001D7935" w:rsidP="003F7FF6">
      <w:pPr>
        <w:ind w:left="720" w:right="900" w:firstLine="720"/>
        <w:rPr>
          <w:rFonts w:ascii="Times New Roman" w:hAnsi="Times New Roman" w:cs="Times New Roman"/>
          <w:sz w:val="24"/>
          <w:szCs w:val="24"/>
        </w:rPr>
      </w:pPr>
      <w:r>
        <w:rPr>
          <w:rFonts w:ascii="Times New Roman" w:hAnsi="Times New Roman" w:cs="Times New Roman"/>
          <w:sz w:val="24"/>
          <w:szCs w:val="24"/>
        </w:rPr>
        <w:t>The dashboard demonstrates the stock market variation for internet giant Google. The market growth for G</w:t>
      </w:r>
      <w:r w:rsidRPr="001D7935">
        <w:rPr>
          <w:rFonts w:ascii="Times New Roman" w:hAnsi="Times New Roman" w:cs="Times New Roman"/>
          <w:sz w:val="24"/>
          <w:szCs w:val="24"/>
        </w:rPr>
        <w:t>oogle is becoming increasingly reliant on its own sites to generate cash: two thirds of revenues were generated on Google-owned properties, with the remaining third generated by the company's extensive network of advertising partners.</w:t>
      </w:r>
      <w:r>
        <w:rPr>
          <w:rFonts w:ascii="Times New Roman" w:hAnsi="Times New Roman" w:cs="Times New Roman"/>
          <w:sz w:val="24"/>
          <w:szCs w:val="24"/>
        </w:rPr>
        <w:t xml:space="preserve"> You can simultaneously visualize the stock trends for other companies and see the movements of a security, </w:t>
      </w:r>
      <w:r w:rsidRPr="001D7935">
        <w:rPr>
          <w:rFonts w:ascii="Times New Roman" w:hAnsi="Times New Roman" w:cs="Times New Roman"/>
          <w:sz w:val="24"/>
          <w:szCs w:val="24"/>
        </w:rPr>
        <w:t>derivative, or currency</w:t>
      </w:r>
      <w:r>
        <w:rPr>
          <w:rFonts w:ascii="Times New Roman" w:hAnsi="Times New Roman" w:cs="Times New Roman"/>
          <w:sz w:val="24"/>
          <w:szCs w:val="24"/>
        </w:rPr>
        <w:t xml:space="preserve"> from the candlestick diagram </w:t>
      </w:r>
      <w:r w:rsidR="003F7FF6">
        <w:rPr>
          <w:rFonts w:ascii="Times New Roman" w:hAnsi="Times New Roman" w:cs="Times New Roman"/>
          <w:sz w:val="24"/>
          <w:szCs w:val="24"/>
        </w:rPr>
        <w:t xml:space="preserve">for every date in the period of 2007 to 2009. </w:t>
      </w:r>
    </w:p>
    <w:p w:rsidR="003F7FF6" w:rsidRPr="001D7935" w:rsidRDefault="003F7FF6" w:rsidP="003F7FF6">
      <w:pPr>
        <w:ind w:left="720" w:right="900" w:firstLine="720"/>
        <w:rPr>
          <w:rFonts w:ascii="Times New Roman" w:hAnsi="Times New Roman" w:cs="Times New Roman"/>
          <w:sz w:val="24"/>
          <w:szCs w:val="24"/>
        </w:rPr>
      </w:pPr>
      <w:r>
        <w:rPr>
          <w:rFonts w:ascii="Times New Roman" w:hAnsi="Times New Roman" w:cs="Times New Roman"/>
          <w:sz w:val="24"/>
          <w:szCs w:val="24"/>
        </w:rPr>
        <w:t>We can also judge the performance will be for next year. It will help customers or stock traders to invest money and gives ideas about the perfect trade day. Tolerance band will help us to understand fluctuation of stock spikes. Uptrends and downtrends can be easily understandable using these charts.</w:t>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Pr="00B5473F" w:rsidRDefault="00163392" w:rsidP="007A78F6">
      <w:pPr>
        <w:ind w:right="9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3D945D4" wp14:editId="6158A18B">
            <wp:simplePos x="0" y="0"/>
            <wp:positionH relativeFrom="margin">
              <wp:posOffset>38100</wp:posOffset>
            </wp:positionH>
            <wp:positionV relativeFrom="margin">
              <wp:posOffset>884555</wp:posOffset>
            </wp:positionV>
            <wp:extent cx="7766050" cy="482219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66050" cy="4822190"/>
                    </a:xfrm>
                    <a:prstGeom prst="rect">
                      <a:avLst/>
                    </a:prstGeom>
                    <a:noFill/>
                    <a:ln>
                      <a:noFill/>
                    </a:ln>
                  </pic:spPr>
                </pic:pic>
              </a:graphicData>
            </a:graphic>
          </wp:anchor>
        </w:drawing>
      </w:r>
      <w:r w:rsidR="00B5473F">
        <w:rPr>
          <w:rFonts w:ascii="Times New Roman" w:hAnsi="Times New Roman" w:cs="Times New Roman"/>
          <w:i/>
          <w:sz w:val="24"/>
          <w:szCs w:val="24"/>
        </w:rPr>
        <w:tab/>
        <w:t xml:space="preserve">                                                        </w:t>
      </w:r>
      <w:r w:rsidR="00B5473F">
        <w:rPr>
          <w:rFonts w:ascii="Times New Roman" w:hAnsi="Times New Roman" w:cs="Times New Roman"/>
          <w:b/>
          <w:sz w:val="24"/>
          <w:szCs w:val="24"/>
        </w:rPr>
        <w:t>STORY:</w:t>
      </w:r>
      <w:r w:rsidR="00B5473F" w:rsidRPr="00210B94">
        <w:rPr>
          <w:rFonts w:ascii="Times New Roman" w:hAnsi="Times New Roman" w:cs="Times New Roman"/>
          <w:b/>
          <w:sz w:val="24"/>
          <w:szCs w:val="24"/>
        </w:rPr>
        <w:t xml:space="preserve"> </w:t>
      </w:r>
      <w:r w:rsidR="00B5473F">
        <w:rPr>
          <w:rFonts w:ascii="Times New Roman" w:hAnsi="Times New Roman" w:cs="Times New Roman"/>
          <w:b/>
          <w:sz w:val="24"/>
          <w:szCs w:val="24"/>
        </w:rPr>
        <w:t xml:space="preserve">STOCK PRICE BATTLE </w:t>
      </w:r>
    </w:p>
    <w:p w:rsidR="007A78F6" w:rsidRPr="0086706B" w:rsidRDefault="007A78F6" w:rsidP="007A78F6">
      <w:pPr>
        <w:ind w:right="900"/>
        <w:rPr>
          <w:rFonts w:ascii="Times New Roman" w:hAnsi="Times New Roman" w:cs="Times New Roman"/>
          <w:sz w:val="24"/>
          <w:szCs w:val="24"/>
        </w:rPr>
      </w:pPr>
    </w:p>
    <w:p w:rsidR="00163392" w:rsidRDefault="00163392" w:rsidP="0086706B">
      <w:pPr>
        <w:ind w:left="720" w:right="900" w:firstLine="720"/>
        <w:rPr>
          <w:rFonts w:ascii="Times New Roman" w:hAnsi="Times New Roman" w:cs="Times New Roman"/>
          <w:sz w:val="24"/>
          <w:szCs w:val="24"/>
        </w:rPr>
      </w:pPr>
    </w:p>
    <w:p w:rsidR="00163392" w:rsidRDefault="00163392" w:rsidP="0086706B">
      <w:pPr>
        <w:ind w:left="720" w:right="900" w:firstLine="720"/>
        <w:rPr>
          <w:rFonts w:ascii="Times New Roman" w:hAnsi="Times New Roman" w:cs="Times New Roman"/>
          <w:sz w:val="24"/>
          <w:szCs w:val="24"/>
        </w:rPr>
      </w:pPr>
    </w:p>
    <w:p w:rsidR="00163392" w:rsidRDefault="00163392" w:rsidP="0086706B">
      <w:pPr>
        <w:ind w:left="720" w:right="900" w:firstLine="720"/>
        <w:rPr>
          <w:rFonts w:ascii="Times New Roman" w:hAnsi="Times New Roman" w:cs="Times New Roman"/>
          <w:sz w:val="24"/>
          <w:szCs w:val="24"/>
        </w:rPr>
      </w:pPr>
    </w:p>
    <w:p w:rsidR="007A78F6" w:rsidRPr="00206A22" w:rsidRDefault="00206A22" w:rsidP="0086706B">
      <w:pPr>
        <w:ind w:left="720" w:right="900" w:firstLine="720"/>
        <w:rPr>
          <w:rFonts w:ascii="Times New Roman" w:hAnsi="Times New Roman" w:cs="Times New Roman"/>
          <w:sz w:val="24"/>
          <w:szCs w:val="24"/>
        </w:rPr>
      </w:pPr>
      <w:r>
        <w:rPr>
          <w:rFonts w:ascii="Times New Roman" w:hAnsi="Times New Roman" w:cs="Times New Roman"/>
          <w:sz w:val="24"/>
          <w:szCs w:val="24"/>
        </w:rPr>
        <w:t>The QUALCOMM wins the battle for price difference in high-low and close-open price variation. Invesco QQQ and NVidia</w:t>
      </w:r>
      <w:r w:rsidR="0086706B">
        <w:rPr>
          <w:rFonts w:ascii="Times New Roman" w:hAnsi="Times New Roman" w:cs="Times New Roman"/>
          <w:sz w:val="24"/>
          <w:szCs w:val="24"/>
        </w:rPr>
        <w:t xml:space="preserve"> were</w:t>
      </w:r>
      <w:r>
        <w:rPr>
          <w:rFonts w:ascii="Times New Roman" w:hAnsi="Times New Roman" w:cs="Times New Roman"/>
          <w:sz w:val="24"/>
          <w:szCs w:val="24"/>
        </w:rPr>
        <w:t xml:space="preserve"> also in the race and competing against the Qualcomm. In the next tab, </w:t>
      </w:r>
      <w:r w:rsidR="0086706B">
        <w:rPr>
          <w:rFonts w:ascii="Times New Roman" w:hAnsi="Times New Roman" w:cs="Times New Roman"/>
          <w:sz w:val="24"/>
          <w:szCs w:val="24"/>
        </w:rPr>
        <w:t>we</w:t>
      </w:r>
      <w:r>
        <w:rPr>
          <w:rFonts w:ascii="Times New Roman" w:hAnsi="Times New Roman" w:cs="Times New Roman"/>
          <w:sz w:val="24"/>
          <w:szCs w:val="24"/>
        </w:rPr>
        <w:t xml:space="preserve"> will look at the </w:t>
      </w:r>
      <w:r w:rsidR="0086706B" w:rsidRPr="0086706B">
        <w:rPr>
          <w:rFonts w:ascii="Times New Roman" w:hAnsi="Times New Roman" w:cs="Times New Roman"/>
          <w:sz w:val="24"/>
          <w:szCs w:val="24"/>
        </w:rPr>
        <w:t>one day's worth of price data about a stock. A candlestick recognizable pattern helps investors to make buying and selling decisions.</w:t>
      </w:r>
      <w:r>
        <w:rPr>
          <w:rFonts w:ascii="Times New Roman" w:hAnsi="Times New Roman" w:cs="Times New Roman"/>
          <w:sz w:val="24"/>
          <w:szCs w:val="24"/>
        </w:rPr>
        <w:t xml:space="preserve"> </w:t>
      </w:r>
      <w:r w:rsidR="0086706B">
        <w:rPr>
          <w:rFonts w:ascii="Times New Roman" w:hAnsi="Times New Roman" w:cs="Times New Roman"/>
          <w:sz w:val="24"/>
          <w:szCs w:val="24"/>
        </w:rPr>
        <w:t>Doji and Harami pattern will be useful to see the each day price comparison.</w:t>
      </w:r>
      <w:r w:rsidR="00163392">
        <w:rPr>
          <w:rFonts w:ascii="Times New Roman" w:hAnsi="Times New Roman" w:cs="Times New Roman"/>
          <w:sz w:val="24"/>
          <w:szCs w:val="24"/>
        </w:rPr>
        <w:t xml:space="preserve"> </w:t>
      </w: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7A78F6" w:rsidRDefault="007A78F6" w:rsidP="007A78F6">
      <w:pPr>
        <w:ind w:right="900"/>
        <w:rPr>
          <w:rFonts w:ascii="Times New Roman" w:hAnsi="Times New Roman" w:cs="Times New Roman"/>
          <w:i/>
          <w:sz w:val="24"/>
          <w:szCs w:val="24"/>
        </w:rPr>
      </w:pPr>
    </w:p>
    <w:p w:rsidR="00DB3222" w:rsidRDefault="00DB3222" w:rsidP="007A78F6">
      <w:pPr>
        <w:ind w:right="900"/>
        <w:rPr>
          <w:rFonts w:ascii="Times New Roman" w:hAnsi="Times New Roman" w:cs="Times New Roman"/>
          <w:sz w:val="24"/>
          <w:szCs w:val="24"/>
        </w:rPr>
      </w:pPr>
    </w:p>
    <w:p w:rsidR="003A2291" w:rsidRDefault="00DB3222" w:rsidP="003A2291">
      <w:pPr>
        <w:ind w:left="720" w:right="900" w:firstLine="720"/>
        <w:rPr>
          <w:rFonts w:ascii="Times New Roman" w:hAnsi="Times New Roman" w:cs="Times New Roman"/>
          <w:sz w:val="24"/>
          <w:szCs w:val="24"/>
        </w:rPr>
      </w:pPr>
      <w:r w:rsidRPr="003A2291">
        <w:rPr>
          <w:rFonts w:ascii="Times New Roman" w:hAnsi="Times New Roman" w:cs="Times New Roman"/>
          <w:sz w:val="24"/>
          <w:szCs w:val="24"/>
        </w:rPr>
        <w:t>Dozens of bullish and bearish live candlestick chart patterns for the Qualcomm </w:t>
      </w:r>
      <w:r w:rsidR="003A2291" w:rsidRPr="003A2291">
        <w:rPr>
          <w:rFonts w:ascii="Times New Roman" w:hAnsi="Times New Roman" w:cs="Times New Roman"/>
          <w:sz w:val="24"/>
          <w:szCs w:val="24"/>
        </w:rPr>
        <w:t>Inc.</w:t>
      </w:r>
      <w:r w:rsidRPr="003A2291">
        <w:rPr>
          <w:rFonts w:ascii="Times New Roman" w:hAnsi="Times New Roman" w:cs="Times New Roman"/>
          <w:sz w:val="24"/>
          <w:szCs w:val="24"/>
        </w:rPr>
        <w:t xml:space="preserve"> BDR stock.</w:t>
      </w:r>
      <w:r>
        <w:rPr>
          <w:rFonts w:ascii="Times New Roman" w:hAnsi="Times New Roman" w:cs="Times New Roman"/>
          <w:sz w:val="24"/>
          <w:szCs w:val="24"/>
        </w:rPr>
        <w:t xml:space="preserve"> </w:t>
      </w:r>
      <w:r w:rsidR="005A526A">
        <w:rPr>
          <w:rFonts w:ascii="Times New Roman" w:hAnsi="Times New Roman" w:cs="Times New Roman"/>
          <w:noProof/>
          <w:sz w:val="24"/>
          <w:szCs w:val="24"/>
        </w:rPr>
        <w:drawing>
          <wp:anchor distT="0" distB="0" distL="114300" distR="114300" simplePos="0" relativeHeight="251673600" behindDoc="0" locked="0" layoutInCell="1" allowOverlap="1" wp14:anchorId="681DB882" wp14:editId="573C359B">
            <wp:simplePos x="0" y="962025"/>
            <wp:positionH relativeFrom="margin">
              <wp:align>right</wp:align>
            </wp:positionH>
            <wp:positionV relativeFrom="margin">
              <wp:align>top</wp:align>
            </wp:positionV>
            <wp:extent cx="7762875" cy="49530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62875" cy="4953000"/>
                    </a:xfrm>
                    <a:prstGeom prst="rect">
                      <a:avLst/>
                    </a:prstGeom>
                    <a:noFill/>
                    <a:ln>
                      <a:noFill/>
                    </a:ln>
                  </pic:spPr>
                </pic:pic>
              </a:graphicData>
            </a:graphic>
          </wp:anchor>
        </w:drawing>
      </w:r>
      <w:r>
        <w:rPr>
          <w:rFonts w:ascii="Times New Roman" w:hAnsi="Times New Roman" w:cs="Times New Roman"/>
          <w:sz w:val="24"/>
          <w:szCs w:val="24"/>
        </w:rPr>
        <w:t xml:space="preserve"> </w:t>
      </w:r>
      <w:r w:rsidRPr="003A2291">
        <w:rPr>
          <w:rFonts w:ascii="Times New Roman" w:hAnsi="Times New Roman" w:cs="Times New Roman"/>
          <w:sz w:val="24"/>
          <w:szCs w:val="24"/>
        </w:rPr>
        <w:t>QUALCOMM Incorporated candlestick chart analysis, stock chart patterns with Fibonacci retracement lines. The Qualcomm stock patterns are available in a variety of time frames for both long and short term investments.</w:t>
      </w:r>
      <w:r w:rsidR="003A2291">
        <w:rPr>
          <w:rFonts w:ascii="Times New Roman" w:hAnsi="Times New Roman" w:cs="Times New Roman"/>
          <w:sz w:val="24"/>
          <w:szCs w:val="24"/>
        </w:rPr>
        <w:t xml:space="preserve"> Qualcomm stock has lots of</w:t>
      </w:r>
      <w:r w:rsidR="003A2291" w:rsidRPr="003A2291">
        <w:rPr>
          <w:rFonts w:ascii="Times New Roman" w:hAnsi="Times New Roman" w:cs="Times New Roman"/>
          <w:sz w:val="24"/>
          <w:szCs w:val="24"/>
        </w:rPr>
        <w:t xml:space="preserve"> Hammer and Hanging Man</w:t>
      </w:r>
      <w:r w:rsidR="003A2291">
        <w:rPr>
          <w:rFonts w:ascii="Times New Roman" w:hAnsi="Times New Roman" w:cs="Times New Roman"/>
          <w:sz w:val="24"/>
          <w:szCs w:val="24"/>
        </w:rPr>
        <w:t xml:space="preserve"> chart which</w:t>
      </w:r>
      <w:r w:rsidR="003A2291" w:rsidRPr="003A2291">
        <w:rPr>
          <w:rFonts w:ascii="Times New Roman" w:hAnsi="Times New Roman" w:cs="Times New Roman"/>
          <w:sz w:val="24"/>
          <w:szCs w:val="24"/>
        </w:rPr>
        <w:t xml:space="preserve"> look</w:t>
      </w:r>
      <w:r w:rsidR="003A2291">
        <w:rPr>
          <w:rFonts w:ascii="Times New Roman" w:hAnsi="Times New Roman" w:cs="Times New Roman"/>
          <w:sz w:val="24"/>
          <w:szCs w:val="24"/>
        </w:rPr>
        <w:t>s</w:t>
      </w:r>
      <w:r w:rsidR="003A2291" w:rsidRPr="003A2291">
        <w:rPr>
          <w:rFonts w:ascii="Times New Roman" w:hAnsi="Times New Roman" w:cs="Times New Roman"/>
          <w:sz w:val="24"/>
          <w:szCs w:val="24"/>
        </w:rPr>
        <w:t xml:space="preserve"> exactly alike, but have different implications based on the preceding price action.</w:t>
      </w:r>
    </w:p>
    <w:p w:rsidR="003A2291" w:rsidRPr="003A2291" w:rsidRDefault="003A2291" w:rsidP="003A2291">
      <w:pPr>
        <w:ind w:left="720" w:right="900" w:firstLine="720"/>
        <w:rPr>
          <w:rFonts w:ascii="Times New Roman" w:hAnsi="Times New Roman" w:cs="Times New Roman"/>
          <w:sz w:val="24"/>
          <w:szCs w:val="24"/>
        </w:rPr>
      </w:pPr>
      <w:r w:rsidRPr="003A2291">
        <w:rPr>
          <w:rFonts w:ascii="Times New Roman" w:hAnsi="Times New Roman" w:cs="Times New Roman"/>
          <w:sz w:val="24"/>
          <w:szCs w:val="24"/>
        </w:rPr>
        <w:t xml:space="preserve">Dragonfly doji form </w:t>
      </w:r>
      <w:r>
        <w:rPr>
          <w:rFonts w:ascii="Times New Roman" w:hAnsi="Times New Roman" w:cs="Times New Roman"/>
          <w:sz w:val="24"/>
          <w:szCs w:val="24"/>
        </w:rPr>
        <w:t xml:space="preserve">as also shown in Qualcomm </w:t>
      </w:r>
      <w:r w:rsidRPr="003A2291">
        <w:rPr>
          <w:rFonts w:ascii="Times New Roman" w:hAnsi="Times New Roman" w:cs="Times New Roman"/>
          <w:sz w:val="24"/>
          <w:szCs w:val="24"/>
        </w:rPr>
        <w:t>when the open, high and close are equal and the low creates a long lower shadow. The resulting candlestick looks like a “T” due to the lack of an upper shadow. Dragonfly doji indicate that sellers dominated trading and drove prices lower during the session. By the end of the session, buyers resurfaced and pushed prices back to the opening level and the session high.</w:t>
      </w:r>
    </w:p>
    <w:p w:rsidR="00DB3222" w:rsidRDefault="00DB3222" w:rsidP="007A78F6">
      <w:pPr>
        <w:ind w:right="900"/>
        <w:rPr>
          <w:rFonts w:ascii="Times New Roman" w:hAnsi="Times New Roman" w:cs="Times New Roman"/>
          <w:sz w:val="24"/>
          <w:szCs w:val="24"/>
        </w:rPr>
      </w:pPr>
    </w:p>
    <w:p w:rsidR="00163392" w:rsidRDefault="005A526A" w:rsidP="007A78F6">
      <w:pPr>
        <w:ind w:right="9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7772400" cy="532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72400" cy="5324475"/>
                    </a:xfrm>
                    <a:prstGeom prst="rect">
                      <a:avLst/>
                    </a:prstGeom>
                    <a:noFill/>
                    <a:ln>
                      <a:noFill/>
                    </a:ln>
                  </pic:spPr>
                </pic:pic>
              </a:graphicData>
            </a:graphic>
          </wp:inline>
        </w:drawing>
      </w:r>
    </w:p>
    <w:p w:rsidR="00E956DF" w:rsidRDefault="00324DAF" w:rsidP="00F96689">
      <w:pPr>
        <w:ind w:left="720" w:firstLine="720"/>
        <w:rPr>
          <w:rFonts w:ascii="Times New Roman" w:hAnsi="Times New Roman" w:cs="Times New Roman"/>
          <w:sz w:val="24"/>
          <w:szCs w:val="24"/>
        </w:rPr>
      </w:pPr>
      <w:r>
        <w:rPr>
          <w:rFonts w:ascii="Times New Roman" w:hAnsi="Times New Roman" w:cs="Times New Roman"/>
          <w:sz w:val="24"/>
          <w:szCs w:val="24"/>
        </w:rPr>
        <w:t xml:space="preserve">As shown in fig, Qualcomm and QQQ battling each other throughout the period from 2007 to 2009. </w:t>
      </w:r>
      <w:r w:rsidR="00F61DA3">
        <w:rPr>
          <w:rFonts w:ascii="Times New Roman" w:hAnsi="Times New Roman" w:cs="Times New Roman"/>
          <w:sz w:val="24"/>
          <w:szCs w:val="24"/>
        </w:rPr>
        <w:t>The overlapping took place during March 2008 and September 2008. From April 2007 to September 2008, Qualcomm revenues have increased remarkably well compared to QQQ. Simultaneously, the share prices for QQQ dropped and market price value</w:t>
      </w:r>
      <w:r w:rsidR="00E956DF">
        <w:rPr>
          <w:rFonts w:ascii="Times New Roman" w:hAnsi="Times New Roman" w:cs="Times New Roman"/>
          <w:sz w:val="24"/>
          <w:szCs w:val="24"/>
        </w:rPr>
        <w:t xml:space="preserve"> decrease gradually. </w:t>
      </w:r>
    </w:p>
    <w:p w:rsidR="00163392" w:rsidRDefault="00E956DF" w:rsidP="00F96689">
      <w:pPr>
        <w:ind w:left="720" w:firstLine="720"/>
        <w:rPr>
          <w:rFonts w:ascii="Times New Roman" w:hAnsi="Times New Roman" w:cs="Times New Roman"/>
          <w:sz w:val="24"/>
          <w:szCs w:val="24"/>
        </w:rPr>
      </w:pPr>
      <w:r>
        <w:rPr>
          <w:rFonts w:ascii="Times New Roman" w:hAnsi="Times New Roman" w:cs="Times New Roman"/>
          <w:sz w:val="24"/>
          <w:szCs w:val="24"/>
        </w:rPr>
        <w:t>NVidia started with low high price value and keep on decreasing through the years. The two spikes show the sudden increase in revenues for NVidia which increased the share price value. Company made lot of profit for those days. Now we looked how Qualcomm made a sig</w:t>
      </w:r>
      <w:r w:rsidR="001403B6">
        <w:rPr>
          <w:rFonts w:ascii="Times New Roman" w:hAnsi="Times New Roman" w:cs="Times New Roman"/>
          <w:sz w:val="24"/>
          <w:szCs w:val="24"/>
        </w:rPr>
        <w:t>nificant impact on stock price</w:t>
      </w:r>
      <w:r>
        <w:rPr>
          <w:rFonts w:ascii="Times New Roman" w:hAnsi="Times New Roman" w:cs="Times New Roman"/>
          <w:sz w:val="24"/>
          <w:szCs w:val="24"/>
        </w:rPr>
        <w:t>, we nee</w:t>
      </w:r>
      <w:r w:rsidR="00F96689">
        <w:rPr>
          <w:rFonts w:ascii="Times New Roman" w:hAnsi="Times New Roman" w:cs="Times New Roman"/>
          <w:sz w:val="24"/>
          <w:szCs w:val="24"/>
        </w:rPr>
        <w:t xml:space="preserve">d to see where the market price </w:t>
      </w:r>
      <w:r>
        <w:rPr>
          <w:rFonts w:ascii="Times New Roman" w:hAnsi="Times New Roman" w:cs="Times New Roman"/>
          <w:sz w:val="24"/>
          <w:szCs w:val="24"/>
        </w:rPr>
        <w:t>goes for next year.</w:t>
      </w:r>
      <w:r w:rsidR="00163392">
        <w:rPr>
          <w:rFonts w:ascii="Times New Roman" w:hAnsi="Times New Roman" w:cs="Times New Roman"/>
          <w:sz w:val="24"/>
          <w:szCs w:val="24"/>
        </w:rPr>
        <w:br w:type="page"/>
      </w:r>
      <w:r w:rsidR="00093487">
        <w:rPr>
          <w:rFonts w:ascii="Times New Roman" w:hAnsi="Times New Roman" w:cs="Times New Roman"/>
          <w:sz w:val="24"/>
          <w:szCs w:val="24"/>
        </w:rPr>
        <w:lastRenderedPageBreak/>
        <w:t xml:space="preserve"> </w:t>
      </w:r>
    </w:p>
    <w:p w:rsidR="00163392" w:rsidRPr="00163392" w:rsidRDefault="00DB3222" w:rsidP="007A78F6">
      <w:pPr>
        <w:ind w:right="9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772400" cy="529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72400" cy="5295900"/>
                    </a:xfrm>
                    <a:prstGeom prst="rect">
                      <a:avLst/>
                    </a:prstGeom>
                    <a:noFill/>
                    <a:ln>
                      <a:noFill/>
                    </a:ln>
                  </pic:spPr>
                </pic:pic>
              </a:graphicData>
            </a:graphic>
          </wp:inline>
        </w:drawing>
      </w:r>
    </w:p>
    <w:p w:rsidR="007A78F6" w:rsidRDefault="007A78F6" w:rsidP="007A78F6">
      <w:pPr>
        <w:ind w:right="900"/>
        <w:rPr>
          <w:rFonts w:ascii="Times New Roman" w:hAnsi="Times New Roman" w:cs="Times New Roman"/>
          <w:i/>
          <w:sz w:val="24"/>
          <w:szCs w:val="24"/>
        </w:rPr>
      </w:pPr>
    </w:p>
    <w:p w:rsidR="007A78F6" w:rsidRPr="001403B6" w:rsidRDefault="001403B6" w:rsidP="005B58C9">
      <w:pPr>
        <w:ind w:left="720" w:right="900" w:firstLine="720"/>
        <w:rPr>
          <w:rFonts w:ascii="Times New Roman" w:hAnsi="Times New Roman" w:cs="Times New Roman"/>
          <w:sz w:val="24"/>
          <w:szCs w:val="24"/>
        </w:rPr>
      </w:pPr>
      <w:r>
        <w:rPr>
          <w:rFonts w:ascii="Times New Roman" w:hAnsi="Times New Roman" w:cs="Times New Roman"/>
          <w:sz w:val="24"/>
          <w:szCs w:val="24"/>
        </w:rPr>
        <w:t xml:space="preserve">Finally, we can judge that Qualcomm will make the stock prices up towards the March or April 2010. The total prices for share price will goes around 1.17 Million Dollars which helps stock traders understand the amount to invest in this company. The minimum price predicted was around 0.8 Million Dollars. Also the best fit line will be helpful to keep an eye on the days and price value relation. </w:t>
      </w:r>
      <w:r w:rsidR="005B58C9">
        <w:rPr>
          <w:rFonts w:ascii="Times New Roman" w:hAnsi="Times New Roman" w:cs="Times New Roman"/>
          <w:sz w:val="24"/>
          <w:szCs w:val="24"/>
        </w:rPr>
        <w:t>Tolerance bands will be useful analytical concepts to judge the variation in the stock uptrends and downtrends.</w:t>
      </w:r>
    </w:p>
    <w:p w:rsidR="007A78F6" w:rsidRPr="0009752A" w:rsidRDefault="007A78F6" w:rsidP="007A78F6">
      <w:pPr>
        <w:ind w:right="900"/>
        <w:rPr>
          <w:rFonts w:ascii="Times New Roman" w:hAnsi="Times New Roman" w:cs="Times New Roman"/>
          <w:i/>
          <w:sz w:val="24"/>
          <w:szCs w:val="24"/>
        </w:rPr>
      </w:pPr>
    </w:p>
    <w:p w:rsidR="00D12836" w:rsidRPr="00D12836" w:rsidRDefault="00D12836" w:rsidP="00D12836">
      <w:pPr>
        <w:pStyle w:val="ListParagraph"/>
        <w:ind w:left="2400" w:right="900"/>
        <w:rPr>
          <w:rFonts w:ascii="Times New Roman" w:hAnsi="Times New Roman" w:cs="Times New Roman"/>
          <w:sz w:val="24"/>
          <w:szCs w:val="24"/>
        </w:rPr>
      </w:pPr>
    </w:p>
    <w:p w:rsidR="00581FA2" w:rsidRPr="00581FA2" w:rsidRDefault="00581FA2" w:rsidP="00732C1E">
      <w:pPr>
        <w:ind w:left="720" w:right="900" w:firstLine="720"/>
        <w:rPr>
          <w:rFonts w:ascii="Times New Roman" w:hAnsi="Times New Roman" w:cs="Times New Roman"/>
          <w:b/>
          <w:sz w:val="24"/>
          <w:szCs w:val="24"/>
        </w:rPr>
      </w:pPr>
    </w:p>
    <w:p w:rsidR="00732C1E" w:rsidRDefault="00732C1E" w:rsidP="00732C1E">
      <w:pPr>
        <w:ind w:left="720" w:right="900" w:firstLine="720"/>
        <w:rPr>
          <w:rFonts w:ascii="Times New Roman" w:hAnsi="Times New Roman" w:cs="Times New Roman"/>
          <w:sz w:val="24"/>
          <w:szCs w:val="24"/>
        </w:rPr>
      </w:pPr>
    </w:p>
    <w:p w:rsidR="00732C1E" w:rsidRDefault="00732C1E" w:rsidP="00732C1E">
      <w:pPr>
        <w:ind w:left="720" w:right="900" w:firstLine="720"/>
        <w:rPr>
          <w:rFonts w:ascii="Times New Roman" w:hAnsi="Times New Roman" w:cs="Times New Roman"/>
          <w:sz w:val="24"/>
          <w:szCs w:val="24"/>
        </w:rPr>
      </w:pPr>
    </w:p>
    <w:p w:rsidR="002C5EC0" w:rsidRDefault="009331E9" w:rsidP="009331E9">
      <w:pPr>
        <w:ind w:left="4320" w:firstLine="720"/>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9331E9" w:rsidRPr="009331E9" w:rsidRDefault="009331E9" w:rsidP="009331E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Understanding candlestick patterns and formation. </w:t>
      </w:r>
      <w:hyperlink r:id="rId35" w:history="1">
        <w:r>
          <w:rPr>
            <w:rStyle w:val="Hyperlink"/>
          </w:rPr>
          <w:t>https://stockcharts.com/school/doku.php?id=chart_school:chart_analysis:introduction_to_candlesticks</w:t>
        </w:r>
      </w:hyperlink>
    </w:p>
    <w:p w:rsidR="009331E9" w:rsidRPr="009331E9" w:rsidRDefault="009331E9" w:rsidP="009331E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Butterfly chart explanation and concepts</w:t>
      </w:r>
      <w:r w:rsidRPr="009331E9">
        <w:t xml:space="preserve"> </w:t>
      </w:r>
    </w:p>
    <w:p w:rsidR="009331E9" w:rsidRDefault="00334783" w:rsidP="009331E9">
      <w:pPr>
        <w:pStyle w:val="ListParagraph"/>
        <w:ind w:left="1440"/>
      </w:pPr>
      <w:hyperlink r:id="rId36" w:history="1">
        <w:r w:rsidR="009331E9">
          <w:rPr>
            <w:rStyle w:val="Hyperlink"/>
          </w:rPr>
          <w:t>https://www.thedataschool.co.uk/will-griffiths/creating-butterfly-chart-tableau/</w:t>
        </w:r>
      </w:hyperlink>
    </w:p>
    <w:p w:rsidR="009331E9" w:rsidRPr="009331E9" w:rsidRDefault="009331E9" w:rsidP="009331E9">
      <w:pPr>
        <w:pStyle w:val="ListParagraph"/>
        <w:numPr>
          <w:ilvl w:val="0"/>
          <w:numId w:val="11"/>
        </w:numPr>
        <w:rPr>
          <w:rFonts w:ascii="Times New Roman" w:hAnsi="Times New Roman" w:cs="Times New Roman"/>
          <w:sz w:val="24"/>
          <w:szCs w:val="24"/>
        </w:rPr>
      </w:pPr>
      <w:r w:rsidRPr="009331E9">
        <w:rPr>
          <w:rFonts w:ascii="Times New Roman" w:hAnsi="Times New Roman" w:cs="Times New Roman"/>
          <w:sz w:val="24"/>
          <w:szCs w:val="24"/>
        </w:rPr>
        <w:t xml:space="preserve">Importance of lollipop chart and its uses </w:t>
      </w:r>
    </w:p>
    <w:p w:rsidR="009331E9" w:rsidRDefault="00334783" w:rsidP="009331E9">
      <w:pPr>
        <w:pStyle w:val="ListParagraph"/>
        <w:ind w:left="1440"/>
      </w:pPr>
      <w:hyperlink r:id="rId37" w:history="1">
        <w:r w:rsidR="009331E9">
          <w:rPr>
            <w:rStyle w:val="Hyperlink"/>
          </w:rPr>
          <w:t>https://www.tableau.com/about/blog/2017/1/viz-whiz-when-use-lollipop-chart-and-how-build-one-64267</w:t>
        </w:r>
      </w:hyperlink>
    </w:p>
    <w:p w:rsidR="00D8755B" w:rsidRPr="00D8755B" w:rsidRDefault="00D8755B" w:rsidP="00D8755B">
      <w:pPr>
        <w:pStyle w:val="ListParagraph"/>
        <w:numPr>
          <w:ilvl w:val="0"/>
          <w:numId w:val="11"/>
        </w:numPr>
        <w:rPr>
          <w:rFonts w:ascii="Times New Roman" w:hAnsi="Times New Roman" w:cs="Times New Roman"/>
          <w:sz w:val="24"/>
          <w:szCs w:val="24"/>
        </w:rPr>
      </w:pPr>
      <w:r w:rsidRPr="00A30428">
        <w:rPr>
          <w:rFonts w:ascii="Times New Roman" w:hAnsi="Times New Roman" w:cs="Times New Roman"/>
          <w:sz w:val="24"/>
          <w:szCs w:val="24"/>
        </w:rPr>
        <w:t xml:space="preserve">Line chart explanation </w:t>
      </w:r>
    </w:p>
    <w:p w:rsidR="00D8755B" w:rsidRPr="00D8755B" w:rsidRDefault="00334783" w:rsidP="00D8755B">
      <w:pPr>
        <w:pStyle w:val="ListParagraph"/>
        <w:ind w:left="1440"/>
        <w:rPr>
          <w:rFonts w:ascii="Times New Roman" w:hAnsi="Times New Roman" w:cs="Times New Roman"/>
          <w:sz w:val="24"/>
          <w:szCs w:val="24"/>
        </w:rPr>
      </w:pPr>
      <w:hyperlink r:id="rId38" w:history="1">
        <w:r w:rsidR="00D8755B">
          <w:rPr>
            <w:rStyle w:val="Hyperlink"/>
          </w:rPr>
          <w:t>https://www.tutorialspoint.com/tableau/tableau_line_chart.htm</w:t>
        </w:r>
      </w:hyperlink>
    </w:p>
    <w:p w:rsidR="00D8755B" w:rsidRDefault="00A30428" w:rsidP="00D8755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Understanding stock charts and prices</w:t>
      </w:r>
    </w:p>
    <w:p w:rsidR="00A30428" w:rsidRDefault="00334783" w:rsidP="00A30428">
      <w:pPr>
        <w:pStyle w:val="ListParagraph"/>
        <w:ind w:left="1440"/>
      </w:pPr>
      <w:hyperlink r:id="rId39" w:history="1">
        <w:r w:rsidR="00A30428">
          <w:rPr>
            <w:rStyle w:val="Hyperlink"/>
          </w:rPr>
          <w:t>http://www.mit.edu/~mbarker/formula1/f1help/11-ch-10.htm</w:t>
        </w:r>
      </w:hyperlink>
    </w:p>
    <w:p w:rsidR="00A30428" w:rsidRPr="00A30428" w:rsidRDefault="00A30428" w:rsidP="00A30428">
      <w:pPr>
        <w:pStyle w:val="ListParagraph"/>
        <w:numPr>
          <w:ilvl w:val="0"/>
          <w:numId w:val="11"/>
        </w:numPr>
        <w:rPr>
          <w:rFonts w:ascii="Times New Roman" w:hAnsi="Times New Roman" w:cs="Times New Roman"/>
          <w:sz w:val="24"/>
          <w:szCs w:val="24"/>
        </w:rPr>
      </w:pPr>
      <w:r>
        <w:t>Real time stock trading</w:t>
      </w:r>
    </w:p>
    <w:p w:rsidR="00A30428" w:rsidRDefault="00334783" w:rsidP="00A30428">
      <w:pPr>
        <w:pStyle w:val="ListParagraph"/>
        <w:ind w:left="1440"/>
      </w:pPr>
      <w:hyperlink r:id="rId40" w:history="1">
        <w:r w:rsidR="00A30428">
          <w:rPr>
            <w:rStyle w:val="Hyperlink"/>
          </w:rPr>
          <w:t>https://www.daytrading.com/charts</w:t>
        </w:r>
      </w:hyperlink>
    </w:p>
    <w:p w:rsidR="007C1282" w:rsidRPr="007C1282" w:rsidRDefault="007C1282" w:rsidP="007C1282">
      <w:pPr>
        <w:pStyle w:val="ListParagraph"/>
        <w:numPr>
          <w:ilvl w:val="0"/>
          <w:numId w:val="11"/>
        </w:numPr>
        <w:rPr>
          <w:rFonts w:ascii="Times New Roman" w:hAnsi="Times New Roman" w:cs="Times New Roman"/>
          <w:sz w:val="24"/>
          <w:szCs w:val="24"/>
        </w:rPr>
      </w:pPr>
      <w:r>
        <w:t>Reference Stock Comparison charts</w:t>
      </w:r>
    </w:p>
    <w:p w:rsidR="007C1282" w:rsidRDefault="00334783" w:rsidP="007C1282">
      <w:pPr>
        <w:pStyle w:val="ListParagraph"/>
        <w:ind w:left="1440"/>
      </w:pPr>
      <w:hyperlink r:id="rId41" w:history="1">
        <w:r w:rsidR="007C1282">
          <w:rPr>
            <w:rStyle w:val="Hyperlink"/>
          </w:rPr>
          <w:t>https://www.nasdaq.com/aspx/mutual-fund-chart.aspx?symbol=NDAQ&amp;selected=NDAQ</w:t>
        </w:r>
      </w:hyperlink>
    </w:p>
    <w:p w:rsidR="007C1282" w:rsidRPr="00A30428" w:rsidRDefault="007C1282" w:rsidP="007C1282">
      <w:pPr>
        <w:pStyle w:val="ListParagraph"/>
        <w:ind w:left="1440"/>
        <w:rPr>
          <w:rFonts w:ascii="Times New Roman" w:hAnsi="Times New Roman" w:cs="Times New Roman"/>
          <w:sz w:val="24"/>
          <w:szCs w:val="24"/>
        </w:rPr>
      </w:pPr>
      <w:r>
        <w:t xml:space="preserve"> </w:t>
      </w:r>
    </w:p>
    <w:sectPr w:rsidR="007C1282" w:rsidRPr="00A30428" w:rsidSect="00F96689">
      <w:headerReference w:type="default" r:id="rId42"/>
      <w:pgSz w:w="12240" w:h="15840"/>
      <w:pgMar w:top="0" w:right="45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783" w:rsidRDefault="00334783" w:rsidP="00E1031F">
      <w:pPr>
        <w:spacing w:after="0" w:line="240" w:lineRule="auto"/>
      </w:pPr>
      <w:r>
        <w:separator/>
      </w:r>
    </w:p>
  </w:endnote>
  <w:endnote w:type="continuationSeparator" w:id="0">
    <w:p w:rsidR="00334783" w:rsidRDefault="00334783" w:rsidP="00E1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783" w:rsidRDefault="00334783" w:rsidP="00E1031F">
      <w:pPr>
        <w:spacing w:after="0" w:line="240" w:lineRule="auto"/>
      </w:pPr>
      <w:r>
        <w:separator/>
      </w:r>
    </w:p>
  </w:footnote>
  <w:footnote w:type="continuationSeparator" w:id="0">
    <w:p w:rsidR="00334783" w:rsidRDefault="00334783" w:rsidP="00E10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B9E" w:rsidRDefault="002C7B9E" w:rsidP="00D60248">
    <w:pPr>
      <w:ind w:firstLine="720"/>
      <w:rPr>
        <w:rFonts w:ascii="Times New Roman" w:hAnsi="Times New Roman" w:cs="Times New Roman"/>
        <w:sz w:val="24"/>
        <w:szCs w:val="24"/>
      </w:rPr>
    </w:pPr>
    <w:r>
      <w:rPr>
        <w:rFonts w:ascii="Times New Roman" w:hAnsi="Times New Roman" w:cs="Times New Roman"/>
        <w:sz w:val="24"/>
        <w:szCs w:val="24"/>
      </w:rPr>
      <w:t xml:space="preserve">                 STOCK MARKET DATA VISUALIZATION</w:t>
    </w:r>
    <w:r w:rsidRPr="000448BB">
      <w:rPr>
        <w:rFonts w:ascii="Times New Roman" w:hAnsi="Times New Roman" w:cs="Times New Roman"/>
        <w:sz w:val="24"/>
        <w:szCs w:val="24"/>
      </w:rPr>
      <w:t xml:space="preserve"> AND </w:t>
    </w:r>
    <w:r>
      <w:rPr>
        <w:rFonts w:ascii="Times New Roman" w:hAnsi="Times New Roman" w:cs="Times New Roman"/>
        <w:sz w:val="24"/>
        <w:szCs w:val="24"/>
      </w:rPr>
      <w:t xml:space="preserve">FORCASTING </w:t>
    </w:r>
    <w:r w:rsidRPr="000448BB">
      <w:rPr>
        <w:rFonts w:ascii="Times New Roman" w:hAnsi="Times New Roman" w:cs="Times New Roman"/>
        <w:sz w:val="24"/>
        <w:szCs w:val="24"/>
      </w:rPr>
      <w:t>USING TABLEAU</w:t>
    </w:r>
  </w:p>
  <w:p w:rsidR="002C7B9E" w:rsidRPr="00E1031F" w:rsidRDefault="002C7B9E" w:rsidP="00D60248">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B18C4"/>
    <w:multiLevelType w:val="hybridMultilevel"/>
    <w:tmpl w:val="04DA73A8"/>
    <w:lvl w:ilvl="0" w:tplc="D400C084">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 w15:restartNumberingAfterBreak="0">
    <w:nsid w:val="1DE1661C"/>
    <w:multiLevelType w:val="hybridMultilevel"/>
    <w:tmpl w:val="A59E25FA"/>
    <w:lvl w:ilvl="0" w:tplc="02A2679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4E75F1"/>
    <w:multiLevelType w:val="hybridMultilevel"/>
    <w:tmpl w:val="865017D8"/>
    <w:lvl w:ilvl="0" w:tplc="0BE6CA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AD3CC3"/>
    <w:multiLevelType w:val="hybridMultilevel"/>
    <w:tmpl w:val="EF145D72"/>
    <w:lvl w:ilvl="0" w:tplc="35962836">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4" w15:restartNumberingAfterBreak="0">
    <w:nsid w:val="2A121F88"/>
    <w:multiLevelType w:val="hybridMultilevel"/>
    <w:tmpl w:val="9EC8DDB2"/>
    <w:lvl w:ilvl="0" w:tplc="559A86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9D55F0"/>
    <w:multiLevelType w:val="hybridMultilevel"/>
    <w:tmpl w:val="9996B8A4"/>
    <w:lvl w:ilvl="0" w:tplc="3662A7D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4B9256A9"/>
    <w:multiLevelType w:val="hybridMultilevel"/>
    <w:tmpl w:val="4DDE97F6"/>
    <w:lvl w:ilvl="0" w:tplc="55A4F1FE">
      <w:start w:val="1"/>
      <w:numFmt w:val="decimal"/>
      <w:lvlText w:val="%1."/>
      <w:lvlJc w:val="left"/>
      <w:pPr>
        <w:ind w:left="2400" w:hanging="60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116605A"/>
    <w:multiLevelType w:val="hybridMultilevel"/>
    <w:tmpl w:val="EF145D72"/>
    <w:lvl w:ilvl="0" w:tplc="35962836">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66B578FC"/>
    <w:multiLevelType w:val="hybridMultilevel"/>
    <w:tmpl w:val="EF145D72"/>
    <w:lvl w:ilvl="0" w:tplc="35962836">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9" w15:restartNumberingAfterBreak="0">
    <w:nsid w:val="7CA63301"/>
    <w:multiLevelType w:val="hybridMultilevel"/>
    <w:tmpl w:val="EF145D72"/>
    <w:lvl w:ilvl="0" w:tplc="35962836">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0" w15:restartNumberingAfterBreak="0">
    <w:nsid w:val="7D7D6E0C"/>
    <w:multiLevelType w:val="hybridMultilevel"/>
    <w:tmpl w:val="375E6CCA"/>
    <w:lvl w:ilvl="0" w:tplc="67303308">
      <w:start w:val="3"/>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num w:numId="1">
    <w:abstractNumId w:val="2"/>
  </w:num>
  <w:num w:numId="2">
    <w:abstractNumId w:val="6"/>
  </w:num>
  <w:num w:numId="3">
    <w:abstractNumId w:val="5"/>
  </w:num>
  <w:num w:numId="4">
    <w:abstractNumId w:val="0"/>
  </w:num>
  <w:num w:numId="5">
    <w:abstractNumId w:val="7"/>
  </w:num>
  <w:num w:numId="6">
    <w:abstractNumId w:val="8"/>
  </w:num>
  <w:num w:numId="7">
    <w:abstractNumId w:val="9"/>
  </w:num>
  <w:num w:numId="8">
    <w:abstractNumId w:val="3"/>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TUxNTQwNLQ0NTVT0lEKTi0uzszPAykwrQUAFsiPBSwAAAA="/>
  </w:docVars>
  <w:rsids>
    <w:rsidRoot w:val="00C6350E"/>
    <w:rsid w:val="00026816"/>
    <w:rsid w:val="000448BB"/>
    <w:rsid w:val="0004596D"/>
    <w:rsid w:val="000565DD"/>
    <w:rsid w:val="00093487"/>
    <w:rsid w:val="0009752A"/>
    <w:rsid w:val="000F13CD"/>
    <w:rsid w:val="001403B6"/>
    <w:rsid w:val="00143CAD"/>
    <w:rsid w:val="00163392"/>
    <w:rsid w:val="00167898"/>
    <w:rsid w:val="0018061F"/>
    <w:rsid w:val="001853DD"/>
    <w:rsid w:val="001D7935"/>
    <w:rsid w:val="002062BB"/>
    <w:rsid w:val="002068CE"/>
    <w:rsid w:val="00206A22"/>
    <w:rsid w:val="00207BC0"/>
    <w:rsid w:val="00210B94"/>
    <w:rsid w:val="002629FD"/>
    <w:rsid w:val="0029223F"/>
    <w:rsid w:val="002A53B3"/>
    <w:rsid w:val="002B6583"/>
    <w:rsid w:val="002C5EC0"/>
    <w:rsid w:val="002C7B9E"/>
    <w:rsid w:val="002E15B1"/>
    <w:rsid w:val="0031135C"/>
    <w:rsid w:val="00314F30"/>
    <w:rsid w:val="00324DAF"/>
    <w:rsid w:val="00334783"/>
    <w:rsid w:val="003608D3"/>
    <w:rsid w:val="003636D2"/>
    <w:rsid w:val="00367399"/>
    <w:rsid w:val="0037089B"/>
    <w:rsid w:val="00380ED7"/>
    <w:rsid w:val="003A2291"/>
    <w:rsid w:val="003D7A61"/>
    <w:rsid w:val="003F7FF6"/>
    <w:rsid w:val="004061AB"/>
    <w:rsid w:val="00415045"/>
    <w:rsid w:val="004745D6"/>
    <w:rsid w:val="004D2206"/>
    <w:rsid w:val="004E256E"/>
    <w:rsid w:val="00500D6B"/>
    <w:rsid w:val="0054018E"/>
    <w:rsid w:val="00540F0D"/>
    <w:rsid w:val="00566CDA"/>
    <w:rsid w:val="00581FA2"/>
    <w:rsid w:val="005A526A"/>
    <w:rsid w:val="005B58C9"/>
    <w:rsid w:val="005B6159"/>
    <w:rsid w:val="005D3422"/>
    <w:rsid w:val="00636C7A"/>
    <w:rsid w:val="00652A8B"/>
    <w:rsid w:val="00693841"/>
    <w:rsid w:val="00701B7F"/>
    <w:rsid w:val="00715FDD"/>
    <w:rsid w:val="00732C1E"/>
    <w:rsid w:val="00745C02"/>
    <w:rsid w:val="007478CD"/>
    <w:rsid w:val="007531DD"/>
    <w:rsid w:val="00754A63"/>
    <w:rsid w:val="0077324B"/>
    <w:rsid w:val="007741BE"/>
    <w:rsid w:val="0079613F"/>
    <w:rsid w:val="007A78F6"/>
    <w:rsid w:val="007C1282"/>
    <w:rsid w:val="007C6C1E"/>
    <w:rsid w:val="00812651"/>
    <w:rsid w:val="0083351F"/>
    <w:rsid w:val="008413E3"/>
    <w:rsid w:val="0086706B"/>
    <w:rsid w:val="008B5FD5"/>
    <w:rsid w:val="008C33F5"/>
    <w:rsid w:val="008D5BC4"/>
    <w:rsid w:val="008D679E"/>
    <w:rsid w:val="008E6FD2"/>
    <w:rsid w:val="008F772D"/>
    <w:rsid w:val="009331E9"/>
    <w:rsid w:val="00937597"/>
    <w:rsid w:val="00963832"/>
    <w:rsid w:val="009665DB"/>
    <w:rsid w:val="00976E01"/>
    <w:rsid w:val="009A121B"/>
    <w:rsid w:val="009C4F45"/>
    <w:rsid w:val="009F7A83"/>
    <w:rsid w:val="00A041AD"/>
    <w:rsid w:val="00A30428"/>
    <w:rsid w:val="00AC33F8"/>
    <w:rsid w:val="00AC4ACB"/>
    <w:rsid w:val="00AE38C1"/>
    <w:rsid w:val="00B11D63"/>
    <w:rsid w:val="00B31441"/>
    <w:rsid w:val="00B5473F"/>
    <w:rsid w:val="00B65358"/>
    <w:rsid w:val="00C43256"/>
    <w:rsid w:val="00C55F6F"/>
    <w:rsid w:val="00C6350E"/>
    <w:rsid w:val="00C70071"/>
    <w:rsid w:val="00CA788F"/>
    <w:rsid w:val="00D010C5"/>
    <w:rsid w:val="00D12836"/>
    <w:rsid w:val="00D45014"/>
    <w:rsid w:val="00D47188"/>
    <w:rsid w:val="00D510E0"/>
    <w:rsid w:val="00D60248"/>
    <w:rsid w:val="00D8755B"/>
    <w:rsid w:val="00DA6F84"/>
    <w:rsid w:val="00DB3222"/>
    <w:rsid w:val="00DD0CAE"/>
    <w:rsid w:val="00DD4270"/>
    <w:rsid w:val="00DF5660"/>
    <w:rsid w:val="00E1031F"/>
    <w:rsid w:val="00E24F7F"/>
    <w:rsid w:val="00E67DF2"/>
    <w:rsid w:val="00E71E57"/>
    <w:rsid w:val="00E956DF"/>
    <w:rsid w:val="00ED6381"/>
    <w:rsid w:val="00F16CB0"/>
    <w:rsid w:val="00F25450"/>
    <w:rsid w:val="00F61DA3"/>
    <w:rsid w:val="00F9336F"/>
    <w:rsid w:val="00F96689"/>
    <w:rsid w:val="00FA6A96"/>
    <w:rsid w:val="00FE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7677A"/>
  <w15:docId w15:val="{1408F5A1-659E-2F4C-8F56-C3A3E4DC1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350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10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31F"/>
  </w:style>
  <w:style w:type="paragraph" w:styleId="Footer">
    <w:name w:val="footer"/>
    <w:basedOn w:val="Normal"/>
    <w:link w:val="FooterChar"/>
    <w:uiPriority w:val="99"/>
    <w:unhideWhenUsed/>
    <w:rsid w:val="00E10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31F"/>
  </w:style>
  <w:style w:type="paragraph" w:styleId="BalloonText">
    <w:name w:val="Balloon Text"/>
    <w:basedOn w:val="Normal"/>
    <w:link w:val="BalloonTextChar"/>
    <w:uiPriority w:val="99"/>
    <w:semiHidden/>
    <w:unhideWhenUsed/>
    <w:rsid w:val="00044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8BB"/>
    <w:rPr>
      <w:rFonts w:ascii="Tahoma" w:hAnsi="Tahoma" w:cs="Tahoma"/>
      <w:sz w:val="16"/>
      <w:szCs w:val="16"/>
    </w:rPr>
  </w:style>
  <w:style w:type="character" w:styleId="Hyperlink">
    <w:name w:val="Hyperlink"/>
    <w:basedOn w:val="DefaultParagraphFont"/>
    <w:uiPriority w:val="99"/>
    <w:semiHidden/>
    <w:unhideWhenUsed/>
    <w:rsid w:val="005B6159"/>
    <w:rPr>
      <w:color w:val="0000FF"/>
      <w:u w:val="single"/>
    </w:rPr>
  </w:style>
  <w:style w:type="character" w:styleId="Emphasis">
    <w:name w:val="Emphasis"/>
    <w:basedOn w:val="DefaultParagraphFont"/>
    <w:uiPriority w:val="20"/>
    <w:qFormat/>
    <w:rsid w:val="002068CE"/>
    <w:rPr>
      <w:i/>
      <w:iCs/>
    </w:rPr>
  </w:style>
  <w:style w:type="paragraph" w:styleId="ListParagraph">
    <w:name w:val="List Paragraph"/>
    <w:basedOn w:val="Normal"/>
    <w:uiPriority w:val="34"/>
    <w:qFormat/>
    <w:rsid w:val="00D12836"/>
    <w:pPr>
      <w:ind w:left="720"/>
      <w:contextualSpacing/>
    </w:pPr>
  </w:style>
  <w:style w:type="character" w:styleId="Strong">
    <w:name w:val="Strong"/>
    <w:basedOn w:val="DefaultParagraphFont"/>
    <w:uiPriority w:val="22"/>
    <w:qFormat/>
    <w:rsid w:val="00DD42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64745">
      <w:bodyDiv w:val="1"/>
      <w:marLeft w:val="0"/>
      <w:marRight w:val="0"/>
      <w:marTop w:val="0"/>
      <w:marBottom w:val="0"/>
      <w:divBdr>
        <w:top w:val="none" w:sz="0" w:space="0" w:color="auto"/>
        <w:left w:val="none" w:sz="0" w:space="0" w:color="auto"/>
        <w:bottom w:val="none" w:sz="0" w:space="0" w:color="auto"/>
        <w:right w:val="none" w:sz="0" w:space="0" w:color="auto"/>
      </w:divBdr>
    </w:div>
    <w:div w:id="136802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nancial_instrument" TargetMode="External"/><Relationship Id="rId18" Type="http://schemas.openxmlformats.org/officeDocument/2006/relationships/hyperlink" Target="https://en.wikipedia.org/wiki/Derivative_(finance)" TargetMode="External"/><Relationship Id="rId26" Type="http://schemas.openxmlformats.org/officeDocument/2006/relationships/image" Target="media/image8.png"/><Relationship Id="rId39" Type="http://schemas.openxmlformats.org/officeDocument/2006/relationships/hyperlink" Target="http://www.mit.edu/~mbarker/formula1/f1help/11-ch-10.htm"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oc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www.nasdaq.com/aspx/mutual-fund-chart.aspx?symbol=NDAQ&amp;selected=ND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nanc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tableau.com/about/blog/2017/1/viz-whiz-when-use-lollipop-chart-and-how-build-one-64267" TargetMode="External"/><Relationship Id="rId40" Type="http://schemas.openxmlformats.org/officeDocument/2006/relationships/hyperlink" Target="https://www.daytrading.com/charts" TargetMode="External"/><Relationship Id="rId5" Type="http://schemas.openxmlformats.org/officeDocument/2006/relationships/webSettings" Target="webSettings.xml"/><Relationship Id="rId15" Type="http://schemas.openxmlformats.org/officeDocument/2006/relationships/hyperlink" Target="https://en.wikipedia.org/wiki/Stock_exchang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thedataschool.co.uk/will-griffiths/creating-butterfly-chart-tableau/" TargetMode="External"/><Relationship Id="rId10" Type="http://schemas.openxmlformats.org/officeDocument/2006/relationships/hyperlink" Target="https://en.wikipedia.org/wiki/Stock_exchange" TargetMode="External"/><Relationship Id="rId19" Type="http://schemas.openxmlformats.org/officeDocument/2006/relationships/hyperlink" Target="https://en.wikipedia.org/wiki/Foreign_exchange_market"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tock" TargetMode="External"/><Relationship Id="rId14" Type="http://schemas.openxmlformats.org/officeDocument/2006/relationships/hyperlink" Target="https://en.wikipedia.org/wiki/Trading_venu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tockcharts.com/school/doku.php?id=chart_school:chart_analysis:introduction_to_candlestick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Trader_(finance)" TargetMode="External"/><Relationship Id="rId17" Type="http://schemas.openxmlformats.org/officeDocument/2006/relationships/hyperlink" Target="https://en.wikipedia.org/wiki/Fixed_incom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tutorialspoint.com/tableau/tableau_line_char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7F792-7385-B946-A386-DF52D613A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Burde</dc:creator>
  <cp:lastModifiedBy>Savla, Neel Girish</cp:lastModifiedBy>
  <cp:revision>9</cp:revision>
  <cp:lastPrinted>2019-04-05T20:26:00Z</cp:lastPrinted>
  <dcterms:created xsi:type="dcterms:W3CDTF">2019-04-05T20:23:00Z</dcterms:created>
  <dcterms:modified xsi:type="dcterms:W3CDTF">2019-04-21T22:51:00Z</dcterms:modified>
</cp:coreProperties>
</file>