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5A85648F" w:rsidR="00666C9A" w:rsidRDefault="00F024CA"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004B1C4B" w:rsidRPr="004B1C4B">
                      <w:rPr>
                        <w:color w:val="FFFFFF" w:themeColor="background1"/>
                        <w:sz w:val="28"/>
                        <w:szCs w:val="28"/>
                      </w:rPr>
                      <w:t>Sukanta Sharma (A20472623), Vidya Sudharshana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F024CA" w:rsidRDefault="00F024C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1896E557"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0689B2F6"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w:t>
      </w:r>
      <w:r w:rsidR="004F5C64">
        <w:t xml:space="preserve">the </w:t>
      </w:r>
      <w:r w:rsidR="003E2F6D">
        <w:t>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proofErr w:type="spellStart"/>
      <w:r w:rsidRPr="001B26F7">
        <w:rPr>
          <w:vertAlign w:val="superscript"/>
        </w:rPr>
        <w:t>st</w:t>
      </w:r>
      <w:proofErr w:type="spellEnd"/>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38BA3903" w:rsidR="00D137BD" w:rsidRDefault="00D0305C" w:rsidP="003019D6">
      <w:pPr>
        <w:rPr>
          <w:rFonts w:eastAsiaTheme="minorEastAsia"/>
        </w:rPr>
      </w:pPr>
      <w:r>
        <w:rPr>
          <w:rFonts w:eastAsiaTheme="minorEastAsia"/>
        </w:rPr>
        <w:t xml:space="preserve">The first address is used for </w:t>
      </w:r>
      <w:r w:rsidR="006E4DD8">
        <w:rPr>
          <w:rFonts w:eastAsiaTheme="minorEastAsia"/>
        </w:rPr>
        <w:t xml:space="preserve">the </w:t>
      </w:r>
      <w:r>
        <w:rPr>
          <w:rFonts w:eastAsiaTheme="minorEastAsia"/>
        </w:rPr>
        <w:t>network address and the last address is used for direct-broadcast addres</w:t>
      </w:r>
      <w:r w:rsidR="006E4DD8">
        <w:rPr>
          <w:rFonts w:eastAsiaTheme="minorEastAsia"/>
        </w:rPr>
        <w:t>se</w:t>
      </w:r>
      <w:r>
        <w:rPr>
          <w:rFonts w:eastAsiaTheme="minorEastAsia"/>
        </w:rPr>
        <w:t xml:space="preserve">s, so these two addresses cannot be assigned to users. </w:t>
      </w:r>
      <w:r w:rsidR="009E31F6">
        <w:rPr>
          <w:rFonts w:eastAsiaTheme="minorEastAsia"/>
        </w:rPr>
        <w:t>Therefore</w:t>
      </w:r>
      <w:r>
        <w:rPr>
          <w:rFonts w:eastAsiaTheme="minorEastAsia"/>
        </w:rPr>
        <w:t>, t</w:t>
      </w:r>
      <w:r w:rsidR="00D137BD" w:rsidRPr="00D137BD">
        <w:rPr>
          <w:rFonts w:eastAsiaTheme="minorEastAsia"/>
        </w:rPr>
        <w:t xml:space="preserve">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00D137BD" w:rsidRPr="00D137BD">
        <w:rPr>
          <w:rFonts w:eastAsiaTheme="minorEastAsia"/>
        </w:rPr>
        <w:t>block of class C is</w:t>
      </w:r>
      <w:r w:rsidR="00D137BD">
        <w:rPr>
          <w:rFonts w:eastAsiaTheme="minorEastAsia"/>
        </w:rPr>
        <w:t xml:space="preserve"> </w:t>
      </w:r>
      <m:oMath>
        <m:r>
          <m:rPr>
            <m:sty m:val="bi"/>
          </m:rPr>
          <w:rPr>
            <w:rFonts w:ascii="Cambria Math" w:hAnsi="Cambria Math"/>
            <w:highlight w:val="yellow"/>
          </w:rPr>
          <m:t>192.7.228.</m:t>
        </m:r>
        <m:r>
          <m:rPr>
            <m:sty m:val="bi"/>
          </m:rPr>
          <w:rPr>
            <w:rFonts w:ascii="Cambria Math" w:hAnsi="Cambria Math"/>
            <w:highlight w:val="yellow"/>
          </w:rPr>
          <m:t>1</m:t>
        </m:r>
        <m:r>
          <m:rPr>
            <m:sty m:val="bi"/>
          </m:rPr>
          <w:rPr>
            <w:rFonts w:ascii="Cambria Math" w:hAnsi="Cambria Math"/>
            <w:highlight w:val="yellow"/>
          </w:rPr>
          <m:t>-192.7.228.25</m:t>
        </m:r>
        <m:r>
          <m:rPr>
            <m:sty m:val="bi"/>
          </m:rPr>
          <w:rPr>
            <w:rFonts w:ascii="Cambria Math" w:hAnsi="Cambria Math"/>
            <w:highlight w:val="yellow"/>
          </w:rPr>
          <m:t>4</m:t>
        </m:r>
      </m:oMath>
      <w:r w:rsidR="00D137BD">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336B58C6" w:rsidR="00CD766D" w:rsidRDefault="00AD2F60" w:rsidP="00AD2F60">
      <w:pPr>
        <w:ind w:firstLine="360"/>
        <w:rPr>
          <w:rFonts w:ascii="Cambria Math" w:eastAsiaTheme="minorEastAsia" w:hAnsi="Cambria Math"/>
          <w:b/>
          <w:bCs/>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38397CDF" w14:textId="5FEB6256" w:rsidR="006E7FA2" w:rsidRPr="006E7FA2" w:rsidRDefault="00DB7450" w:rsidP="006E7FA2">
      <w:pPr>
        <w:pStyle w:val="ListParagraph"/>
        <w:numPr>
          <w:ilvl w:val="0"/>
          <w:numId w:val="11"/>
        </w:numPr>
        <w:rPr>
          <w:rFonts w:ascii="Cambria Math" w:hAnsi="Cambria Math"/>
          <w:color w:val="000000"/>
        </w:rPr>
      </w:pPr>
      <w:r>
        <w:rPr>
          <w:rFonts w:ascii="Cambria Math" w:hAnsi="Cambria Math"/>
          <w:color w:val="000000"/>
        </w:rPr>
        <w:t xml:space="preserve">This address </w:t>
      </w:r>
      <w:r w:rsidR="008146C6">
        <w:rPr>
          <w:rFonts w:ascii="Cambria Math" w:hAnsi="Cambria Math"/>
          <w:color w:val="000000"/>
        </w:rPr>
        <w:t xml:space="preserve">belongs to </w:t>
      </w:r>
      <w:r w:rsidR="008146C6" w:rsidRPr="008146C6">
        <w:rPr>
          <w:rFonts w:ascii="Cambria Math" w:hAnsi="Cambria Math"/>
          <w:b/>
          <w:bCs/>
          <w:color w:val="000000"/>
          <w:highlight w:val="yellow"/>
        </w:rPr>
        <w:t>class C.</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lastRenderedPageBreak/>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6CF4CDD7"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 xml:space="preserve">and </w:t>
      </w:r>
      <w:r w:rsidR="004F5C64">
        <w:t xml:space="preserve">the </w:t>
      </w:r>
      <w:r w:rsidR="002E08FB">
        <w:t>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lastRenderedPageBreak/>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52C17BAE"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10</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lastRenderedPageBreak/>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16672924" w:rsidR="003F0BBB" w:rsidRPr="003F0BBB" w:rsidRDefault="00F024CA"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addresses/subnet</m:t>
          </m:r>
        </m:oMath>
      </m:oMathPara>
    </w:p>
    <w:p w14:paraId="011A8F6F" w14:textId="76C86AEB"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addresses/subnet</m:t>
          </m:r>
        </m:oMath>
      </m:oMathPara>
    </w:p>
    <w:p w14:paraId="1858FA84" w14:textId="1209BA3B" w:rsidR="003F0BBB" w:rsidRPr="003F0BBB" w:rsidRDefault="003F0BBB" w:rsidP="003F0BBB">
      <w:pPr>
        <w:ind w:left="360"/>
        <w:rPr>
          <w:rFonts w:eastAsiaTheme="minorEastAsia"/>
        </w:rPr>
      </w:pPr>
      <m:oMathPara>
        <m:oMathParaPr>
          <m:jc m:val="left"/>
        </m:oMathParaPr>
        <m:oMath>
          <m:r>
            <w:rPr>
              <w:rFonts w:ascii="Cambria Math" w:hAnsi="Cambria Math"/>
            </w:rPr>
            <m:t>=128 addresses/subnet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0F319A3B" w:rsidR="00D15BCE" w:rsidRPr="00325A6D" w:rsidRDefault="00F024CA"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1AAC3F95"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478843E5"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proofErr w:type="spellStart"/>
      <w:r w:rsidR="008438D4">
        <w:rPr>
          <w:rFonts w:eastAsiaTheme="minorEastAsia"/>
        </w:rPr>
        <w:t>se</w:t>
      </w:r>
      <w:r>
        <w:rPr>
          <w:rFonts w:eastAsiaTheme="minorEastAsia"/>
        </w:rPr>
        <w:t>s</w:t>
      </w:r>
      <w:proofErr w:type="spellEnd"/>
      <w:r>
        <w:rPr>
          <w:rFonts w:eastAsiaTheme="minorEastAsia"/>
        </w:rPr>
        <w:t xml:space="preserve">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77802C7C" w:rsidR="007B7F28" w:rsidRPr="00325A6D" w:rsidRDefault="00F024CA"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69F7E22B"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2763107D"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t xml:space="preserve">To convert the IP address to the binary notation, we need to convert each </w:t>
      </w:r>
      <w:proofErr w:type="spellStart"/>
      <w:r w:rsidR="00955029">
        <w:t>byte</w:t>
      </w:r>
      <w:proofErr w:type="spellEnd"/>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E366D14" w:rsidR="008A3EF2" w:rsidRDefault="005B3E13" w:rsidP="008A3EF2">
      <w:pPr>
        <w:rPr>
          <w:rFonts w:eastAsiaTheme="minorEastAsia"/>
        </w:rPr>
      </w:pPr>
      <w:r>
        <w:t xml:space="preserve">The organization is given a block of </w:t>
      </w:r>
      <m:oMath>
        <m:r>
          <w:rPr>
            <w:rFonts w:ascii="Cambria Math" w:hAnsi="Cambria Math"/>
          </w:rPr>
          <m:t>120.65.89.141</m:t>
        </m:r>
      </m:oMath>
      <w:r>
        <w:rPr>
          <w:rFonts w:eastAsiaTheme="minorEastAsia"/>
        </w:rPr>
        <w:t xml:space="preserve"> and it needs 120 address to give its 120 users, so the number of suffix bits is </w:t>
      </w:r>
      <m:oMath>
        <m:r>
          <w:rPr>
            <w:rFonts w:ascii="Cambria Math" w:eastAsiaTheme="minorEastAsia" w:hAnsi="Cambria Math"/>
          </w:rPr>
          <m:t>7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120</m:t>
            </m:r>
          </m:e>
        </m:func>
        <m:r>
          <w:rPr>
            <w:rFonts w:ascii="Cambria Math" w:eastAsiaTheme="minorEastAsia" w:hAnsi="Cambria Math"/>
          </w:rPr>
          <m:t>= 6.906890595608519 ≅7)</m:t>
        </m:r>
      </m:oMath>
      <w:r w:rsidR="00F02717">
        <w:rPr>
          <w:rFonts w:eastAsiaTheme="minorEastAsia"/>
        </w:rPr>
        <w:t>.</w:t>
      </w:r>
      <w:r w:rsidR="00095C0A">
        <w:rPr>
          <w:rFonts w:eastAsiaTheme="minorEastAsia"/>
        </w:rPr>
        <w:t xml:space="preserve"> </w:t>
      </w:r>
      <w:r w:rsidR="00A77C32">
        <w:rPr>
          <w:rFonts w:eastAsiaTheme="minorEastAsia"/>
        </w:rPr>
        <w:t>Therefore,</w:t>
      </w:r>
      <w:r w:rsidR="008A3EF2">
        <w:rPr>
          <w:rFonts w:eastAsiaTheme="minorEastAsia"/>
        </w:rPr>
        <w:t xml:space="preserve"> the mask for the block is</w:t>
      </w:r>
      <w:r w:rsidR="008A3EF2" w:rsidRPr="00A77C32">
        <w:rPr>
          <w:rFonts w:eastAsiaTheme="minorEastAsia"/>
          <w:b/>
          <w:bCs/>
        </w:rPr>
        <w:t xml:space="preserve"> </w:t>
      </w:r>
      <m:oMath>
        <m:r>
          <m:rPr>
            <m:sty m:val="bi"/>
          </m:rPr>
          <w:rPr>
            <w:rFonts w:ascii="Cambria Math" w:eastAsiaTheme="minorEastAsia" w:hAnsi="Cambria Math"/>
            <w:highlight w:val="yellow"/>
          </w:rPr>
          <m:t>/25 (=32-7)</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255.255.255.</m:t>
        </m:r>
        <m:r>
          <m:rPr>
            <m:sty m:val="bi"/>
          </m:rPr>
          <w:rPr>
            <w:rFonts w:ascii="Cambria Math" w:eastAsiaTheme="minorEastAsia" w:hAnsi="Cambria Math"/>
          </w:rPr>
          <m:t>254</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B9934AE"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120.65.89.128/25</m:t>
        </m:r>
      </m:oMath>
      <w:r>
        <w:rPr>
          <w:rFonts w:eastAsiaTheme="minorEastAsia"/>
        </w:rPr>
        <w:t>.</w:t>
      </w:r>
    </w:p>
    <w:p w14:paraId="367A7E6A" w14:textId="6407180C" w:rsidR="00D42980" w:rsidRDefault="00D42980" w:rsidP="00D42980">
      <w:pPr>
        <w:pStyle w:val="Heading2"/>
        <w:numPr>
          <w:ilvl w:val="0"/>
          <w:numId w:val="3"/>
        </w:numPr>
      </w:pPr>
      <w:r>
        <w:t>Last Address:</w:t>
      </w:r>
    </w:p>
    <w:p w14:paraId="7B982BB9" w14:textId="3325A9B0" w:rsidR="004B797B" w:rsidRDefault="00D42980" w:rsidP="00D42980">
      <w:pPr>
        <w:ind w:left="360"/>
        <w:rPr>
          <w:rFonts w:eastAsiaTheme="minorEastAsia"/>
        </w:rPr>
      </w:pPr>
      <w:r>
        <w:t xml:space="preserve">The mask for the block is </w:t>
      </w:r>
      <m:oMath>
        <m:r>
          <w:rPr>
            <w:rFonts w:ascii="Cambria Math" w:hAnsi="Cambria Math"/>
          </w:rPr>
          <m:t>/25</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25</m:t>
        </m:r>
      </m:oMath>
      <w:r>
        <w:rPr>
          <w:rFonts w:eastAsiaTheme="minorEastAsia"/>
        </w:rPr>
        <w:t xml:space="preserve"> and the number of suffix bits is </w:t>
      </w:r>
      <m:oMath>
        <m:r>
          <w:rPr>
            <w:rFonts w:ascii="Cambria Math" w:eastAsiaTheme="minorEastAsia" w:hAnsi="Cambria Math"/>
          </w:rPr>
          <m:t>7 (=32-25)</m:t>
        </m:r>
      </m:oMath>
      <w:r>
        <w:rPr>
          <w:rFonts w:eastAsiaTheme="minorEastAsia"/>
        </w:rPr>
        <w:t xml:space="preserve">. So, the total number of addresses in the block is </w:t>
      </w:r>
      <m:oMath>
        <m:r>
          <w:rPr>
            <w:rFonts w:ascii="Cambria Math" w:eastAsiaTheme="minorEastAsia" w:hAnsi="Cambria Math"/>
          </w:rPr>
          <m:t xml:space="preserve">128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127 (=128-1)</m:t>
        </m:r>
      </m:oMath>
      <w:r>
        <w:rPr>
          <w:rFonts w:eastAsiaTheme="minorEastAsia"/>
        </w:rPr>
        <w:t xml:space="preserve"> to the fi</w:t>
      </w:r>
      <w:proofErr w:type="spellStart"/>
      <w:r w:rsidR="008234F4">
        <w:rPr>
          <w:rFonts w:eastAsiaTheme="minorEastAsia"/>
        </w:rPr>
        <w:t>r</w:t>
      </w:r>
      <w:r>
        <w:rPr>
          <w:rFonts w:eastAsiaTheme="minorEastAsia"/>
        </w:rPr>
        <w:t>st</w:t>
      </w:r>
      <w:proofErr w:type="spellEnd"/>
      <w:r>
        <w:rPr>
          <w:rFonts w:eastAsiaTheme="minorEastAsia"/>
        </w:rPr>
        <w:t xml:space="preserve">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4A1ABA70"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E6F3679"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4DCE4CB4" w:rsidR="004B797B" w:rsidRPr="004B797B" w:rsidRDefault="00015B6E" w:rsidP="004B797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105D09AD" w:rsidR="004B797B" w:rsidRPr="004B797B" w:rsidRDefault="00CF6FAB"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C504A0B" w:rsidR="004B797B" w:rsidRPr="004B797B" w:rsidRDefault="00015B6E"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437F129F" w14:textId="2AB051C5" w:rsidR="004B797B" w:rsidRDefault="004B797B" w:rsidP="00D42980">
      <w:pPr>
        <w:ind w:left="360"/>
        <w:rPr>
          <w:rFonts w:eastAsiaTheme="minorEastAsia"/>
        </w:rPr>
      </w:pPr>
    </w:p>
    <w:p w14:paraId="493DA990" w14:textId="4CBC055A"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120.65.89.255/25</m:t>
        </m:r>
      </m:oMath>
      <w:r>
        <w:rPr>
          <w:rFonts w:eastAsiaTheme="minorEastAsia"/>
          <w:b/>
          <w:bCs/>
        </w:rPr>
        <w:t>.</w:t>
      </w:r>
    </w:p>
    <w:p w14:paraId="4BD8B14A" w14:textId="3B23F8D4"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128</m:t>
        </m:r>
      </m:oMath>
      <w:r w:rsidRPr="00545B3B">
        <w:rPr>
          <w:rFonts w:eastAsiaTheme="minorEastAsia"/>
          <w:b/>
          <w:bCs/>
          <w:highlight w:val="yellow"/>
        </w:rPr>
        <w:t xml:space="preserve"> addres</w:t>
      </w:r>
      <w:proofErr w:type="spellStart"/>
      <w:r w:rsidR="00D17D6D">
        <w:rPr>
          <w:rFonts w:eastAsiaTheme="minorEastAsia"/>
          <w:b/>
          <w:bCs/>
          <w:highlight w:val="yellow"/>
        </w:rPr>
        <w:t>se</w:t>
      </w:r>
      <w:r w:rsidRPr="00545B3B">
        <w:rPr>
          <w:rFonts w:eastAsiaTheme="minorEastAsia"/>
          <w:b/>
          <w:bCs/>
          <w:highlight w:val="yellow"/>
        </w:rPr>
        <w:t>s</w:t>
      </w:r>
      <w:proofErr w:type="spellEnd"/>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120.65.89.128/25</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120.65.89.255/25</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7EE1759A" w14:textId="6F81BDF5" w:rsidR="00C6708A" w:rsidRDefault="00031503" w:rsidP="00031503">
      <w:r>
        <w:t>T</w:t>
      </w:r>
      <w:r w:rsidR="006B7BD5">
        <w:t>he t</w:t>
      </w:r>
      <w:r>
        <w:t xml:space="preserve">otal number of addresses in the given block is </w:t>
      </w:r>
      <m:oMath>
        <m:r>
          <w:rPr>
            <w:rFonts w:ascii="Cambria Math" w:hAnsi="Cambria Math"/>
          </w:rPr>
          <m:t>128</m:t>
        </m:r>
      </m:oMath>
      <w:r w:rsidR="00C6708A">
        <w:t>. The address allocation in the organization is given by,</w:t>
      </w:r>
    </w:p>
    <w:p w14:paraId="5F615304" w14:textId="780B0455" w:rsidR="00C6708A" w:rsidRDefault="00C6708A" w:rsidP="00C6708A">
      <w:pPr>
        <w:pStyle w:val="ListParagraph"/>
        <w:numPr>
          <w:ilvl w:val="0"/>
          <w:numId w:val="3"/>
        </w:numPr>
      </w:pPr>
      <w:r w:rsidRPr="0032200C">
        <w:rPr>
          <w:b/>
          <w:bCs/>
        </w:rPr>
        <w:t>120 addresses</w:t>
      </w:r>
      <w:r>
        <w:t xml:space="preserve"> are given to its 120 users.</w:t>
      </w:r>
    </w:p>
    <w:p w14:paraId="59B2276A" w14:textId="2BEAE58B" w:rsidR="00C6708A" w:rsidRDefault="00C6708A" w:rsidP="00C6708A">
      <w:pPr>
        <w:pStyle w:val="ListParagraph"/>
        <w:numPr>
          <w:ilvl w:val="0"/>
          <w:numId w:val="3"/>
        </w:numPr>
      </w:pPr>
      <w:r w:rsidRPr="0032200C">
        <w:rPr>
          <w:b/>
          <w:bCs/>
        </w:rPr>
        <w:t>1 address</w:t>
      </w:r>
      <w:r>
        <w:t xml:space="preserve"> is used as the network address, which is the first address of the block.</w:t>
      </w:r>
    </w:p>
    <w:p w14:paraId="31CF2381" w14:textId="27184867" w:rsidR="00C6708A" w:rsidRDefault="00C6708A" w:rsidP="00C6708A">
      <w:pPr>
        <w:pStyle w:val="ListParagraph"/>
        <w:numPr>
          <w:ilvl w:val="0"/>
          <w:numId w:val="3"/>
        </w:numPr>
      </w:pPr>
      <w:r w:rsidRPr="0032200C">
        <w:rPr>
          <w:b/>
          <w:bCs/>
        </w:rPr>
        <w:t>1 address</w:t>
      </w:r>
      <w:r>
        <w:t xml:space="preserve"> is used as the direct-broadcast address, which is the last address of the block.</w:t>
      </w:r>
    </w:p>
    <w:p w14:paraId="699E6125" w14:textId="0C24B7ED" w:rsidR="00C6708A" w:rsidRDefault="00C6708A" w:rsidP="00C6708A">
      <w:pPr>
        <w:pStyle w:val="ListParagraph"/>
        <w:numPr>
          <w:ilvl w:val="0"/>
          <w:numId w:val="3"/>
        </w:numPr>
      </w:pPr>
      <w:r>
        <w:t>The</w:t>
      </w:r>
      <w:r w:rsidR="00E51783">
        <w:t xml:space="preserve"> number of router interfaces is two</w:t>
      </w:r>
      <w:r w:rsidR="00BF4919">
        <w:t xml:space="preserve">, so </w:t>
      </w:r>
      <w:r w:rsidR="00BF4919" w:rsidRPr="00BF4919">
        <w:rPr>
          <w:b/>
          <w:bCs/>
        </w:rPr>
        <w:t xml:space="preserve">2 addresses </w:t>
      </w:r>
      <w:r w:rsidR="006E4DD8">
        <w:t>are</w:t>
      </w:r>
      <w:r w:rsidR="00BF4919">
        <w:t xml:space="preserve"> used to identify these two interfaces.</w:t>
      </w:r>
    </w:p>
    <w:p w14:paraId="4A834079" w14:textId="591001DF" w:rsidR="00031503" w:rsidRPr="00A97040" w:rsidRDefault="00D369FE" w:rsidP="00031503">
      <m:oMath>
        <m:r>
          <w:rPr>
            <w:rFonts w:ascii="Cambria Math" w:hAnsi="Cambria Math"/>
          </w:rPr>
          <m:t>∴</m:t>
        </m:r>
      </m:oMath>
      <w:r>
        <w:rPr>
          <w:rFonts w:eastAsiaTheme="minorEastAsia"/>
        </w:rPr>
        <w:t xml:space="preserve"> </w:t>
      </w:r>
      <w:r>
        <w:t xml:space="preserve">The number of IP addresses used </w:t>
      </w:r>
      <w:r w:rsidR="00C96827">
        <w:t xml:space="preserve">is </w:t>
      </w:r>
      <m:oMath>
        <m:r>
          <m:rPr>
            <m:sty m:val="bi"/>
          </m:rPr>
          <w:rPr>
            <w:rFonts w:ascii="Cambria Math" w:hAnsi="Cambria Math"/>
          </w:rPr>
          <m:t>12</m:t>
        </m:r>
        <m:r>
          <m:rPr>
            <m:sty m:val="bi"/>
          </m:rPr>
          <w:rPr>
            <w:rFonts w:ascii="Cambria Math" w:hAnsi="Cambria Math"/>
          </w:rPr>
          <m:t>4</m:t>
        </m:r>
        <m:r>
          <m:rPr>
            <m:sty m:val="bi"/>
          </m:rPr>
          <w:rPr>
            <w:rFonts w:ascii="Cambria Math" w:hAnsi="Cambria Math"/>
          </w:rPr>
          <m:t xml:space="preserve"> (=120+1+1+</m:t>
        </m:r>
        <m:r>
          <m:rPr>
            <m:sty m:val="bi"/>
          </m:rPr>
          <w:rPr>
            <w:rFonts w:ascii="Cambria Math" w:hAnsi="Cambria Math"/>
          </w:rPr>
          <m:t>2</m:t>
        </m:r>
        <m:r>
          <m:rPr>
            <m:sty m:val="bi"/>
          </m:rPr>
          <w:rPr>
            <w:rFonts w:ascii="Cambria Math" w:hAnsi="Cambria Math"/>
          </w:rPr>
          <m:t>)</m:t>
        </m:r>
      </m:oMath>
      <w:r w:rsidR="001F4B5B">
        <w:t xml:space="preserve"> and </w:t>
      </w:r>
      <w:r w:rsidR="00031503">
        <w:t xml:space="preserve">the </w:t>
      </w:r>
      <w:r w:rsidR="00BF1422">
        <w:t>number of addres</w:t>
      </w:r>
      <w:r w:rsidR="00C13701">
        <w:t>se</w:t>
      </w:r>
      <w:r w:rsidR="00BF1422">
        <w:t xml:space="preserve">s wasted is </w:t>
      </w:r>
      <m:oMath>
        <m:r>
          <m:rPr>
            <m:sty m:val="bi"/>
          </m:rPr>
          <w:rPr>
            <w:rFonts w:ascii="Cambria Math" w:hAnsi="Cambria Math"/>
            <w:highlight w:val="yellow"/>
          </w:rPr>
          <m:t>4</m:t>
        </m:r>
        <m:r>
          <m:rPr>
            <m:sty m:val="bi"/>
          </m:rPr>
          <w:rPr>
            <w:rFonts w:ascii="Cambria Math" w:hAnsi="Cambria Math"/>
            <w:highlight w:val="yellow"/>
          </w:rPr>
          <m:t xml:space="preserve"> (= 128-12</m:t>
        </m:r>
        <m:r>
          <m:rPr>
            <m:sty m:val="bi"/>
          </m:rPr>
          <w:rPr>
            <w:rFonts w:ascii="Cambria Math" w:hAnsi="Cambria Math"/>
            <w:highlight w:val="yellow"/>
          </w:rPr>
          <m:t>4</m:t>
        </m:r>
        <m:r>
          <m:rPr>
            <m:sty m:val="bi"/>
          </m:rPr>
          <w:rPr>
            <w:rFonts w:ascii="Cambria Math" w:hAnsi="Cambria Math"/>
            <w:highlight w:val="yellow"/>
          </w:rPr>
          <m:t>)</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w:t>
      </w:r>
      <w:r w:rsidRPr="00D57A6C">
        <w:lastRenderedPageBreak/>
        <w:t>addresses, the second group has 20 customers, each of which needs 128 addresses. Show the subblocks and range of add</w:t>
      </w:r>
      <w:proofErr w:type="spellStart"/>
      <w:r w:rsidRPr="00D57A6C">
        <w:t>resses</w:t>
      </w:r>
      <w:proofErr w:type="spellEnd"/>
      <w:r w:rsidRPr="00D57A6C">
        <w:t xml:space="preserve">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3A27004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m:rPr>
            <m:sty m:val="bi"/>
          </m:rP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F024CA"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63C81431"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w:t>
      </w:r>
      <w:proofErr w:type="spellStart"/>
      <w:r w:rsidR="003E2638">
        <w:rPr>
          <w:rFonts w:eastAsiaTheme="minorEastAsia"/>
          <w:b/>
          <w:bCs/>
          <w:highlight w:val="yellow"/>
        </w:rPr>
        <w:t>se</w:t>
      </w:r>
      <w:r w:rsidRPr="000821CF">
        <w:rPr>
          <w:rFonts w:eastAsiaTheme="minorEastAsia"/>
          <w:b/>
          <w:bCs/>
          <w:highlight w:val="yellow"/>
        </w:rPr>
        <w:t>s</w:t>
      </w:r>
      <w:proofErr w:type="spellEnd"/>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0FC739F6"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m:rPr>
            <m:sty m:val="bi"/>
          </m:rP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53D98EC5" w:rsidR="00F56A71" w:rsidRPr="00325A6D" w:rsidRDefault="00F024CA"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the first group*size of each subnet of the first group)+(numer of previous subnets in the second group*size of each subnet of the second group)</m:t>
                </m:r>
              </m:e>
            </m:d>
          </m:e>
          <m:sup>
            <m:r>
              <w:rPr>
                <w:rFonts w:ascii="Cambria Math" w:hAnsi="Cambria Math"/>
              </w:rPr>
              <m:t>th</m:t>
            </m:r>
          </m:sup>
        </m:sSup>
      </m:oMath>
      <w:r w:rsidR="00F56A71">
        <w:rPr>
          <w:rFonts w:eastAsiaTheme="minorEastAsia"/>
        </w:rPr>
        <w:t xml:space="preserve"> address</w:t>
      </w:r>
      <w:r w:rsidR="00F50050">
        <w:rPr>
          <w:rFonts w:eastAsiaTheme="minorEastAsia"/>
        </w:rPr>
        <w:t>es</w:t>
      </w:r>
    </w:p>
    <w:p w14:paraId="2DDC39F7" w14:textId="5E5CAAA7"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71823790"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703D30F7"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w:t>
      </w:r>
      <w:proofErr w:type="spellStart"/>
      <w:r w:rsidR="003E2638">
        <w:rPr>
          <w:rFonts w:eastAsiaTheme="minorEastAsia"/>
          <w:b/>
          <w:bCs/>
          <w:highlight w:val="yellow"/>
        </w:rPr>
        <w:t>se</w:t>
      </w:r>
      <w:r w:rsidRPr="000821CF">
        <w:rPr>
          <w:rFonts w:eastAsiaTheme="minorEastAsia"/>
          <w:b/>
          <w:bCs/>
          <w:highlight w:val="yellow"/>
        </w:rPr>
        <w:t>s</w:t>
      </w:r>
      <w:proofErr w:type="spellEnd"/>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F024CA"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634C2CDC" w:rsidR="00F86FDC" w:rsidRDefault="00F86FDC" w:rsidP="00A1381D">
      <w:pPr>
        <w:rPr>
          <w:rFonts w:eastAsiaTheme="minorEastAsia"/>
        </w:rPr>
      </w:pPr>
      <m:oMath>
        <m:r>
          <w:rPr>
            <w:rFonts w:ascii="Cambria Math" w:hAnsi="Cambria Math"/>
          </w:rPr>
          <m:t>=3840</m:t>
        </m:r>
      </m:oMath>
      <w:r>
        <w:rPr>
          <w:rFonts w:eastAsiaTheme="minorEastAsia"/>
        </w:rPr>
        <w:t xml:space="preserve"> address</w:t>
      </w:r>
      <w:r w:rsidR="007F17BF">
        <w:rPr>
          <w:rFonts w:eastAsiaTheme="minorEastAsia"/>
        </w:rPr>
        <w:t>es</w:t>
      </w:r>
    </w:p>
    <w:p w14:paraId="525C7D66" w14:textId="0679310F"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sidR="004B3A2D">
        <w:rPr>
          <w:rFonts w:eastAsiaTheme="minorEastAsia"/>
          <w:b/>
          <w:bCs/>
        </w:rPr>
        <w:t xml:space="preserve"> </w:t>
      </w:r>
      <m:oMath>
        <m:r>
          <w:rPr>
            <w:rFonts w:ascii="Cambria Math" w:eastAsiaTheme="minorEastAsia" w:hAnsi="Cambria Math"/>
          </w:rPr>
          <m:t>(=4096-3840)</m:t>
        </m:r>
      </m:oMath>
      <w:r w:rsidR="004B3A2D">
        <w:rPr>
          <w:rFonts w:eastAsiaTheme="minorEastAsia"/>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F024CA"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77B0B006"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w:t>
      </w:r>
      <w:r w:rsidR="006E4DD8">
        <w:rPr>
          <w:rFonts w:eastAsiaTheme="minorEastAsia"/>
        </w:rPr>
        <w:t xml:space="preserve">the </w:t>
      </w:r>
      <w:r w:rsidR="004367DE">
        <w:rPr>
          <w:rFonts w:eastAsiaTheme="minorEastAsia"/>
        </w:rPr>
        <w:t xml:space="preserve">same as the address given </w:t>
      </w:r>
      <w:r w:rsidR="004367DE">
        <w:rPr>
          <w:rFonts w:eastAsiaTheme="minorEastAsia"/>
          <w:i/>
          <w:iCs/>
        </w:rPr>
        <w:t xml:space="preserve">(i.e., </w:t>
      </w:r>
      <m:oMath>
        <m:r>
          <w:rPr>
            <w:rFonts w:ascii="Cambria Math" w:eastAsiaTheme="minorEastAsia" w:hAnsi="Cambria Math"/>
          </w:rPr>
          <m:t>140.240</m:t>
        </m:r>
      </m:oMath>
      <w:r w:rsidR="004367DE">
        <w:rPr>
          <w:rFonts w:eastAsiaTheme="minorEastAsia"/>
          <w:i/>
          <w:iCs/>
        </w:rPr>
        <w:t>),</w:t>
      </w:r>
      <w:r w:rsidR="004367DE">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101450AC"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140</m:t>
        </m:r>
        <m:r>
          <m:rPr>
            <m:sty m:val="bi"/>
          </m:rPr>
          <w:rPr>
            <w:rFonts w:ascii="Cambria Math" w:eastAsiaTheme="minorEastAsia" w:hAnsi="Cambria Math"/>
            <w:highlight w:val="yellow"/>
          </w:rPr>
          <m:t>.</m:t>
        </m:r>
        <m:r>
          <m:rPr>
            <m:sty m:val="bi"/>
          </m:rPr>
          <w:rPr>
            <w:rFonts w:ascii="Cambria Math" w:eastAsiaTheme="minorEastAsia" w:hAnsi="Cambria Math"/>
            <w:highlight w:val="yellow"/>
          </w:rPr>
          <m:t>240</m:t>
        </m:r>
        <m:r>
          <m:rPr>
            <m:sty m:val="bi"/>
          </m:rPr>
          <w:rPr>
            <w:rFonts w:ascii="Cambria Math" w:eastAsiaTheme="minorEastAsia" w:hAnsi="Cambria Math"/>
            <w:highlight w:val="yellow"/>
          </w:rPr>
          <m:t>.80.0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w:t>
      </w:r>
      <w:proofErr w:type="spellStart"/>
      <w:r>
        <w:t>ddress</w:t>
      </w:r>
      <w:r w:rsidR="00037ED9">
        <w:t>es</w:t>
      </w:r>
      <w:proofErr w:type="spellEnd"/>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260DAB39"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w:t>
      </w:r>
      <w:r w:rsidR="0058342B">
        <w:t>cannot</w:t>
      </w:r>
      <w:r w:rsidR="00C71639">
        <w:t xml:space="preserve">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37A94E74"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sidR="007B08D0">
        <w:rPr>
          <w:rFonts w:eastAsiaTheme="minorEastAsia"/>
        </w:rPr>
        <w:t xml:space="preserve">so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2495CB50"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w:t>
      </w:r>
      <w:r w:rsidR="009F5AB3">
        <w:rPr>
          <w:rFonts w:eastAsiaTheme="minorEastAsia"/>
        </w:rPr>
        <w:t xml:space="preserve">not </w:t>
      </w:r>
      <w:r>
        <w:rPr>
          <w:rFonts w:eastAsiaTheme="minorEastAsia"/>
        </w:rPr>
        <w:t>found in the routing table</w:t>
      </w:r>
      <w:r w:rsidR="00F9217C">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7EB37BB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w:t>
      </w:r>
      <w:r w:rsidR="00C40F89">
        <w:rPr>
          <w:rFonts w:eastAsiaTheme="minorEastAsia"/>
        </w:rPr>
        <w:t xml:space="preserve">, so </w:t>
      </w:r>
      <w:r>
        <w:rPr>
          <w:rFonts w:eastAsiaTheme="minorEastAsia"/>
        </w:rPr>
        <w:t xml:space="preserve">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5529CF43" w:rsidR="00C759EE" w:rsidRDefault="00C759EE" w:rsidP="00C759EE">
      <w:pPr>
        <w:ind w:left="360"/>
      </w:pPr>
    </w:p>
    <w:p w14:paraId="2E2162AD" w14:textId="3A24F0C9" w:rsidR="00C759EE" w:rsidRPr="003C3F1D" w:rsidRDefault="00C759EE" w:rsidP="003C3F1D">
      <w:pPr>
        <w:ind w:left="360"/>
      </w:pPr>
      <w:r>
        <w:t>As the resultant network address for</w:t>
      </w:r>
      <w:r w:rsidR="00CB3E2A">
        <w:t xml:space="preserve"> </w:t>
      </w:r>
      <w:r>
        <w:t>mask</w:t>
      </w:r>
      <w:r w:rsidR="00E051A0">
        <w:t xml:space="preserve"> </w:t>
      </w:r>
      <m:oMath>
        <m:r>
          <w:rPr>
            <w:rFonts w:ascii="Cambria Math" w:hAnsi="Cambria Math"/>
          </w:rPr>
          <m:t>/25</m:t>
        </m:r>
      </m:oMath>
      <w:r w:rsidR="00CB3E2A">
        <w:t xml:space="preserve"> </w:t>
      </w:r>
      <w:r>
        <w:rPr>
          <w:rFonts w:eastAsiaTheme="minorEastAsia"/>
        </w:rPr>
        <w:t>is found in the routing table</w:t>
      </w:r>
      <w:r w:rsidR="0022440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BA2930">
        <w:rPr>
          <w:rFonts w:eastAsiaTheme="minorEastAsia"/>
          <w:b/>
          <w:bCs/>
          <w:highlight w:val="yellow"/>
        </w:rPr>
        <w:t>2</w:t>
      </w:r>
      <w:r w:rsidR="00573C4C">
        <w:rPr>
          <w:rFonts w:eastAsiaTheme="minorEastAsia"/>
          <w:b/>
          <w:bCs/>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E051A0" w:rsidRPr="002C64C1" w14:paraId="0BBCF02C" w14:textId="77777777" w:rsidTr="002D65ED">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CAAD27"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61567B"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33F9810"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9B941B4"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31A7076"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8590FB8"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E051A0" w:rsidRPr="002C64C1" w14:paraId="7482E2FF"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5671DE" w14:textId="34518612"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5B4019"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B6A884" w14:textId="3B02C5E9" w:rsidR="00E051A0" w:rsidRPr="002C64C1" w:rsidRDefault="00344A39" w:rsidP="00F024CA">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E6BBAF4" w14:textId="77777777" w:rsidR="00E051A0" w:rsidRPr="002C64C1" w:rsidRDefault="00E051A0" w:rsidP="00F024CA">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5EFE4CE" w14:textId="0B409D98" w:rsidR="00E051A0" w:rsidRPr="002C64C1" w:rsidRDefault="0033362E" w:rsidP="00F024CA">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297538" w14:textId="1F287C18"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4AE94191"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4B4200" w14:textId="1419D9B6"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2FF375"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09BBA34" w14:textId="0B7CB2F8"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143298C" w14:textId="77777777" w:rsidR="00E051A0" w:rsidRPr="002C64C1" w:rsidRDefault="00E051A0" w:rsidP="00F024CA">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89D8C5E" w14:textId="117FA96B" w:rsidR="00E051A0" w:rsidRPr="002C64C1" w:rsidRDefault="0033362E"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1EC7F1" w14:textId="640CB208"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0424BC32"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85296B" w14:textId="50C7AB76"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92F498"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CBE3579" w14:textId="6B566E3E"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163D06" w14:textId="77777777" w:rsidR="00E051A0" w:rsidRPr="002C64C1" w:rsidRDefault="00E051A0"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FCF65" w14:textId="5990239A" w:rsidR="00E051A0" w:rsidRPr="002C64C1" w:rsidRDefault="00D94173"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3422B7" w14:textId="2FE1F783"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r w:rsidR="00E051A0" w:rsidRPr="002C64C1" w14:paraId="5746A9AE"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548B6E" w14:textId="71449FBD"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75B675"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CE56286" w14:textId="05FE8F3A"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701751D"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DF6A97C"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D0CC9F"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166A22ED" w14:textId="77777777" w:rsidR="00E051A0" w:rsidRDefault="00E051A0" w:rsidP="00C759EE">
      <w:pPr>
        <w:ind w:left="360"/>
      </w:pPr>
    </w:p>
    <w:p w14:paraId="32F40C2F" w14:textId="19364C68" w:rsidR="00C759EE" w:rsidRPr="00287031" w:rsidRDefault="00C759EE" w:rsidP="00C759EE">
      <w:pPr>
        <w:ind w:left="360"/>
      </w:pPr>
      <w:r>
        <w:t xml:space="preserve">As the resultant network address for </w:t>
      </w:r>
      <w:r w:rsidR="00A56F02">
        <w:t xml:space="preserve">all </w:t>
      </w:r>
      <w:r>
        <w:t>mask</w:t>
      </w:r>
      <w:r w:rsidR="00A56F02">
        <w:t xml:space="preserve">s </w:t>
      </w:r>
      <w:r>
        <w:rPr>
          <w:rFonts w:eastAsiaTheme="minorEastAsia"/>
        </w:rPr>
        <w:t>is</w:t>
      </w:r>
      <w:r w:rsidR="00A56F02">
        <w:rPr>
          <w:rFonts w:eastAsiaTheme="minorEastAsia"/>
        </w:rPr>
        <w:t xml:space="preserve"> not</w:t>
      </w:r>
      <w:r>
        <w:rPr>
          <w:rFonts w:eastAsiaTheme="minorEastAsia"/>
        </w:rPr>
        <w:t xml:space="preserve"> found in the routing table</w:t>
      </w:r>
      <w:r w:rsidR="00F924D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517731">
        <w:rPr>
          <w:rFonts w:eastAsiaTheme="minorEastAsia"/>
          <w:b/>
          <w:bCs/>
          <w:highlight w:val="yellow"/>
        </w:rPr>
        <w:t>4</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3817D8FC"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found in the routing table</w:t>
      </w:r>
      <w:r w:rsidR="00034917">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567EC2">
      <w:pPr>
        <w:pStyle w:val="MLAnswer"/>
        <w:numPr>
          <w:ilvl w:val="0"/>
          <w:numId w:val="0"/>
        </w:numPr>
      </w:pPr>
      <w:r w:rsidRPr="003822A7">
        <w:t>R1:</w:t>
      </w:r>
    </w:p>
    <w:tbl>
      <w:tblPr>
        <w:tblW w:w="5000" w:type="pct"/>
        <w:tblInd w:w="-5" w:type="dxa"/>
        <w:tblLook w:val="04A0" w:firstRow="1" w:lastRow="0" w:firstColumn="1" w:lastColumn="0" w:noHBand="0" w:noVBand="1"/>
      </w:tblPr>
      <w:tblGrid>
        <w:gridCol w:w="1474"/>
        <w:gridCol w:w="2917"/>
        <w:gridCol w:w="3121"/>
        <w:gridCol w:w="1838"/>
      </w:tblGrid>
      <w:tr w:rsidR="0086431A" w:rsidRPr="003822A7" w14:paraId="722DB76C" w14:textId="77777777" w:rsidTr="001B451F">
        <w:trPr>
          <w:trHeight w:val="300"/>
          <w:tblHeader/>
        </w:trPr>
        <w:tc>
          <w:tcPr>
            <w:tcW w:w="78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56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66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9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567EC2">
      <w:pPr>
        <w:pStyle w:val="MLAnswer"/>
        <w:numPr>
          <w:ilvl w:val="0"/>
          <w:numId w:val="0"/>
        </w:numPr>
      </w:pPr>
      <w:r w:rsidRPr="00B75E0C">
        <w:t>R2:</w:t>
      </w:r>
    </w:p>
    <w:tbl>
      <w:tblPr>
        <w:tblW w:w="5000" w:type="pct"/>
        <w:tblInd w:w="-5" w:type="dxa"/>
        <w:tblLook w:val="04A0" w:firstRow="1" w:lastRow="0" w:firstColumn="1" w:lastColumn="0" w:noHBand="0" w:noVBand="1"/>
      </w:tblPr>
      <w:tblGrid>
        <w:gridCol w:w="1320"/>
        <w:gridCol w:w="2588"/>
        <w:gridCol w:w="2768"/>
        <w:gridCol w:w="2674"/>
      </w:tblGrid>
      <w:tr w:rsidR="0086431A" w:rsidRPr="0086431A" w14:paraId="11F8E68B" w14:textId="77777777" w:rsidTr="00FE5B92">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567EC2">
      <w:pPr>
        <w:pStyle w:val="MLAnswer"/>
        <w:numPr>
          <w:ilvl w:val="0"/>
          <w:numId w:val="0"/>
        </w:numPr>
      </w:pPr>
      <w:r w:rsidRPr="00B75E0C">
        <w:t>R3:</w:t>
      </w:r>
    </w:p>
    <w:tbl>
      <w:tblPr>
        <w:tblW w:w="5000" w:type="pct"/>
        <w:tblInd w:w="-5" w:type="dxa"/>
        <w:tblLook w:val="04A0" w:firstRow="1" w:lastRow="0" w:firstColumn="1" w:lastColumn="0" w:noHBand="0" w:noVBand="1"/>
      </w:tblPr>
      <w:tblGrid>
        <w:gridCol w:w="1320"/>
        <w:gridCol w:w="2588"/>
        <w:gridCol w:w="2768"/>
        <w:gridCol w:w="2674"/>
      </w:tblGrid>
      <w:tr w:rsidR="001D6AA2" w:rsidRPr="001D6AA2" w14:paraId="13608275" w14:textId="77777777" w:rsidTr="009270CB">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567EC2">
      <w:pPr>
        <w:pStyle w:val="MLAnswer"/>
        <w:numPr>
          <w:ilvl w:val="0"/>
          <w:numId w:val="0"/>
        </w:numPr>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11335D45">
            <wp:extent cx="5943600" cy="42811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a:ln>
                      <a:solidFill>
                        <a:schemeClr val="accent1"/>
                      </a:solidFill>
                    </a:ln>
                  </pic:spPr>
                </pic:pic>
              </a:graphicData>
            </a:graphic>
          </wp:inline>
        </w:drawing>
      </w:r>
    </w:p>
    <w:p w14:paraId="62747074" w14:textId="7E4D6DD7" w:rsidR="00111BB4" w:rsidRPr="00B75E0C" w:rsidRDefault="00026AE8" w:rsidP="00026AE8">
      <w:pPr>
        <w:pStyle w:val="Caption"/>
        <w:jc w:val="center"/>
      </w:pPr>
      <w:r>
        <w:t xml:space="preserve">Figure </w:t>
      </w:r>
      <w:fldSimple w:instr=" SEQ Figure \* ARABIC ">
        <w:r w:rsidR="00F024CA">
          <w:rPr>
            <w:noProof/>
          </w:rPr>
          <w:t>1</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0D4FAA74">
            <wp:extent cx="5943600" cy="458025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a:ln>
                      <a:solidFill>
                        <a:schemeClr val="accent1"/>
                      </a:solidFill>
                    </a:ln>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w:t>
      </w:r>
      <w:proofErr w:type="spellStart"/>
      <w:r>
        <w:rPr>
          <w:rFonts w:eastAsiaTheme="minorEastAsia"/>
        </w:rPr>
        <w:t>ts</w:t>
      </w:r>
      <w:proofErr w:type="spellEnd"/>
      <w:r>
        <w:rPr>
          <w:rFonts w:eastAsiaTheme="minorEastAsia"/>
        </w:rPr>
        <w:t xml:space="preserve">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DE66B" w14:textId="77777777" w:rsidR="00F5709A" w:rsidRDefault="00F5709A" w:rsidP="005F5648">
      <w:pPr>
        <w:spacing w:after="0" w:line="240" w:lineRule="auto"/>
      </w:pPr>
      <w:r>
        <w:separator/>
      </w:r>
    </w:p>
  </w:endnote>
  <w:endnote w:type="continuationSeparator" w:id="0">
    <w:p w14:paraId="0DD090D8" w14:textId="77777777" w:rsidR="00F5709A" w:rsidRDefault="00F5709A"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26608" w14:textId="77777777" w:rsidR="00F5709A" w:rsidRDefault="00F5709A" w:rsidP="005F5648">
      <w:pPr>
        <w:spacing w:after="0" w:line="240" w:lineRule="auto"/>
      </w:pPr>
      <w:r>
        <w:separator/>
      </w:r>
    </w:p>
  </w:footnote>
  <w:footnote w:type="continuationSeparator" w:id="0">
    <w:p w14:paraId="4B836EF5" w14:textId="77777777" w:rsidR="00F5709A" w:rsidRDefault="00F5709A"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6DE14FF4" w:rsidR="00F024CA" w:rsidRDefault="00F024CA">
        <w:pPr>
          <w:pStyle w:val="Header"/>
          <w:jc w:val="center"/>
          <w:rPr>
            <w:color w:val="4472C4" w:themeColor="accent1"/>
            <w:sz w:val="20"/>
          </w:rPr>
        </w:pPr>
        <w:r>
          <w:rPr>
            <w:color w:val="4472C4" w:themeColor="accent1"/>
            <w:sz w:val="20"/>
            <w:szCs w:val="20"/>
          </w:rPr>
          <w:t>Sukanta Sharma (A20472623), Vidya Sudharshana (A20472468), Vidhi Kakini (A20473969)</w:t>
        </w:r>
      </w:p>
    </w:sdtContent>
  </w:sdt>
  <w:p w14:paraId="37E09B86" w14:textId="376546E2"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6"/>
  </w:num>
  <w:num w:numId="5">
    <w:abstractNumId w:val="4"/>
  </w:num>
  <w:num w:numId="6">
    <w:abstractNumId w:val="0"/>
  </w:num>
  <w:num w:numId="7">
    <w:abstractNumId w:val="9"/>
  </w:num>
  <w:num w:numId="8">
    <w:abstractNumId w:val="5"/>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NKgFANDlmGUtAAAA"/>
  </w:docVars>
  <w:rsids>
    <w:rsidRoot w:val="009339CE"/>
    <w:rsid w:val="00000A16"/>
    <w:rsid w:val="000011CB"/>
    <w:rsid w:val="000036FA"/>
    <w:rsid w:val="000071F4"/>
    <w:rsid w:val="000073BA"/>
    <w:rsid w:val="00010862"/>
    <w:rsid w:val="00011568"/>
    <w:rsid w:val="000117C9"/>
    <w:rsid w:val="0001325C"/>
    <w:rsid w:val="00015B6E"/>
    <w:rsid w:val="000179F8"/>
    <w:rsid w:val="00020656"/>
    <w:rsid w:val="00026AE8"/>
    <w:rsid w:val="00027AC8"/>
    <w:rsid w:val="00031503"/>
    <w:rsid w:val="00034917"/>
    <w:rsid w:val="00037061"/>
    <w:rsid w:val="0003752A"/>
    <w:rsid w:val="00037ED9"/>
    <w:rsid w:val="000575C3"/>
    <w:rsid w:val="00065215"/>
    <w:rsid w:val="00070F2E"/>
    <w:rsid w:val="000821CF"/>
    <w:rsid w:val="00090A38"/>
    <w:rsid w:val="00095C0A"/>
    <w:rsid w:val="00096007"/>
    <w:rsid w:val="000A0963"/>
    <w:rsid w:val="000A0E1D"/>
    <w:rsid w:val="000A112E"/>
    <w:rsid w:val="000A1378"/>
    <w:rsid w:val="000B3AA4"/>
    <w:rsid w:val="000B6411"/>
    <w:rsid w:val="000C1D39"/>
    <w:rsid w:val="000C7231"/>
    <w:rsid w:val="000D1F66"/>
    <w:rsid w:val="000D4963"/>
    <w:rsid w:val="000E1AFE"/>
    <w:rsid w:val="000F498D"/>
    <w:rsid w:val="000F536A"/>
    <w:rsid w:val="000F7046"/>
    <w:rsid w:val="0010315B"/>
    <w:rsid w:val="00111BB4"/>
    <w:rsid w:val="00112E9A"/>
    <w:rsid w:val="00114117"/>
    <w:rsid w:val="00122B14"/>
    <w:rsid w:val="00135A2C"/>
    <w:rsid w:val="00136C2C"/>
    <w:rsid w:val="00143893"/>
    <w:rsid w:val="00145805"/>
    <w:rsid w:val="001544D0"/>
    <w:rsid w:val="001641E8"/>
    <w:rsid w:val="0017190B"/>
    <w:rsid w:val="001819E5"/>
    <w:rsid w:val="00186CAA"/>
    <w:rsid w:val="00194742"/>
    <w:rsid w:val="001A21DA"/>
    <w:rsid w:val="001A225F"/>
    <w:rsid w:val="001A46F2"/>
    <w:rsid w:val="001B26F7"/>
    <w:rsid w:val="001B4115"/>
    <w:rsid w:val="001B451F"/>
    <w:rsid w:val="001C017C"/>
    <w:rsid w:val="001C14A6"/>
    <w:rsid w:val="001C1C59"/>
    <w:rsid w:val="001C3624"/>
    <w:rsid w:val="001D073D"/>
    <w:rsid w:val="001D2D44"/>
    <w:rsid w:val="001D5494"/>
    <w:rsid w:val="001D5668"/>
    <w:rsid w:val="001D6AA2"/>
    <w:rsid w:val="001E31BC"/>
    <w:rsid w:val="001F4B5B"/>
    <w:rsid w:val="00202D71"/>
    <w:rsid w:val="002063AC"/>
    <w:rsid w:val="002073E2"/>
    <w:rsid w:val="00214F82"/>
    <w:rsid w:val="00223ABB"/>
    <w:rsid w:val="0022440F"/>
    <w:rsid w:val="002277B0"/>
    <w:rsid w:val="00244B0A"/>
    <w:rsid w:val="002450B2"/>
    <w:rsid w:val="00253FD4"/>
    <w:rsid w:val="002617C1"/>
    <w:rsid w:val="002618E8"/>
    <w:rsid w:val="002778B6"/>
    <w:rsid w:val="00277B11"/>
    <w:rsid w:val="00280675"/>
    <w:rsid w:val="00287031"/>
    <w:rsid w:val="00287335"/>
    <w:rsid w:val="00291C93"/>
    <w:rsid w:val="002929E0"/>
    <w:rsid w:val="00296FB8"/>
    <w:rsid w:val="002A215A"/>
    <w:rsid w:val="002A26D1"/>
    <w:rsid w:val="002A7BA1"/>
    <w:rsid w:val="002B145B"/>
    <w:rsid w:val="002B65F0"/>
    <w:rsid w:val="002C64C1"/>
    <w:rsid w:val="002D1712"/>
    <w:rsid w:val="002D3E10"/>
    <w:rsid w:val="002D4B11"/>
    <w:rsid w:val="002D657E"/>
    <w:rsid w:val="002D65ED"/>
    <w:rsid w:val="002E08FB"/>
    <w:rsid w:val="002F1E87"/>
    <w:rsid w:val="002F56FE"/>
    <w:rsid w:val="002F5D1C"/>
    <w:rsid w:val="003019D6"/>
    <w:rsid w:val="00304310"/>
    <w:rsid w:val="0032200C"/>
    <w:rsid w:val="00325A6D"/>
    <w:rsid w:val="003277F5"/>
    <w:rsid w:val="00330992"/>
    <w:rsid w:val="0033362E"/>
    <w:rsid w:val="00336FF3"/>
    <w:rsid w:val="00337BD5"/>
    <w:rsid w:val="00341243"/>
    <w:rsid w:val="0034452B"/>
    <w:rsid w:val="00344A39"/>
    <w:rsid w:val="0035161B"/>
    <w:rsid w:val="0035280B"/>
    <w:rsid w:val="003606FD"/>
    <w:rsid w:val="00361458"/>
    <w:rsid w:val="00361638"/>
    <w:rsid w:val="00376A6B"/>
    <w:rsid w:val="003822A7"/>
    <w:rsid w:val="003836F4"/>
    <w:rsid w:val="003842E3"/>
    <w:rsid w:val="00392A7B"/>
    <w:rsid w:val="003A25AB"/>
    <w:rsid w:val="003A6BBE"/>
    <w:rsid w:val="003B0221"/>
    <w:rsid w:val="003C0E47"/>
    <w:rsid w:val="003C3CF8"/>
    <w:rsid w:val="003C3F1D"/>
    <w:rsid w:val="003C5616"/>
    <w:rsid w:val="003D4C2E"/>
    <w:rsid w:val="003E15C4"/>
    <w:rsid w:val="003E2638"/>
    <w:rsid w:val="003E2F6D"/>
    <w:rsid w:val="003E7582"/>
    <w:rsid w:val="003F0BBB"/>
    <w:rsid w:val="003F324E"/>
    <w:rsid w:val="0040579C"/>
    <w:rsid w:val="00406845"/>
    <w:rsid w:val="00414FB1"/>
    <w:rsid w:val="0041615A"/>
    <w:rsid w:val="00424C2B"/>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F24"/>
    <w:rsid w:val="00460835"/>
    <w:rsid w:val="00463002"/>
    <w:rsid w:val="00467EBB"/>
    <w:rsid w:val="0048420B"/>
    <w:rsid w:val="004846BB"/>
    <w:rsid w:val="00487DBA"/>
    <w:rsid w:val="004A2039"/>
    <w:rsid w:val="004B1C4B"/>
    <w:rsid w:val="004B1D26"/>
    <w:rsid w:val="004B3A2D"/>
    <w:rsid w:val="004B3D24"/>
    <w:rsid w:val="004B797B"/>
    <w:rsid w:val="004C438D"/>
    <w:rsid w:val="004C4D16"/>
    <w:rsid w:val="004C72E5"/>
    <w:rsid w:val="004C756C"/>
    <w:rsid w:val="004D0C1C"/>
    <w:rsid w:val="004D2E95"/>
    <w:rsid w:val="004F0DE4"/>
    <w:rsid w:val="004F37AA"/>
    <w:rsid w:val="004F41CD"/>
    <w:rsid w:val="004F5C64"/>
    <w:rsid w:val="00505C74"/>
    <w:rsid w:val="00517731"/>
    <w:rsid w:val="0052381E"/>
    <w:rsid w:val="005303AD"/>
    <w:rsid w:val="005305CA"/>
    <w:rsid w:val="00545B3B"/>
    <w:rsid w:val="00551C1D"/>
    <w:rsid w:val="00553420"/>
    <w:rsid w:val="0056062A"/>
    <w:rsid w:val="00564B50"/>
    <w:rsid w:val="00567EC2"/>
    <w:rsid w:val="00571D9A"/>
    <w:rsid w:val="00573C4C"/>
    <w:rsid w:val="0058342B"/>
    <w:rsid w:val="0058410B"/>
    <w:rsid w:val="00596ACE"/>
    <w:rsid w:val="005A7F4B"/>
    <w:rsid w:val="005B25C4"/>
    <w:rsid w:val="005B2D25"/>
    <w:rsid w:val="005B3E13"/>
    <w:rsid w:val="005B77BF"/>
    <w:rsid w:val="005C28A1"/>
    <w:rsid w:val="005C68A1"/>
    <w:rsid w:val="005D37E1"/>
    <w:rsid w:val="005E2D0C"/>
    <w:rsid w:val="005E7FD9"/>
    <w:rsid w:val="005F1446"/>
    <w:rsid w:val="005F3832"/>
    <w:rsid w:val="005F5648"/>
    <w:rsid w:val="00601DE9"/>
    <w:rsid w:val="00603F3F"/>
    <w:rsid w:val="006101AE"/>
    <w:rsid w:val="0061101D"/>
    <w:rsid w:val="0061201B"/>
    <w:rsid w:val="006121D0"/>
    <w:rsid w:val="00620F90"/>
    <w:rsid w:val="00624E04"/>
    <w:rsid w:val="00631394"/>
    <w:rsid w:val="0063690C"/>
    <w:rsid w:val="00642D65"/>
    <w:rsid w:val="00643B9F"/>
    <w:rsid w:val="00655F72"/>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D61A9"/>
    <w:rsid w:val="006E4DD8"/>
    <w:rsid w:val="006E7FA2"/>
    <w:rsid w:val="006F389E"/>
    <w:rsid w:val="006F573F"/>
    <w:rsid w:val="007116D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75E05"/>
    <w:rsid w:val="00783027"/>
    <w:rsid w:val="00784CD2"/>
    <w:rsid w:val="00785014"/>
    <w:rsid w:val="007856BC"/>
    <w:rsid w:val="00797CF7"/>
    <w:rsid w:val="007A5B5F"/>
    <w:rsid w:val="007B08D0"/>
    <w:rsid w:val="007B0E2E"/>
    <w:rsid w:val="007B5E63"/>
    <w:rsid w:val="007B780D"/>
    <w:rsid w:val="007B7F28"/>
    <w:rsid w:val="007C632F"/>
    <w:rsid w:val="007D0EDF"/>
    <w:rsid w:val="007F17BF"/>
    <w:rsid w:val="007F65AE"/>
    <w:rsid w:val="00812835"/>
    <w:rsid w:val="008146C6"/>
    <w:rsid w:val="008234F4"/>
    <w:rsid w:val="00826D3B"/>
    <w:rsid w:val="00842321"/>
    <w:rsid w:val="008438D4"/>
    <w:rsid w:val="00852EEC"/>
    <w:rsid w:val="008632ED"/>
    <w:rsid w:val="00863FA9"/>
    <w:rsid w:val="0086431A"/>
    <w:rsid w:val="00865D2D"/>
    <w:rsid w:val="00873957"/>
    <w:rsid w:val="00875451"/>
    <w:rsid w:val="0088679E"/>
    <w:rsid w:val="008925E3"/>
    <w:rsid w:val="00893F37"/>
    <w:rsid w:val="008A06A4"/>
    <w:rsid w:val="008A3EF2"/>
    <w:rsid w:val="008C03DB"/>
    <w:rsid w:val="008C5D78"/>
    <w:rsid w:val="008D053F"/>
    <w:rsid w:val="008E6A0E"/>
    <w:rsid w:val="008F31D6"/>
    <w:rsid w:val="008F7DEA"/>
    <w:rsid w:val="009049AE"/>
    <w:rsid w:val="009055CB"/>
    <w:rsid w:val="00912E20"/>
    <w:rsid w:val="00917B86"/>
    <w:rsid w:val="009220DF"/>
    <w:rsid w:val="00924143"/>
    <w:rsid w:val="00927033"/>
    <w:rsid w:val="009270CB"/>
    <w:rsid w:val="009339CE"/>
    <w:rsid w:val="0094132A"/>
    <w:rsid w:val="00953D4C"/>
    <w:rsid w:val="00955029"/>
    <w:rsid w:val="00963B9F"/>
    <w:rsid w:val="009644CF"/>
    <w:rsid w:val="009651A2"/>
    <w:rsid w:val="00977F6C"/>
    <w:rsid w:val="00980625"/>
    <w:rsid w:val="0098082D"/>
    <w:rsid w:val="009A0CD4"/>
    <w:rsid w:val="009A4450"/>
    <w:rsid w:val="009A4F0A"/>
    <w:rsid w:val="009A6B02"/>
    <w:rsid w:val="009B0E0A"/>
    <w:rsid w:val="009B3025"/>
    <w:rsid w:val="009B3360"/>
    <w:rsid w:val="009B3808"/>
    <w:rsid w:val="009B67B2"/>
    <w:rsid w:val="009C409F"/>
    <w:rsid w:val="009D76D4"/>
    <w:rsid w:val="009E31F6"/>
    <w:rsid w:val="009F1F8E"/>
    <w:rsid w:val="009F415C"/>
    <w:rsid w:val="009F5AB3"/>
    <w:rsid w:val="009F5F3C"/>
    <w:rsid w:val="00A07E83"/>
    <w:rsid w:val="00A112A8"/>
    <w:rsid w:val="00A1381D"/>
    <w:rsid w:val="00A15C38"/>
    <w:rsid w:val="00A161C5"/>
    <w:rsid w:val="00A16728"/>
    <w:rsid w:val="00A23163"/>
    <w:rsid w:val="00A25B62"/>
    <w:rsid w:val="00A35165"/>
    <w:rsid w:val="00A40B5B"/>
    <w:rsid w:val="00A41FC0"/>
    <w:rsid w:val="00A56DED"/>
    <w:rsid w:val="00A56F02"/>
    <w:rsid w:val="00A57B09"/>
    <w:rsid w:val="00A60B94"/>
    <w:rsid w:val="00A61804"/>
    <w:rsid w:val="00A6262D"/>
    <w:rsid w:val="00A71CDF"/>
    <w:rsid w:val="00A75F2F"/>
    <w:rsid w:val="00A77C32"/>
    <w:rsid w:val="00A80919"/>
    <w:rsid w:val="00A83384"/>
    <w:rsid w:val="00A91972"/>
    <w:rsid w:val="00A97040"/>
    <w:rsid w:val="00AA5C7E"/>
    <w:rsid w:val="00AA5EA4"/>
    <w:rsid w:val="00AA7005"/>
    <w:rsid w:val="00AB02C1"/>
    <w:rsid w:val="00AB4A2B"/>
    <w:rsid w:val="00AC11A8"/>
    <w:rsid w:val="00AC376D"/>
    <w:rsid w:val="00AC6CAB"/>
    <w:rsid w:val="00AD2450"/>
    <w:rsid w:val="00AD2F60"/>
    <w:rsid w:val="00AD7DD7"/>
    <w:rsid w:val="00AE7FB8"/>
    <w:rsid w:val="00AF3B91"/>
    <w:rsid w:val="00B03953"/>
    <w:rsid w:val="00B059C1"/>
    <w:rsid w:val="00B0699C"/>
    <w:rsid w:val="00B06E2A"/>
    <w:rsid w:val="00B142D4"/>
    <w:rsid w:val="00B27384"/>
    <w:rsid w:val="00B32084"/>
    <w:rsid w:val="00B4104F"/>
    <w:rsid w:val="00B46683"/>
    <w:rsid w:val="00B4737C"/>
    <w:rsid w:val="00B52532"/>
    <w:rsid w:val="00B56451"/>
    <w:rsid w:val="00B652F9"/>
    <w:rsid w:val="00B65D7F"/>
    <w:rsid w:val="00B65D99"/>
    <w:rsid w:val="00B75E0C"/>
    <w:rsid w:val="00B82EB7"/>
    <w:rsid w:val="00B844AC"/>
    <w:rsid w:val="00B86E82"/>
    <w:rsid w:val="00B872A3"/>
    <w:rsid w:val="00B901FC"/>
    <w:rsid w:val="00B91E73"/>
    <w:rsid w:val="00BA02F5"/>
    <w:rsid w:val="00BA15FE"/>
    <w:rsid w:val="00BA1A7E"/>
    <w:rsid w:val="00BA2930"/>
    <w:rsid w:val="00BA5879"/>
    <w:rsid w:val="00BB2923"/>
    <w:rsid w:val="00BB524F"/>
    <w:rsid w:val="00BB5485"/>
    <w:rsid w:val="00BB6A27"/>
    <w:rsid w:val="00BB7253"/>
    <w:rsid w:val="00BB7EE9"/>
    <w:rsid w:val="00BC07F0"/>
    <w:rsid w:val="00BC3E61"/>
    <w:rsid w:val="00BD6F06"/>
    <w:rsid w:val="00BE2FEB"/>
    <w:rsid w:val="00BE68D8"/>
    <w:rsid w:val="00BF1422"/>
    <w:rsid w:val="00BF4295"/>
    <w:rsid w:val="00BF4842"/>
    <w:rsid w:val="00BF4919"/>
    <w:rsid w:val="00C07E11"/>
    <w:rsid w:val="00C13701"/>
    <w:rsid w:val="00C13A4E"/>
    <w:rsid w:val="00C1546B"/>
    <w:rsid w:val="00C15AD0"/>
    <w:rsid w:val="00C228CE"/>
    <w:rsid w:val="00C361CE"/>
    <w:rsid w:val="00C36610"/>
    <w:rsid w:val="00C40F89"/>
    <w:rsid w:val="00C4342F"/>
    <w:rsid w:val="00C54CF4"/>
    <w:rsid w:val="00C56731"/>
    <w:rsid w:val="00C61A80"/>
    <w:rsid w:val="00C64433"/>
    <w:rsid w:val="00C64E4F"/>
    <w:rsid w:val="00C652CE"/>
    <w:rsid w:val="00C6708A"/>
    <w:rsid w:val="00C71639"/>
    <w:rsid w:val="00C739D6"/>
    <w:rsid w:val="00C743B8"/>
    <w:rsid w:val="00C759EE"/>
    <w:rsid w:val="00C84FBC"/>
    <w:rsid w:val="00C90F92"/>
    <w:rsid w:val="00C9520B"/>
    <w:rsid w:val="00C95597"/>
    <w:rsid w:val="00C96827"/>
    <w:rsid w:val="00CA62D0"/>
    <w:rsid w:val="00CB048F"/>
    <w:rsid w:val="00CB3E2A"/>
    <w:rsid w:val="00CB6C98"/>
    <w:rsid w:val="00CC2A96"/>
    <w:rsid w:val="00CC3906"/>
    <w:rsid w:val="00CC44E3"/>
    <w:rsid w:val="00CD2B38"/>
    <w:rsid w:val="00CD3323"/>
    <w:rsid w:val="00CD430E"/>
    <w:rsid w:val="00CD766D"/>
    <w:rsid w:val="00CE6690"/>
    <w:rsid w:val="00CE6DEC"/>
    <w:rsid w:val="00CF6DB8"/>
    <w:rsid w:val="00CF6FAB"/>
    <w:rsid w:val="00D0305C"/>
    <w:rsid w:val="00D06F42"/>
    <w:rsid w:val="00D074A2"/>
    <w:rsid w:val="00D11BF7"/>
    <w:rsid w:val="00D135D3"/>
    <w:rsid w:val="00D137BD"/>
    <w:rsid w:val="00D15BCE"/>
    <w:rsid w:val="00D17D6D"/>
    <w:rsid w:val="00D2297F"/>
    <w:rsid w:val="00D32B6B"/>
    <w:rsid w:val="00D341A6"/>
    <w:rsid w:val="00D369FE"/>
    <w:rsid w:val="00D4181A"/>
    <w:rsid w:val="00D42980"/>
    <w:rsid w:val="00D42CC8"/>
    <w:rsid w:val="00D467B4"/>
    <w:rsid w:val="00D57A6C"/>
    <w:rsid w:val="00D611DA"/>
    <w:rsid w:val="00D64412"/>
    <w:rsid w:val="00D749ED"/>
    <w:rsid w:val="00D80F33"/>
    <w:rsid w:val="00D8415E"/>
    <w:rsid w:val="00D87638"/>
    <w:rsid w:val="00D93A1C"/>
    <w:rsid w:val="00D94173"/>
    <w:rsid w:val="00DA609C"/>
    <w:rsid w:val="00DA61D4"/>
    <w:rsid w:val="00DB7450"/>
    <w:rsid w:val="00DC399E"/>
    <w:rsid w:val="00DD561C"/>
    <w:rsid w:val="00DE784C"/>
    <w:rsid w:val="00DF040A"/>
    <w:rsid w:val="00DF718B"/>
    <w:rsid w:val="00E00AF7"/>
    <w:rsid w:val="00E051A0"/>
    <w:rsid w:val="00E05295"/>
    <w:rsid w:val="00E12D74"/>
    <w:rsid w:val="00E2091C"/>
    <w:rsid w:val="00E254B9"/>
    <w:rsid w:val="00E270CF"/>
    <w:rsid w:val="00E32C88"/>
    <w:rsid w:val="00E35BC0"/>
    <w:rsid w:val="00E41224"/>
    <w:rsid w:val="00E45B10"/>
    <w:rsid w:val="00E51783"/>
    <w:rsid w:val="00E63990"/>
    <w:rsid w:val="00E73804"/>
    <w:rsid w:val="00E7522D"/>
    <w:rsid w:val="00E87259"/>
    <w:rsid w:val="00E93C98"/>
    <w:rsid w:val="00E94F0C"/>
    <w:rsid w:val="00E954C0"/>
    <w:rsid w:val="00EB018F"/>
    <w:rsid w:val="00EC4F63"/>
    <w:rsid w:val="00ED1E69"/>
    <w:rsid w:val="00ED4496"/>
    <w:rsid w:val="00F024CA"/>
    <w:rsid w:val="00F02717"/>
    <w:rsid w:val="00F054A5"/>
    <w:rsid w:val="00F10C6C"/>
    <w:rsid w:val="00F206F5"/>
    <w:rsid w:val="00F423F1"/>
    <w:rsid w:val="00F470B8"/>
    <w:rsid w:val="00F472BB"/>
    <w:rsid w:val="00F50050"/>
    <w:rsid w:val="00F56A71"/>
    <w:rsid w:val="00F5709A"/>
    <w:rsid w:val="00F648C9"/>
    <w:rsid w:val="00F66949"/>
    <w:rsid w:val="00F67570"/>
    <w:rsid w:val="00F75BAE"/>
    <w:rsid w:val="00F84BF5"/>
    <w:rsid w:val="00F86FDC"/>
    <w:rsid w:val="00F9217C"/>
    <w:rsid w:val="00F924DF"/>
    <w:rsid w:val="00F92D00"/>
    <w:rsid w:val="00F9614B"/>
    <w:rsid w:val="00F96D6C"/>
    <w:rsid w:val="00FA40AF"/>
    <w:rsid w:val="00FA54D6"/>
    <w:rsid w:val="00FB2052"/>
    <w:rsid w:val="00FB43A1"/>
    <w:rsid w:val="00FB64CD"/>
    <w:rsid w:val="00FC5C28"/>
    <w:rsid w:val="00FC6915"/>
    <w:rsid w:val="00FC6D53"/>
    <w:rsid w:val="00FC75EC"/>
    <w:rsid w:val="00FE310F"/>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713F4B"/>
    <w:rsid w:val="00827F3A"/>
    <w:rsid w:val="00972C47"/>
    <w:rsid w:val="00A42F2D"/>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972C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21</Pages>
  <Words>3826</Words>
  <Characters>21813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Sudharshana (A20472468), Vidhi Kakini (A20473969)</dc:creator>
  <cp:keywords/>
  <dc:description/>
  <cp:lastModifiedBy>Sukanta Sharma</cp:lastModifiedBy>
  <cp:revision>680</cp:revision>
  <cp:lastPrinted>2021-04-07T16:42:00Z</cp:lastPrinted>
  <dcterms:created xsi:type="dcterms:W3CDTF">2021-03-31T18:34:00Z</dcterms:created>
  <dcterms:modified xsi:type="dcterms:W3CDTF">2021-04-07T17:22:00Z</dcterms:modified>
  <cp:category>CS 542 – Computer Networks – I | Spring 2021 | Illinois Institute of Technology</cp:category>
</cp:coreProperties>
</file>