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5A85648F" w:rsidR="00666C9A" w:rsidRDefault="00E2091C"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4B1C4B" w:rsidRPr="004B1C4B">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0689B2F6"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w:t>
      </w:r>
      <w:r w:rsidR="004F5C64">
        <w:t xml:space="preserve">the </w:t>
      </w:r>
      <w:r w:rsidR="003E2F6D">
        <w:t>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E2091C"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m:t>
          </m:r>
          <m:r>
            <w:rPr>
              <w:rFonts w:ascii="Cambria Math" w:eastAsiaTheme="minorEastAsia" w:hAnsi="Cambria Math"/>
            </w:rPr>
            <m:t>es</m:t>
          </m:r>
          <m:r>
            <w:rPr>
              <w:rFonts w:ascii="Cambria Math" w:eastAsiaTheme="minorEastAsia" w:hAnsi="Cambria Math"/>
            </w:rPr>
            <m:t>/subnet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m:t>
          </m:r>
          <m:r>
            <w:rPr>
              <w:rFonts w:ascii="Cambria Math" w:eastAsiaTheme="minorEastAsia" w:hAnsi="Cambria Math"/>
            </w:rPr>
            <m:t>es</m:t>
          </m:r>
          <m:r>
            <w:rPr>
              <w:rFonts w:ascii="Cambria Math" w:eastAsiaTheme="minorEastAsia" w:hAnsi="Cambria Math"/>
            </w:rPr>
            <m:t>/subnet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m:t>
          </m:r>
          <m:r>
            <w:rPr>
              <w:rFonts w:ascii="Cambria Math" w:hAnsi="Cambria Math"/>
            </w:rPr>
            <m:t>es</m:t>
          </m:r>
          <m:r>
            <w:rPr>
              <w:rFonts w:ascii="Cambria Math" w:hAnsi="Cambria Math"/>
            </w:rPr>
            <m:t>/subnet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E2091C"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E2091C"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proofErr w:type="spellStart"/>
      <w:r w:rsidR="00955029">
        <w:t>byte</w:t>
      </w:r>
      <w:proofErr w:type="spellEnd"/>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xml:space="preserve">= </m:t>
        </m:r>
        <m:r>
          <w:rPr>
            <w:rFonts w:ascii="Cambria Math" w:eastAsiaTheme="minorEastAsia" w:hAnsi="Cambria Math"/>
          </w:rPr>
          <m:t>6.906890595608519</m:t>
        </m:r>
        <m:r>
          <w:rPr>
            <w:rFonts w:ascii="Cambria Math" w:eastAsiaTheme="minorEastAsia" w:hAnsi="Cambria Math"/>
          </w:rPr>
          <m:t xml:space="preserve">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m:t>
        </m:r>
        <m:r>
          <m:rPr>
            <m:sty m:val="bi"/>
          </m:rPr>
          <w:rPr>
            <w:rFonts w:ascii="Cambria Math" w:eastAsiaTheme="minorEastAsia" w:hAnsi="Cambria Math"/>
            <w:highlight w:val="yellow"/>
          </w:rPr>
          <m:t>25</m:t>
        </m:r>
        <m:r>
          <m:rPr>
            <m:sty m:val="bi"/>
          </m:rPr>
          <w:rPr>
            <w:rFonts w:ascii="Cambria Math" w:eastAsiaTheme="minorEastAsia" w:hAnsi="Cambria Math"/>
            <w:highlight w:val="yellow"/>
          </w:rPr>
          <m:t xml:space="preserve"> (=</m:t>
        </m:r>
        <m:r>
          <m:rPr>
            <m:sty m:val="bi"/>
          </m:rPr>
          <w:rPr>
            <w:rFonts w:ascii="Cambria Math" w:eastAsiaTheme="minorEastAsia" w:hAnsi="Cambria Math"/>
            <w:highlight w:val="yellow"/>
          </w:rPr>
          <m:t>32-7</m:t>
        </m:r>
        <m:r>
          <m:rPr>
            <m:sty m:val="bi"/>
          </m:rPr>
          <w:rPr>
            <w:rFonts w:ascii="Cambria Math" w:eastAsiaTheme="minorEastAsia" w:hAnsi="Cambria Math"/>
            <w:highlight w:val="yellow"/>
          </w:rPr>
          <m:t>)</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m:t>
        </m:r>
        <m:r>
          <m:rPr>
            <m:sty m:val="bi"/>
          </m:rPr>
          <w:rPr>
            <w:rFonts w:ascii="Cambria Math" w:eastAsiaTheme="minorEastAsia" w:hAnsi="Cambria Math"/>
            <w:highlight w:val="yellow"/>
          </w:rPr>
          <m:t>5</m:t>
        </m:r>
        <m:r>
          <m:rPr>
            <m:sty m:val="bi"/>
          </m:rPr>
          <w:rPr>
            <w:rFonts w:ascii="Cambria Math" w:eastAsiaTheme="minorEastAsia" w:hAnsi="Cambria Math"/>
            <w:highlight w:val="yellow"/>
          </w:rPr>
          <m:t>.</m:t>
        </m:r>
        <m:r>
          <m:rPr>
            <m:sty m:val="bi"/>
          </m:rPr>
          <w:rPr>
            <w:rFonts w:ascii="Cambria Math" w:eastAsiaTheme="minorEastAsia" w:hAnsi="Cambria Math"/>
            <w:highlight w:val="yellow"/>
          </w:rPr>
          <m:t>255</m:t>
        </m:r>
        <m:r>
          <m:rPr>
            <m:sty m:val="bi"/>
          </m:rPr>
          <w:rPr>
            <w:rFonts w:ascii="Cambria Math" w:eastAsiaTheme="minorEastAsia" w:hAnsi="Cambria Math"/>
            <w:highlight w:val="yellow"/>
          </w:rPr>
          <m:t>.</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m:t>
        </m:r>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m:t>
        </m:r>
        <m:r>
          <w:rPr>
            <w:rFonts w:ascii="Cambria Math" w:eastAsiaTheme="minorEastAsia" w:hAnsi="Cambria Math"/>
          </w:rPr>
          <m:t xml:space="preserve"> (=32-</m:t>
        </m:r>
        <m:r>
          <w:rPr>
            <w:rFonts w:ascii="Cambria Math" w:eastAsiaTheme="minorEastAsia" w:hAnsi="Cambria Math"/>
          </w:rPr>
          <m:t>25</m:t>
        </m:r>
        <m:r>
          <w:rPr>
            <w:rFonts w:ascii="Cambria Math" w:eastAsiaTheme="minorEastAsia" w:hAnsi="Cambria Math"/>
          </w:rPr>
          <m:t>)</m:t>
        </m:r>
      </m:oMath>
      <w:r>
        <w:rPr>
          <w:rFonts w:eastAsiaTheme="minorEastAsia"/>
        </w:rPr>
        <w:t xml:space="preserve">. So, the total number of addresses in the block is </w:t>
      </w:r>
      <m:oMath>
        <m:r>
          <w:rPr>
            <w:rFonts w:ascii="Cambria Math" w:eastAsiaTheme="minorEastAsia" w:hAnsi="Cambria Math"/>
          </w:rPr>
          <m:t>128</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m:t>
        </m:r>
        <m:r>
          <w:rPr>
            <w:rFonts w:ascii="Cambria Math" w:eastAsiaTheme="minorEastAsia" w:hAnsi="Cambria Math"/>
          </w:rPr>
          <m:t xml:space="preserve"> (=</m:t>
        </m:r>
        <m:r>
          <w:rPr>
            <w:rFonts w:ascii="Cambria Math" w:eastAsiaTheme="minorEastAsia" w:hAnsi="Cambria Math"/>
          </w:rPr>
          <m:t>12</m:t>
        </m:r>
        <m:r>
          <w:rPr>
            <w:rFonts w:ascii="Cambria Math" w:eastAsiaTheme="minorEastAsia" w:hAnsi="Cambria Math"/>
          </w:rPr>
          <m:t>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m:t>
        </m:r>
        <m:r>
          <m:rPr>
            <m:sty m:val="bi"/>
          </m:rPr>
          <w:rPr>
            <w:rFonts w:ascii="Cambria Math" w:eastAsiaTheme="minorEastAsia" w:hAnsi="Cambria Math"/>
          </w:rPr>
          <m:t>65</m:t>
        </m:r>
        <m:r>
          <m:rPr>
            <m:sty m:val="bi"/>
          </m:rPr>
          <w:rPr>
            <w:rFonts w:ascii="Cambria Math" w:eastAsiaTheme="minorEastAsia" w:hAnsi="Cambria Math"/>
          </w:rPr>
          <m:t>.89.</m:t>
        </m:r>
        <m:r>
          <m:rPr>
            <m:sty m:val="bi"/>
          </m:rPr>
          <w:rPr>
            <w:rFonts w:ascii="Cambria Math" w:eastAsiaTheme="minorEastAsia" w:hAnsi="Cambria Math"/>
          </w:rPr>
          <m:t>255</m:t>
        </m:r>
        <m:r>
          <m:rPr>
            <m:sty m:val="bi"/>
          </m:rPr>
          <w:rPr>
            <w:rFonts w:ascii="Cambria Math" w:eastAsiaTheme="minorEastAsia" w:hAnsi="Cambria Math"/>
          </w:rPr>
          <m:t>/</m:t>
        </m:r>
        <m:r>
          <m:rPr>
            <m:sty m:val="bi"/>
          </m:rPr>
          <w:rPr>
            <w:rFonts w:ascii="Cambria Math" w:eastAsiaTheme="minorEastAsia" w:hAnsi="Cambria Math"/>
          </w:rPr>
          <m:t>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m:t>
        </m:r>
        <m:r>
          <m:rPr>
            <m:sty m:val="bi"/>
          </m:rPr>
          <w:rPr>
            <w:rFonts w:ascii="Cambria Math" w:eastAsiaTheme="minorEastAsia" w:hAnsi="Cambria Math"/>
            <w:highlight w:val="yellow"/>
          </w:rPr>
          <m:t>65</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255</m:t>
        </m:r>
        <m:r>
          <m:rPr>
            <m:sty m:val="bi"/>
          </m:rPr>
          <w:rPr>
            <w:rFonts w:ascii="Cambria Math" w:eastAsiaTheme="minorEastAsia" w:hAnsi="Cambria Math"/>
            <w:highlight w:val="yellow"/>
          </w:rPr>
          <m:t>/</m:t>
        </m:r>
        <m:r>
          <m:rPr>
            <m:sty m:val="bi"/>
          </m:rPr>
          <w:rPr>
            <w:rFonts w:ascii="Cambria Math" w:eastAsiaTheme="minorEastAsia" w:hAnsi="Cambria Math"/>
            <w:highlight w:val="yellow"/>
          </w:rPr>
          <m:t>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21596829" w:rsidR="00C6708A" w:rsidRDefault="00C6708A" w:rsidP="00C6708A">
      <w:pPr>
        <w:pStyle w:val="ListParagraph"/>
        <w:numPr>
          <w:ilvl w:val="0"/>
          <w:numId w:val="3"/>
        </w:numPr>
      </w:pPr>
      <w:r>
        <w:t xml:space="preserve">The connected router has 2 interfaces; one of the </w:t>
      </w:r>
      <w:r w:rsidR="0032200C">
        <w:t>interfaces</w:t>
      </w:r>
      <w:r>
        <w:t xml:space="preserve"> should connect with this block and the other interface will be connected to the rest of the internet.</w:t>
      </w:r>
      <w:r w:rsidR="0032200C">
        <w:t xml:space="preserve"> </w:t>
      </w:r>
      <w:r w:rsidR="0032200C">
        <w:rPr>
          <w:b/>
          <w:bCs/>
        </w:rPr>
        <w:t>1 address</w:t>
      </w:r>
      <w:r w:rsidR="0032200C">
        <w:t xml:space="preserve"> will be assigned to one of the </w:t>
      </w:r>
      <w:r w:rsidR="000C7231">
        <w:t>interfaces</w:t>
      </w:r>
      <w:r w:rsidR="0032200C">
        <w:t xml:space="preserve"> of the router which is connected to this block.</w:t>
      </w:r>
    </w:p>
    <w:p w14:paraId="4A834079" w14:textId="3CED7270"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123 (=120+1+1+1)</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5</m:t>
        </m:r>
        <m:r>
          <m:rPr>
            <m:sty m:val="bi"/>
          </m:rPr>
          <w:rPr>
            <w:rFonts w:ascii="Cambria Math" w:hAnsi="Cambria Math"/>
            <w:highlight w:val="yellow"/>
          </w:rPr>
          <m:t xml:space="preserve"> (= </m:t>
        </m:r>
        <m:r>
          <m:rPr>
            <m:sty m:val="bi"/>
          </m:rPr>
          <w:rPr>
            <w:rFonts w:ascii="Cambria Math" w:hAnsi="Cambria Math"/>
            <w:highlight w:val="yellow"/>
          </w:rPr>
          <m:t>128</m:t>
        </m:r>
        <m:r>
          <m:rPr>
            <m:sty m:val="bi"/>
          </m:rPr>
          <w:rPr>
            <w:rFonts w:ascii="Cambria Math" w:hAnsi="Cambria Math"/>
            <w:highlight w:val="yellow"/>
          </w:rPr>
          <m:t>-12</m:t>
        </m:r>
        <m:r>
          <m:rPr>
            <m:sty m:val="bi"/>
          </m:rPr>
          <w:rPr>
            <w:rFonts w:ascii="Cambria Math" w:hAnsi="Cambria Math"/>
            <w:highlight w:val="yellow"/>
          </w:rPr>
          <m:t>3</m:t>
        </m:r>
        <m:r>
          <m:rPr>
            <m:sty m:val="bi"/>
          </m:rPr>
          <w:rPr>
            <w:rFonts w:ascii="Cambria Math" w:hAnsi="Cambria Math"/>
            <w:highlight w:val="yellow"/>
          </w:rPr>
          <m:t>)</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E2091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E2091C"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E2091C"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E2091C"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7536C0F0" w:rsidR="00111BB4" w:rsidRPr="00B75E0C" w:rsidRDefault="00026AE8" w:rsidP="00026AE8">
      <w:pPr>
        <w:pStyle w:val="Caption"/>
        <w:jc w:val="center"/>
      </w:pPr>
      <w:r>
        <w:t xml:space="preserve">Figure </w:t>
      </w:r>
      <w:r w:rsidR="00E2091C">
        <w:fldChar w:fldCharType="begin"/>
      </w:r>
      <w:r w:rsidR="00E2091C">
        <w:instrText xml:space="preserve"> SEQ Figure \* ARABIC </w:instrText>
      </w:r>
      <w:r w:rsidR="00E2091C">
        <w:fldChar w:fldCharType="separate"/>
      </w:r>
      <w:r w:rsidR="008A06A4">
        <w:rPr>
          <w:noProof/>
        </w:rPr>
        <w:t>1</w:t>
      </w:r>
      <w:r w:rsidR="00E2091C">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42067" w14:textId="77777777" w:rsidR="00E2091C" w:rsidRDefault="00E2091C" w:rsidP="005F5648">
      <w:pPr>
        <w:spacing w:after="0" w:line="240" w:lineRule="auto"/>
      </w:pPr>
      <w:r>
        <w:separator/>
      </w:r>
    </w:p>
  </w:endnote>
  <w:endnote w:type="continuationSeparator" w:id="0">
    <w:p w14:paraId="19EE2EF9" w14:textId="77777777" w:rsidR="00E2091C" w:rsidRDefault="00E2091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90E6" w14:textId="77777777" w:rsidR="00E2091C" w:rsidRDefault="00E2091C" w:rsidP="005F5648">
      <w:pPr>
        <w:spacing w:after="0" w:line="240" w:lineRule="auto"/>
      </w:pPr>
      <w:r>
        <w:separator/>
      </w:r>
    </w:p>
  </w:footnote>
  <w:footnote w:type="continuationSeparator" w:id="0">
    <w:p w14:paraId="341D8C44" w14:textId="77777777" w:rsidR="00E2091C" w:rsidRDefault="00E2091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6DE14FF4" w:rsidR="00924143" w:rsidRDefault="004B1C4B">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mwqAUAZ+D5/iwAAAA="/>
  </w:docVars>
  <w:rsids>
    <w:rsidRoot w:val="009339CE"/>
    <w:rsid w:val="00000A16"/>
    <w:rsid w:val="000011CB"/>
    <w:rsid w:val="000036FA"/>
    <w:rsid w:val="000073BA"/>
    <w:rsid w:val="00010862"/>
    <w:rsid w:val="00011568"/>
    <w:rsid w:val="000117C9"/>
    <w:rsid w:val="0001325C"/>
    <w:rsid w:val="00015B6E"/>
    <w:rsid w:val="000179F8"/>
    <w:rsid w:val="00020656"/>
    <w:rsid w:val="00026AE8"/>
    <w:rsid w:val="00027AC8"/>
    <w:rsid w:val="00031503"/>
    <w:rsid w:val="00034917"/>
    <w:rsid w:val="00037061"/>
    <w:rsid w:val="0003752A"/>
    <w:rsid w:val="00037ED9"/>
    <w:rsid w:val="000575C3"/>
    <w:rsid w:val="00065215"/>
    <w:rsid w:val="00070F2E"/>
    <w:rsid w:val="000821CF"/>
    <w:rsid w:val="00095C0A"/>
    <w:rsid w:val="00096007"/>
    <w:rsid w:val="000A0963"/>
    <w:rsid w:val="000A0E1D"/>
    <w:rsid w:val="000A112E"/>
    <w:rsid w:val="000A1378"/>
    <w:rsid w:val="000B3AA4"/>
    <w:rsid w:val="000B6411"/>
    <w:rsid w:val="000C1D39"/>
    <w:rsid w:val="000C7231"/>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94742"/>
    <w:rsid w:val="001A21DA"/>
    <w:rsid w:val="001A225F"/>
    <w:rsid w:val="001A46F2"/>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53FD4"/>
    <w:rsid w:val="002617C1"/>
    <w:rsid w:val="002618E8"/>
    <w:rsid w:val="002778B6"/>
    <w:rsid w:val="00277B11"/>
    <w:rsid w:val="00280675"/>
    <w:rsid w:val="00287031"/>
    <w:rsid w:val="00287335"/>
    <w:rsid w:val="00291C93"/>
    <w:rsid w:val="002929E0"/>
    <w:rsid w:val="00296FB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2200C"/>
    <w:rsid w:val="00325A6D"/>
    <w:rsid w:val="003277F5"/>
    <w:rsid w:val="00330992"/>
    <w:rsid w:val="0033362E"/>
    <w:rsid w:val="00336FF3"/>
    <w:rsid w:val="00337BD5"/>
    <w:rsid w:val="00341243"/>
    <w:rsid w:val="00344A39"/>
    <w:rsid w:val="0035161B"/>
    <w:rsid w:val="0035280B"/>
    <w:rsid w:val="003606FD"/>
    <w:rsid w:val="00361458"/>
    <w:rsid w:val="00361638"/>
    <w:rsid w:val="00376A6B"/>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3F324E"/>
    <w:rsid w:val="0040579C"/>
    <w:rsid w:val="00406845"/>
    <w:rsid w:val="00414FB1"/>
    <w:rsid w:val="0041615A"/>
    <w:rsid w:val="00424C2B"/>
    <w:rsid w:val="00425D2F"/>
    <w:rsid w:val="0042625A"/>
    <w:rsid w:val="00426B9E"/>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C4B"/>
    <w:rsid w:val="004B1D26"/>
    <w:rsid w:val="004B3A2D"/>
    <w:rsid w:val="004B3D24"/>
    <w:rsid w:val="004B797B"/>
    <w:rsid w:val="004C438D"/>
    <w:rsid w:val="004C4D16"/>
    <w:rsid w:val="004C72E5"/>
    <w:rsid w:val="004C756C"/>
    <w:rsid w:val="004D0C1C"/>
    <w:rsid w:val="004D2E95"/>
    <w:rsid w:val="004F0DE4"/>
    <w:rsid w:val="004F37AA"/>
    <w:rsid w:val="004F41CD"/>
    <w:rsid w:val="004F5C64"/>
    <w:rsid w:val="00505C74"/>
    <w:rsid w:val="00517731"/>
    <w:rsid w:val="0052381E"/>
    <w:rsid w:val="005303AD"/>
    <w:rsid w:val="005305CA"/>
    <w:rsid w:val="00545B3B"/>
    <w:rsid w:val="00553420"/>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52EEC"/>
    <w:rsid w:val="008632ED"/>
    <w:rsid w:val="00863FA9"/>
    <w:rsid w:val="0086431A"/>
    <w:rsid w:val="00865D2D"/>
    <w:rsid w:val="00873957"/>
    <w:rsid w:val="00875451"/>
    <w:rsid w:val="0088679E"/>
    <w:rsid w:val="00893F37"/>
    <w:rsid w:val="008A06A4"/>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0B5B"/>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AF3B91"/>
    <w:rsid w:val="00B03953"/>
    <w:rsid w:val="00B059C1"/>
    <w:rsid w:val="00B0699C"/>
    <w:rsid w:val="00B06E2A"/>
    <w:rsid w:val="00B142D4"/>
    <w:rsid w:val="00B27384"/>
    <w:rsid w:val="00B32084"/>
    <w:rsid w:val="00B4104F"/>
    <w:rsid w:val="00B46683"/>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15AD0"/>
    <w:rsid w:val="00C228CE"/>
    <w:rsid w:val="00C361CE"/>
    <w:rsid w:val="00C36610"/>
    <w:rsid w:val="00C40F89"/>
    <w:rsid w:val="00C4342F"/>
    <w:rsid w:val="00C54CF4"/>
    <w:rsid w:val="00C56731"/>
    <w:rsid w:val="00C61A80"/>
    <w:rsid w:val="00C64E4F"/>
    <w:rsid w:val="00C652CE"/>
    <w:rsid w:val="00C6708A"/>
    <w:rsid w:val="00C71639"/>
    <w:rsid w:val="00C739D6"/>
    <w:rsid w:val="00C743B8"/>
    <w:rsid w:val="00C759EE"/>
    <w:rsid w:val="00C84FBC"/>
    <w:rsid w:val="00C90F92"/>
    <w:rsid w:val="00C9520B"/>
    <w:rsid w:val="00C95597"/>
    <w:rsid w:val="00C9682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6F42"/>
    <w:rsid w:val="00D074A2"/>
    <w:rsid w:val="00D11BF7"/>
    <w:rsid w:val="00D135D3"/>
    <w:rsid w:val="00D137BD"/>
    <w:rsid w:val="00D15BCE"/>
    <w:rsid w:val="00D17D6D"/>
    <w:rsid w:val="00D2297F"/>
    <w:rsid w:val="00D32B6B"/>
    <w:rsid w:val="00D341A6"/>
    <w:rsid w:val="00D369FE"/>
    <w:rsid w:val="00D4181A"/>
    <w:rsid w:val="00D42980"/>
    <w:rsid w:val="00D42CC8"/>
    <w:rsid w:val="00D467B4"/>
    <w:rsid w:val="00D57A6C"/>
    <w:rsid w:val="00D611DA"/>
    <w:rsid w:val="00D64412"/>
    <w:rsid w:val="00D749ED"/>
    <w:rsid w:val="00D80F33"/>
    <w:rsid w:val="00D8415E"/>
    <w:rsid w:val="00D93A1C"/>
    <w:rsid w:val="00D94173"/>
    <w:rsid w:val="00DA609C"/>
    <w:rsid w:val="00DA61D4"/>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2717"/>
    <w:rsid w:val="00F054A5"/>
    <w:rsid w:val="00F10C6C"/>
    <w:rsid w:val="00F206F5"/>
    <w:rsid w:val="00F423F1"/>
    <w:rsid w:val="00F470B8"/>
    <w:rsid w:val="00F472BB"/>
    <w:rsid w:val="00F50050"/>
    <w:rsid w:val="00F56A71"/>
    <w:rsid w:val="00F648C9"/>
    <w:rsid w:val="00F66949"/>
    <w:rsid w:val="00F67570"/>
    <w:rsid w:val="00F75BAE"/>
    <w:rsid w:val="00F84BF5"/>
    <w:rsid w:val="00F86FDC"/>
    <w:rsid w:val="00F9217C"/>
    <w:rsid w:val="00F924DF"/>
    <w:rsid w:val="00F92D00"/>
    <w:rsid w:val="00F9614B"/>
    <w:rsid w:val="00F96D6C"/>
    <w:rsid w:val="00FA40AF"/>
    <w:rsid w:val="00FA54D6"/>
    <w:rsid w:val="00FB43A1"/>
    <w:rsid w:val="00FB64CD"/>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972C47"/>
    <w:rsid w:val="00A42F2D"/>
    <w:rsid w:val="00D46040"/>
    <w:rsid w:val="00E67E05"/>
    <w:rsid w:val="00ED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972C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Sudharshana (A20472468), Vidhi Kakini (A20473969)</dc:creator>
  <cp:keywords/>
  <dc:description/>
  <cp:lastModifiedBy>Sukanta Sharma</cp:lastModifiedBy>
  <cp:revision>611</cp:revision>
  <cp:lastPrinted>2021-04-02T19:45:00Z</cp:lastPrinted>
  <dcterms:created xsi:type="dcterms:W3CDTF">2021-03-31T18:34:00Z</dcterms:created>
  <dcterms:modified xsi:type="dcterms:W3CDTF">2021-04-02T19:52:00Z</dcterms:modified>
  <cp:category>CS 542 – Computer Networks – I | Spring 2021 | Illinois Institute of Technology</cp:category>
</cp:coreProperties>
</file>