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4.png" ContentType="image/png"/>
  <Override PartName="/word/media/rId25.png" ContentType="image/png"/>
  <Override PartName="/word/media/rId26.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global-drivers-and-vulnerabilities-of-coral-reef-fish-functions"/>
      <w:r>
        <w:rPr>
          <w:b/>
        </w:rPr>
        <w:t xml:space="preserve">Title:</w:t>
      </w:r>
      <w:r>
        <w:t xml:space="preserve"> </w:t>
      </w:r>
      <w:r>
        <w:t xml:space="preserve">Global drivers and vulnerabilities of coral reef fish functions</w:t>
      </w:r>
      <w:bookmarkEnd w:id="20"/>
    </w:p>
    <w:p>
      <w:pPr>
        <w:pStyle w:val="FirstParagraph"/>
      </w:pPr>
      <w:r>
        <w:rPr>
          <w:b/>
        </w:rPr>
        <w:t xml:space="preserve">Authors:</w:t>
      </w:r>
      <w:r>
        <w:t xml:space="preserve"> </w:t>
      </w:r>
      <w:r>
        <w:t xml:space="preserve">Nina M. D. Schiettekatte</w:t>
      </w:r>
      <w:r>
        <w:rPr>
          <w:vertAlign w:val="superscript"/>
        </w:rPr>
        <w:t xml:space="preserve">1,2*</w:t>
      </w:r>
      <w:r>
        <w:t xml:space="preserve">, Simon J. Brandl</w:t>
      </w:r>
      <w:r>
        <w:rPr>
          <w:vertAlign w:val="superscript"/>
        </w:rPr>
        <w:t xml:space="preserve">3</w:t>
      </w:r>
      <w:r>
        <w:t xml:space="preserve">, Jordan M. Casey</w:t>
      </w:r>
      <w:r>
        <w:rPr>
          <w:vertAlign w:val="superscript"/>
        </w:rPr>
        <w:t xml:space="preserve">3</w:t>
      </w:r>
      <w:r>
        <w:t xml:space="preserve">, Nicholas A. J. Graham</w:t>
      </w:r>
      <w:r>
        <w:rPr>
          <w:vertAlign w:val="superscript"/>
        </w:rPr>
        <w:t xml:space="preserve">4</w:t>
      </w:r>
      <w:r>
        <w:t xml:space="preserve">, Diego R. Barneche</w:t>
      </w:r>
      <w:r>
        <w:rPr>
          <w:vertAlign w:val="superscript"/>
        </w:rPr>
        <w:t xml:space="preserve">5,6</w:t>
      </w:r>
      <w:r>
        <w:t xml:space="preserve">, Deron E. Burkepile</w:t>
      </w:r>
      <w:r>
        <w:rPr>
          <w:vertAlign w:val="superscript"/>
        </w:rPr>
        <w:t xml:space="preserve">7,8</w:t>
      </w:r>
      <w:r>
        <w:t xml:space="preserve">, Jacob E. Allgeier</w:t>
      </w:r>
      <w:r>
        <w:rPr>
          <w:vertAlign w:val="superscript"/>
        </w:rPr>
        <w:t xml:space="preserve">9</w:t>
      </w:r>
      <w:r>
        <w:t xml:space="preserve">, Jesús E. Arias-Gonzaléz</w:t>
      </w:r>
      <w:r>
        <w:rPr>
          <w:vertAlign w:val="superscript"/>
        </w:rPr>
        <w:t xml:space="preserve">10</w:t>
      </w:r>
      <w:r>
        <w:t xml:space="preserve">, Graham J. Edgar</w:t>
      </w:r>
      <w:r>
        <w:rPr>
          <w:vertAlign w:val="superscript"/>
        </w:rPr>
        <w:t xml:space="preserve">11</w:t>
      </w:r>
      <w:r>
        <w:t xml:space="preserve">, Carlos E. L. Ferreira</w:t>
      </w:r>
      <w:r>
        <w:rPr>
          <w:vertAlign w:val="superscript"/>
        </w:rPr>
        <w:t xml:space="preserve">12</w:t>
      </w:r>
      <w:r>
        <w:t xml:space="preserve">, Sergio R. Floeter</w:t>
      </w:r>
      <w:r>
        <w:rPr>
          <w:vertAlign w:val="superscript"/>
        </w:rPr>
        <w:t xml:space="preserve">13</w:t>
      </w:r>
      <w:r>
        <w:t xml:space="preserve">, Alan M. Friedlander</w:t>
      </w:r>
      <w:r>
        <w:rPr>
          <w:vertAlign w:val="superscript"/>
        </w:rPr>
        <w:t xml:space="preserve">14</w:t>
      </w:r>
      <w:r>
        <w:t xml:space="preserve">, Alison L. Green</w:t>
      </w:r>
      <w:r>
        <w:rPr>
          <w:vertAlign w:val="superscript"/>
        </w:rPr>
        <w:t xml:space="preserve">15</w:t>
      </w:r>
      <w:r>
        <w:t xml:space="preserve">, Michel Kulbicki</w:t>
      </w:r>
      <w:r>
        <w:rPr>
          <w:vertAlign w:val="superscript"/>
        </w:rPr>
        <w:t xml:space="preserve">2,16</w:t>
      </w:r>
      <w:r>
        <w:t xml:space="preserve">, Yves Letourneur</w:t>
      </w:r>
      <w:r>
        <w:rPr>
          <w:vertAlign w:val="superscript"/>
        </w:rPr>
        <w:t xml:space="preserve">2,17</w:t>
      </w:r>
      <w:r>
        <w:t xml:space="preserve">, Osmar J. Luiz</w:t>
      </w:r>
      <w:r>
        <w:rPr>
          <w:vertAlign w:val="superscript"/>
        </w:rPr>
        <w:t xml:space="preserve">18</w:t>
      </w:r>
      <w:r>
        <w:t xml:space="preserve">, Alexandre Mercière</w:t>
      </w:r>
      <w:r>
        <w:rPr>
          <w:vertAlign w:val="superscript"/>
        </w:rPr>
        <w:t xml:space="preserve">1,2</w:t>
      </w:r>
      <w:r>
        <w:t xml:space="preserve">, Fabien Morat</w:t>
      </w:r>
      <w:r>
        <w:rPr>
          <w:vertAlign w:val="superscript"/>
        </w:rPr>
        <w:t xml:space="preserve">1,2</w:t>
      </w:r>
      <w:r>
        <w:t xml:space="preserve">, Katrina S. Munsterman</w:t>
      </w:r>
      <w:r>
        <w:rPr>
          <w:vertAlign w:val="superscript"/>
        </w:rPr>
        <w:t xml:space="preserve">9</w:t>
      </w:r>
      <w:r>
        <w:t xml:space="preserve">, Enrico L. Rezende</w:t>
      </w:r>
      <w:r>
        <w:rPr>
          <w:vertAlign w:val="superscript"/>
        </w:rPr>
        <w:t xml:space="preserve">19</w:t>
      </w:r>
      <w:r>
        <w:t xml:space="preserve">, Fabian A. Rodríguez‐Zaragoza</w:t>
      </w:r>
      <w:r>
        <w:rPr>
          <w:vertAlign w:val="superscript"/>
        </w:rPr>
        <w:t xml:space="preserve">20</w:t>
      </w:r>
      <w:r>
        <w:t xml:space="preserve">, Rick D. Stuart-Smith</w:t>
      </w:r>
      <w:r>
        <w:rPr>
          <w:vertAlign w:val="superscript"/>
        </w:rPr>
        <w:t xml:space="preserve">11</w:t>
      </w:r>
      <w:r>
        <w:t xml:space="preserve">, Laurent Vigliola</w:t>
      </w:r>
      <w:r>
        <w:rPr>
          <w:vertAlign w:val="superscript"/>
        </w:rPr>
        <w:t xml:space="preserve">2,16</w:t>
      </w:r>
      <w:r>
        <w:t xml:space="preserve">, Sébastien Villéger</w:t>
      </w:r>
      <w:r>
        <w:rPr>
          <w:vertAlign w:val="superscript"/>
        </w:rPr>
        <w:t xml:space="preserve">21</w:t>
      </w:r>
      <w:r>
        <w:t xml:space="preserve">, Valeriano Parravicini</w:t>
      </w:r>
      <w:r>
        <w:rPr>
          <w:vertAlign w:val="superscript"/>
        </w:rPr>
        <w:t xml:space="preserve">1,2</w:t>
      </w:r>
    </w:p>
    <w:p>
      <w:pPr>
        <w:pStyle w:val="TextBody"/>
      </w:pPr>
      <w:r>
        <w:rPr>
          <w:b/>
        </w:rPr>
        <w:t xml:space="preserve">Affiliations:</w:t>
      </w:r>
      <w:r>
        <w:br w:type="textWrapping"/>
      </w:r>
      <w:r>
        <w:rPr>
          <w:vertAlign w:val="superscript"/>
        </w:rPr>
        <w:t xml:space="preserve">1</w:t>
      </w:r>
      <w:r>
        <w:t xml:space="preserve">PSL Université Paris: EPHE-UPVD-CNRS, USR 3278 CRIOBE, Université de Perpignan, Perpignan, France;</w:t>
      </w:r>
      <w:r>
        <w:br w:type="textWrapping"/>
      </w:r>
      <w:r>
        <w:rPr>
          <w:vertAlign w:val="superscript"/>
        </w:rPr>
        <w:t xml:space="preserve">2</w:t>
      </w:r>
      <w:r>
        <w:t xml:space="preserve">Laboratoire d’Excellence</w:t>
      </w:r>
      <w:r>
        <w:t xml:space="preserve"> </w:t>
      </w:r>
      <w:r>
        <w:t xml:space="preserve">“</w:t>
      </w:r>
      <w:r>
        <w:t xml:space="preserve">CORAIL</w:t>
      </w:r>
      <w:r>
        <w:t xml:space="preserve">”</w:t>
      </w:r>
      <w:r>
        <w:t xml:space="preserve">, Perpignan, France;</w:t>
      </w:r>
      <w:r>
        <w:br w:type="textWrapping"/>
      </w:r>
      <w:r>
        <w:rPr>
          <w:vertAlign w:val="superscript"/>
        </w:rPr>
        <w:t xml:space="preserve">3</w:t>
      </w:r>
      <w:r>
        <w:t xml:space="preserve">The University of Texas at Austin, Marine Science Institute, Port Aransas, TX 78373, USA;</w:t>
      </w:r>
      <w:r>
        <w:br w:type="textWrapping"/>
      </w:r>
      <w:r>
        <w:rPr>
          <w:vertAlign w:val="superscript"/>
        </w:rPr>
        <w:t xml:space="preserve">4</w:t>
      </w:r>
      <w:r>
        <w:t xml:space="preserve">Lancaster Environment Centre, Lancaster University, Lancaster, LA1 4YQ, UK;</w:t>
      </w:r>
      <w:r>
        <w:br w:type="textWrapping"/>
      </w:r>
      <w:r>
        <w:rPr>
          <w:vertAlign w:val="superscript"/>
        </w:rPr>
        <w:t xml:space="preserve">5</w:t>
      </w:r>
      <w:r>
        <w:t xml:space="preserve">Australian Institute of Marine Science, Crawley, WA, Australia;</w:t>
      </w:r>
      <w:r>
        <w:br w:type="textWrapping"/>
      </w:r>
      <w:r>
        <w:rPr>
          <w:vertAlign w:val="superscript"/>
        </w:rPr>
        <w:t xml:space="preserve">6</w:t>
      </w:r>
      <w:r>
        <w:t xml:space="preserve">Oceans Institute, The University of Western Australia, Crawley, WA, Australia;</w:t>
      </w:r>
      <w:r>
        <w:br w:type="textWrapping"/>
      </w:r>
      <w:r>
        <w:rPr>
          <w:vertAlign w:val="superscript"/>
        </w:rPr>
        <w:t xml:space="preserve">7</w:t>
      </w:r>
      <w:r>
        <w:t xml:space="preserve">Department of Ecology, Evolution, and Marine Biology, University of California, Santa Barbara, CA, USA;</w:t>
      </w:r>
      <w:r>
        <w:br w:type="textWrapping"/>
      </w:r>
      <w:r>
        <w:rPr>
          <w:vertAlign w:val="superscript"/>
        </w:rPr>
        <w:t xml:space="preserve">8</w:t>
      </w:r>
      <w:r>
        <w:t xml:space="preserve">Marine Science Institute, University of California, Santa Barbara, CA, USA;</w:t>
      </w:r>
      <w:r>
        <w:br w:type="textWrapping"/>
      </w:r>
      <w:r>
        <w:rPr>
          <w:vertAlign w:val="superscript"/>
        </w:rPr>
        <w:t xml:space="preserve">9</w:t>
      </w:r>
      <w:r>
        <w:t xml:space="preserve">Department of Ecology and Evolutionary Biology, University of Michigan, Ann Arbor, MI, USA;</w:t>
      </w:r>
      <w:r>
        <w:br w:type="textWrapping"/>
      </w:r>
      <w:r>
        <w:rPr>
          <w:vertAlign w:val="superscript"/>
        </w:rPr>
        <w:t xml:space="preserve">10</w:t>
      </w:r>
      <w:r>
        <w:t xml:space="preserve">Laboratorio Ecología de Ecosistemas de Arrecifes Coralinos, Departamento Recursos del Mar, CINVESTAV Unidad Mérida, AP73 Cordemex, CP97310, Mérida, Yucatán, Mexico;</w:t>
      </w:r>
      <w:r>
        <w:br w:type="textWrapping"/>
      </w:r>
      <w:r>
        <w:rPr>
          <w:vertAlign w:val="superscript"/>
        </w:rPr>
        <w:t xml:space="preserve">11</w:t>
      </w:r>
      <w:r>
        <w:t xml:space="preserve">Institute for Marine and Antarctic Studies, University of Tasmania, Hobart, TAS, Australia;</w:t>
      </w:r>
      <w:r>
        <w:br w:type="textWrapping"/>
      </w:r>
      <w:r>
        <w:rPr>
          <w:vertAlign w:val="superscript"/>
        </w:rPr>
        <w:t xml:space="preserve">12</w:t>
      </w:r>
      <w:r>
        <w:t xml:space="preserve">Departamento de Biologia Marinha, Universidade Federal Fluminense (UFF), Niterói, the state of Rio de Janeiro (RJ), Brazil;</w:t>
      </w:r>
      <w:r>
        <w:br w:type="textWrapping"/>
      </w:r>
      <w:r>
        <w:rPr>
          <w:vertAlign w:val="superscript"/>
        </w:rPr>
        <w:t xml:space="preserve">13</w:t>
      </w:r>
      <w:r>
        <w:t xml:space="preserve">Marine Macroecology and Biogeography Lab, Depto. de Ecologia e Zoologia, CCB, Universidade Federal de Santa Catarina, Florianopolis, Santa Catarina, Brazil;</w:t>
      </w:r>
      <w:r>
        <w:br w:type="textWrapping"/>
      </w:r>
      <w:r>
        <w:rPr>
          <w:vertAlign w:val="superscript"/>
        </w:rPr>
        <w:t xml:space="preserve">14</w:t>
      </w:r>
      <w:r>
        <w:t xml:space="preserve">Department of Biology, University of Hawaii, Honolulu, HI, USA;</w:t>
      </w:r>
      <w:r>
        <w:br w:type="textWrapping"/>
      </w:r>
      <w:r>
        <w:rPr>
          <w:vertAlign w:val="superscript"/>
        </w:rPr>
        <w:t xml:space="preserve">15</w:t>
      </w:r>
      <w:r>
        <w:t xml:space="preserve">Red Sea Research Center, King Abdullah University of Science and Technology, Thuwal 23955-6900, Saudi Arabia;</w:t>
      </w:r>
      <w:r>
        <w:t xml:space="preserve"> </w:t>
      </w:r>
      <w:r>
        <w:rPr>
          <w:vertAlign w:val="superscript"/>
        </w:rPr>
        <w:t xml:space="preserve">16</w:t>
      </w:r>
      <w:r>
        <w:t xml:space="preserve">Institut de Recherche pour le Développement, UMR UR-IRD-CNRS-IFREMER-UNC ENTROPIE, Nouméa, New Caledonia, France;</w:t>
      </w:r>
      <w:r>
        <w:br w:type="textWrapping"/>
      </w:r>
      <w:r>
        <w:rPr>
          <w:vertAlign w:val="superscript"/>
        </w:rPr>
        <w:t xml:space="preserve">17</w:t>
      </w:r>
      <w:r>
        <w:t xml:space="preserve">Université de la Nouvelle-Calédonie, UMR UR-IRD-CNRS-IFREMER-UNC ENTROPIE, Nouméa, New Caledonia, France;</w:t>
      </w:r>
      <w:r>
        <w:br w:type="textWrapping"/>
      </w:r>
      <w:r>
        <w:rPr>
          <w:vertAlign w:val="superscript"/>
        </w:rPr>
        <w:t xml:space="preserve">18</w:t>
      </w:r>
      <w:r>
        <w:t xml:space="preserve">Research Institute for the Environment and Livelihoods, Charles Darwin University, Darwin, Australia;</w:t>
      </w:r>
      <w:r>
        <w:br w:type="textWrapping"/>
      </w:r>
      <w:r>
        <w:rPr>
          <w:vertAlign w:val="superscript"/>
        </w:rPr>
        <w:t xml:space="preserve">19</w:t>
      </w:r>
      <w:r>
        <w:t xml:space="preserve">Departamento de Ecología, Center of Applied Ecology and Sustainability (CAPES), Facultad de Ciencias Biológicas, Pontificia Universidad Católica de Chile, Santiago 6513677, Chile;</w:t>
      </w:r>
      <w:r>
        <w:br w:type="textWrapping"/>
      </w:r>
      <w:r>
        <w:rPr>
          <w:vertAlign w:val="superscript"/>
        </w:rPr>
        <w:t xml:space="preserve">20</w:t>
      </w:r>
      <w:r>
        <w:t xml:space="preserve">Laboratorio de Ecosistemas Marinos y Acuicultura (LEMA), Departamento de 12 Ecología, CUCBA, Universidad de Guadalajara. México. Carr. Guadalajara-Nogales 13 km. 15.5, Las Agujas Nextipac, Zapopan, C.P. 45110, Jalisco, 14, Mexico;</w:t>
      </w:r>
      <w:r>
        <w:br w:type="textWrapping"/>
      </w:r>
      <w:r>
        <w:rPr>
          <w:vertAlign w:val="superscript"/>
        </w:rPr>
        <w:t xml:space="preserve">21</w:t>
      </w:r>
      <w:r>
        <w:t xml:space="preserve">MARBEC, Université de Montpellier, CNRS, IFREMER, IRD, Montpellier, France</w:t>
      </w:r>
      <w:r>
        <w:br w:type="textWrapping"/>
      </w:r>
      <w:r>
        <w:rPr>
          <w:vertAlign w:val="superscript"/>
        </w:rPr>
        <w:t xml:space="preserve">*</w:t>
      </w:r>
      <w:r>
        <w:t xml:space="preserve">Correspondance to Nina M. D. Schiettekatte (</w:t>
      </w:r>
      <w:hyperlink r:id="rId21">
        <w:r>
          <w:rPr>
            <w:rStyle w:val="Hyperlink"/>
          </w:rPr>
          <w:t xml:space="preserve">nina.schiettekatte@gmail.com</w:t>
        </w:r>
      </w:hyperlink>
      <w:r>
        <w:t xml:space="preserve">)</w:t>
      </w:r>
    </w:p>
    <w:p>
      <w:pPr>
        <w:pStyle w:val="TextBody"/>
      </w:pPr>
      <w:r>
        <w:rPr>
          <w:b/>
        </w:rPr>
        <w:t xml:space="preserve">One Sentence Summary:</w:t>
      </w:r>
      <w:r>
        <w:t xml:space="preserve"> </w:t>
      </w:r>
      <w:r>
        <w:t xml:space="preserve">A global assessment of multiple ecosystem functions reveals critical trade-offs among functions in coral reefs.</w:t>
      </w:r>
    </w:p>
    <w:p>
      <w:r>
        <w:br w:type="page"/>
      </w:r>
    </w:p>
    <w:p>
      <w:pPr>
        <w:pStyle w:val="TextBody"/>
      </w:pPr>
      <w:r>
        <w:rPr>
          <w:b/>
        </w:rPr>
        <w:t xml:space="preserve">Abstract:</w:t>
      </w:r>
      <w:r>
        <w:t xml:space="preserve"> </w:t>
      </w:r>
      <w:r>
        <w:t xml:space="preserve">Preserving the integrity of coral reefs – their functioning – is a critical challenge of the 21st century.</w:t>
      </w:r>
      <w:r>
        <w:t xml:space="preserve"> </w:t>
      </w:r>
      <w:r>
        <w:t xml:space="preserve">However, a quantitative assessment of multiple functions is needed to guide conservation efforts.</w:t>
      </w:r>
      <w:r>
        <w:t xml:space="preserve"> </w:t>
      </w:r>
      <w:r>
        <w:t xml:space="preserve">Through the integration of empirically-parametrized bioenergetic models and global community surveys, we quantify five key functions mediated by fishes.</w:t>
      </w:r>
      <w:r>
        <w:t xml:space="preserve"> </w:t>
      </w:r>
      <w:r>
        <w:t xml:space="preserve">We show that functions exhibit critical trade-offs driven by diverging community structures.</w:t>
      </w:r>
      <w:r>
        <w:t xml:space="preserve"> </w:t>
      </w:r>
      <w:r>
        <w:t xml:space="preserve">Further, functions are locally dominated by few species, but worldwide, the identity of dominant species varies a lot - 70% of the 1110 species in our dataset are locally dominant.</w:t>
      </w:r>
      <w:r>
        <w:t xml:space="preserve"> </w:t>
      </w:r>
      <w:r>
        <w:t xml:space="preserve">Our quantitative assessment reveals a challenge in global coral reef conservation: no reef fish community can simultaneously sustain high values across all functions and there are no global keystone species to target.</w:t>
      </w:r>
    </w:p>
    <w:p>
      <w:r>
        <w:br w:type="page"/>
      </w:r>
    </w:p>
    <w:p>
      <w:pPr>
        <w:pStyle w:val="TextBody"/>
      </w:pPr>
      <w:r>
        <w:rPr>
          <w:b/>
        </w:rPr>
        <w:t xml:space="preserve">Main Text:</w:t>
      </w:r>
      <w:r>
        <w:t xml:space="preserve"> </w:t>
      </w:r>
      <w:r>
        <w:t xml:space="preserve">The flow of elements through biological communities fuels all life on Earth</w:t>
      </w:r>
      <w:r>
        <w:t xml:space="preserve"> </w:t>
      </w:r>
      <w:r>
        <w:t xml:space="preserve">(</w:t>
      </w:r>
      <w:r>
        <w:rPr>
          <w:i/>
        </w:rPr>
        <w:t xml:space="preserve">1</w:t>
      </w:r>
      <w:r>
        <w:t xml:space="preserve">)</w:t>
      </w:r>
      <w:r>
        <w:t xml:space="preserve">. Preserving these fluxes, often termed ecosystem functions, is critical for the integrity of ecosystems</w:t>
      </w:r>
      <w:r>
        <w:t xml:space="preserve"> </w:t>
      </w:r>
      <w:r>
        <w:t xml:space="preserve">(</w:t>
      </w:r>
      <w:r>
        <w:rPr>
          <w:i/>
        </w:rPr>
        <w:t xml:space="preserve">1</w:t>
      </w:r>
      <w:r>
        <w:t xml:space="preserve">)</w:t>
      </w:r>
      <w:r>
        <w:t xml:space="preserve">.</w:t>
      </w:r>
      <w:r>
        <w:t xml:space="preserve"> </w:t>
      </w:r>
      <w:r>
        <w:t xml:space="preserve">For millennia, resources have been managed with an economic mindset to maximize desirable functions such as the production of plant or animal biomass</w:t>
      </w:r>
      <w:r>
        <w:t xml:space="preserve"> </w:t>
      </w:r>
      <w:r>
        <w:t xml:space="preserve">(</w:t>
      </w:r>
      <w:r>
        <w:rPr>
          <w:i/>
        </w:rPr>
        <w:t xml:space="preserve">2</w:t>
      </w:r>
      <w:r>
        <w:t xml:space="preserve">)</w:t>
      </w:r>
      <w:r>
        <w:t xml:space="preserve">.</w:t>
      </w:r>
      <w:r>
        <w:t xml:space="preserve"> </w:t>
      </w:r>
      <w:r>
        <w:t xml:space="preserve">Sustaining multiple functions likely requires both high species richness and a variety of species assemblages across a landscape</w:t>
      </w:r>
      <w:r>
        <w:t xml:space="preserve"> </w:t>
      </w:r>
      <w:r>
        <w:t xml:space="preserve">(</w:t>
      </w:r>
      <w:r>
        <w:rPr>
          <w:i/>
        </w:rPr>
        <w:t xml:space="preserve">3</w:t>
      </w:r>
      <w:r>
        <w:t xml:space="preserve">)</w:t>
      </w:r>
      <w:r>
        <w:t xml:space="preserve">.</w:t>
      </w:r>
      <w:r>
        <w:t xml:space="preserve"> </w:t>
      </w:r>
      <w:r>
        <w:t xml:space="preserve">However, in agro-ecological settings, efforts to maximize one function negatively impact another (e.g. timber production vs. erosion control), shedding light on the existence of trade-offs between functions</w:t>
      </w:r>
      <w:r>
        <w:t xml:space="preserve"> </w:t>
      </w:r>
      <w:r>
        <w:t xml:space="preserve">(</w:t>
      </w:r>
      <w:r>
        <w:rPr>
          <w:i/>
        </w:rPr>
        <w:t xml:space="preserve">3</w:t>
      </w:r>
      <w:r>
        <w:t xml:space="preserve">,</w:t>
      </w:r>
      <w:r>
        <w:t xml:space="preserve"> </w:t>
      </w:r>
      <w:r>
        <w:rPr>
          <w:i/>
        </w:rPr>
        <w:t xml:space="preserve">4</w:t>
      </w:r>
      <w:r>
        <w:t xml:space="preserve">)</w:t>
      </w:r>
      <w:r>
        <w:t xml:space="preserve">.</w:t>
      </w:r>
      <w:r>
        <w:t xml:space="preserve"> </w:t>
      </w:r>
      <w:r>
        <w:t xml:space="preserve">An understanding of such trade-offs is required to make informed management decisions</w:t>
      </w:r>
      <w:r>
        <w:t xml:space="preserve"> </w:t>
      </w:r>
      <w:r>
        <w:t xml:space="preserve">(</w:t>
      </w:r>
      <w:r>
        <w:rPr>
          <w:i/>
        </w:rPr>
        <w:t xml:space="preserve">5</w:t>
      </w:r>
      <w:r>
        <w:t xml:space="preserve">)</w:t>
      </w:r>
      <w:r>
        <w:t xml:space="preserve">, but simultaneously quantifying multiple ecosystem functions is challenging.</w:t>
      </w:r>
      <w:r>
        <w:t xml:space="preserve"> </w:t>
      </w:r>
      <w:r>
        <w:t xml:space="preserve">Therefore, trade-offs between functions, their drivers, and functional vulnerability are poorly understood in many ecosystems</w:t>
      </w:r>
      <w:r>
        <w:t xml:space="preserve"> </w:t>
      </w:r>
      <w:r>
        <w:t xml:space="preserve">(</w:t>
      </w:r>
      <w:r>
        <w:rPr>
          <w:i/>
        </w:rPr>
        <w:t xml:space="preserve">6</w:t>
      </w:r>
      <w:r>
        <w:t xml:space="preserve">)</w:t>
      </w:r>
      <w:r>
        <w:t xml:space="preserve">.</w:t>
      </w:r>
    </w:p>
    <w:p>
      <w:pPr>
        <w:pStyle w:val="TextBody"/>
      </w:pPr>
      <w:r>
        <w:t xml:space="preserve">Coral reefs are among the most diverse and productive ecosystems on Earth and provide essential ecosystem services to humanity</w:t>
      </w:r>
      <w:r>
        <w:t xml:space="preserve"> </w:t>
      </w:r>
      <w:r>
        <w:t xml:space="preserve">(</w:t>
      </w:r>
      <w:r>
        <w:rPr>
          <w:i/>
        </w:rPr>
        <w:t xml:space="preserve">7</w:t>
      </w:r>
      <w:r>
        <w:t xml:space="preserve">)</w:t>
      </w:r>
      <w:r>
        <w:t xml:space="preserve">.</w:t>
      </w:r>
      <w:r>
        <w:t xml:space="preserve"> </w:t>
      </w:r>
      <w:r>
        <w:t xml:space="preserve">As coral reefs thrive in nutrient-poor waters, efficient cycling of elements is key to their high productivity</w:t>
      </w:r>
      <w:r>
        <w:t xml:space="preserve"> </w:t>
      </w:r>
      <w:r>
        <w:t xml:space="preserve">(</w:t>
      </w:r>
      <w:r>
        <w:rPr>
          <w:i/>
        </w:rPr>
        <w:t xml:space="preserve">8</w:t>
      </w:r>
      <w:r>
        <w:t xml:space="preserve">)</w:t>
      </w:r>
      <w:r>
        <w:t xml:space="preserve">.</w:t>
      </w:r>
      <w:r>
        <w:t xml:space="preserve"> </w:t>
      </w:r>
      <w:r>
        <w:t xml:space="preserve">Yet, the integrity of coral reefs is threatened by a plethora of anthropogenic stressors, such as exploitation and climate change</w:t>
      </w:r>
      <w:r>
        <w:t xml:space="preserve"> </w:t>
      </w:r>
      <w:r>
        <w:t xml:space="preserve">(</w:t>
      </w:r>
      <w:r>
        <w:rPr>
          <w:i/>
        </w:rPr>
        <w:t xml:space="preserve">9</w:t>
      </w:r>
      <w:r>
        <w:t xml:space="preserve">)</w:t>
      </w:r>
      <w:r>
        <w:t xml:space="preserve">.</w:t>
      </w:r>
      <w:r>
        <w:t xml:space="preserve"> </w:t>
      </w:r>
      <w:r>
        <w:t xml:space="preserve">Over the past decades, severe declines in coral reef habitat quality and fish biomass as well as shifts in community structure have brought coral reef functioning and services to the forefront of scientific discourse</w:t>
      </w:r>
      <w:r>
        <w:t xml:space="preserve"> </w:t>
      </w:r>
      <w:r>
        <w:t xml:space="preserve">(</w:t>
      </w:r>
      <w:r>
        <w:rPr>
          <w:i/>
        </w:rPr>
        <w:t xml:space="preserve">6</w:t>
      </w:r>
      <w:r>
        <w:t xml:space="preserve">,</w:t>
      </w:r>
      <w:r>
        <w:t xml:space="preserve"> </w:t>
      </w:r>
      <w:r>
        <w:rPr>
          <w:i/>
        </w:rPr>
        <w:t xml:space="preserve">10</w:t>
      </w:r>
      <w:r>
        <w:t xml:space="preserve">,</w:t>
      </w:r>
      <w:r>
        <w:t xml:space="preserve"> </w:t>
      </w:r>
      <w:r>
        <w:rPr>
          <w:i/>
        </w:rPr>
        <w:t xml:space="preserve">11</w:t>
      </w:r>
      <w:r>
        <w:t xml:space="preserve">)</w:t>
      </w:r>
      <w:r>
        <w:t xml:space="preserve">.</w:t>
      </w:r>
      <w:r>
        <w:t xml:space="preserve"> </w:t>
      </w:r>
      <w:r>
        <w:t xml:space="preserve">However, our capacity to quantitatively evaluate, monitor, and compare reef functioning primarily relies on static proxies of functions, such as live coral cover, standing stock biomass of reef fishes, or functional richness based on qualitative species traits</w:t>
      </w:r>
      <w:r>
        <w:t xml:space="preserve"> </w:t>
      </w:r>
      <w:r>
        <w:t xml:space="preserve">(</w:t>
      </w:r>
      <w:r>
        <w:rPr>
          <w:i/>
        </w:rPr>
        <w:t xml:space="preserve">12</w:t>
      </w:r>
      <w:r>
        <w:t xml:space="preserve">–</w:t>
      </w:r>
      <w:r>
        <w:rPr>
          <w:i/>
        </w:rPr>
        <w:t xml:space="preserve">14</w:t>
      </w:r>
      <w:r>
        <w:t xml:space="preserve">)</w:t>
      </w:r>
      <w:r>
        <w:t xml:space="preserve">.</w:t>
      </w:r>
      <w:r>
        <w:t xml:space="preserve"> </w:t>
      </w:r>
      <w:r>
        <w:t xml:space="preserve">Conversely, we know comparatively little about elemental fluxes and their drivers (but see</w:t>
      </w:r>
      <w:r>
        <w:t xml:space="preserve"> </w:t>
      </w:r>
      <w:r>
        <w:t xml:space="preserve">(</w:t>
      </w:r>
      <w:r>
        <w:rPr>
          <w:i/>
        </w:rPr>
        <w:t xml:space="preserve">15</w:t>
      </w:r>
      <w:r>
        <w:t xml:space="preserve">)</w:t>
      </w:r>
      <w:r>
        <w:t xml:space="preserve">). This constitutes a severe limitation to effective conservation management of coral reefs</w:t>
      </w:r>
      <w:r>
        <w:t xml:space="preserve"> </w:t>
      </w:r>
      <w:r>
        <w:t xml:space="preserve">(</w:t>
      </w:r>
      <w:r>
        <w:rPr>
          <w:i/>
        </w:rPr>
        <w:t xml:space="preserve">6</w:t>
      </w:r>
      <w:r>
        <w:t xml:space="preserve">)</w:t>
      </w:r>
      <w:r>
        <w:t xml:space="preserve">.</w:t>
      </w:r>
    </w:p>
    <w:p>
      <w:pPr>
        <w:pStyle w:val="TextBody"/>
      </w:pPr>
      <w:r>
        <w:t xml:space="preserve">Here, we integrate biogeochemistry and community ecology to advance our understanding of the elemental fluxes that underpin reef fish functioning.</w:t>
      </w:r>
      <w:r>
        <w:t xml:space="preserve"> </w:t>
      </w:r>
      <w:r>
        <w:t xml:space="preserve">Using empirically-collected species-specific data on basic organismal processes and Bayesian phylogenetic models to extrapolate to species that lack data, we parameterize individual-level bioenergetic models to estimate five key ecosystem functions: nitrogen (N) excretion, phosphorus (P) excretion, biomass production, herbivory (daily consumption of primary producers, expressed as mass of carbon), and piscivory (daily consumption of fishes, expressed as mass of carbon).</w:t>
      </w:r>
      <w:r>
        <w:t xml:space="preserve"> </w:t>
      </w:r>
      <w:r>
        <w:t xml:space="preserve">We apply these bioenergetic models to all individuals across 9,118 reef fish communities in 585 sites worldwide (Table S1) to:</w:t>
      </w:r>
      <w:r>
        <w:t xml:space="preserve"> </w:t>
      </w:r>
      <w:r>
        <w:t xml:space="preserve">(1) quantify community-level reef fish functions and their trade-offs,</w:t>
      </w:r>
      <w:r>
        <w:t xml:space="preserve"> </w:t>
      </w:r>
      <w:r>
        <w:t xml:space="preserve">(2) extract the community- and species-level effects on these functions, and</w:t>
      </w:r>
      <w:r>
        <w:t xml:space="preserve"> </w:t>
      </w:r>
      <w:r>
        <w:t xml:space="preserve">(3) gauge the vulnerability of reef fish functioning in the Anthropocene.</w:t>
      </w:r>
    </w:p>
    <w:p>
      <w:pPr>
        <w:pStyle w:val="TextBody"/>
      </w:pPr>
      <w:r>
        <w:t xml:space="preserve">The five key ecosystem functions performed by fishes across the world’s reefs exhibit high variability (Fig. 1).</w:t>
      </w:r>
      <w:r>
        <w:t xml:space="preserve"> </w:t>
      </w:r>
      <w:r>
        <w:t xml:space="preserve">Biomass is the most commonly employed indicator of coral reef functioning</w:t>
      </w:r>
      <w:r>
        <w:t xml:space="preserve"> </w:t>
      </w:r>
      <w:r>
        <w:t xml:space="preserve">(</w:t>
      </w:r>
      <w:r>
        <w:rPr>
          <w:i/>
        </w:rPr>
        <w:t xml:space="preserve">6</w:t>
      </w:r>
      <w:r>
        <w:t xml:space="preserve">,</w:t>
      </w:r>
      <w:r>
        <w:t xml:space="preserve"> </w:t>
      </w:r>
      <w:r>
        <w:rPr>
          <w:i/>
        </w:rPr>
        <w:t xml:space="preserve">13</w:t>
      </w:r>
      <w:r>
        <w:t xml:space="preserve">,</w:t>
      </w:r>
      <w:r>
        <w:t xml:space="preserve"> </w:t>
      </w:r>
      <w:r>
        <w:rPr>
          <w:i/>
        </w:rPr>
        <w:t xml:space="preserve">16</w:t>
      </w:r>
      <w:r>
        <w:t xml:space="preserve">)</w:t>
      </w:r>
      <w:r>
        <w:t xml:space="preserve">, and as can be expected from the cumulative nature of community-level ecosystem functioning, we indeed observed a strong relationship between fish standing stock biomass and all five functions (Fig. S1a-e, Fig. S2).</w:t>
      </w:r>
      <w:r>
        <w:t xml:space="preserve"> </w:t>
      </w:r>
      <w:r>
        <w:t xml:space="preserve">However, our analyses demonstrate that reef fish functions vary remarkably after accounting for biomass, as functions of communities with similar biomass may differ with two orders of magnitude and a two-fold difference in biomass can yield similar levels for functions (i.e. biomass production, Fig. S1a-f).</w:t>
      </w:r>
      <w:r>
        <w:t xml:space="preserve"> </w:t>
      </w:r>
      <w:r>
        <w:t xml:space="preserve">Thus, using biomass as a sole proxy for functioning can mask differences in critical community-level functions.</w:t>
      </w:r>
      <w:r>
        <w:t xml:space="preserve"> </w:t>
      </w:r>
      <w:r>
        <w:t xml:space="preserve">Further, we demonstrate strong trade-offs among the five functions, independent of biomass (Fig.1, Fig. S1g).</w:t>
      </w:r>
      <w:r>
        <w:t xml:space="preserve"> </w:t>
      </w:r>
      <w:r>
        <w:t xml:space="preserve">For example, high herbivory rates or nitrogen excretion negatively correlate with rates of phosphorus excretion.</w:t>
      </w:r>
      <w:r>
        <w:t xml:space="preserve"> </w:t>
      </w:r>
      <w:r>
        <w:t xml:space="preserve">As a consequence, for a given value of standing stock biomass, no reef can yield above average values across all five functions.</w:t>
      </w:r>
      <w:r>
        <w:t xml:space="preserve"> </w:t>
      </w:r>
      <w:r>
        <w:t xml:space="preserve">In other words, while many reefs may stand out as hotspots for one function, none can maximize functioning as a holistic, multifaceted concept (Fig. 1).</w:t>
      </w:r>
    </w:p>
    <w:p>
      <w:pPr>
        <w:pStyle w:val="TextBody"/>
      </w:pPr>
      <w:r>
        <w:t xml:space="preserve">Community structure and species-specific traits clearly impact rates of functioning.</w:t>
      </w:r>
      <w:r>
        <w:t xml:space="preserve"> </w:t>
      </w:r>
      <w:r>
        <w:t xml:space="preserve">First, using community-level ecological predictors known to affect elemental fluxes</w:t>
      </w:r>
      <w:r>
        <w:t xml:space="preserve"> </w:t>
      </w:r>
      <w:r>
        <w:t xml:space="preserve">(</w:t>
      </w:r>
      <w:r>
        <w:rPr>
          <w:i/>
        </w:rPr>
        <w:t xml:space="preserve">17</w:t>
      </w:r>
      <w:r>
        <w:t xml:space="preserve">)</w:t>
      </w:r>
      <w:r>
        <w:t xml:space="preserve"> </w:t>
      </w:r>
      <w:r>
        <w:t xml:space="preserve">(body size, trophic level, species richness, biomass, temperature, and age structure; Fig. 2), we show that correlations between functions are mediated by contrasting aspects of community structure (Fig. 2; Table S2; Fig. S2).</w:t>
      </w:r>
      <w:r>
        <w:t xml:space="preserve"> </w:t>
      </w:r>
      <w:r>
        <w:t xml:space="preserve">For example, phosphorus excretion is higher in communities with many large-bodied, mature fishes that occupy high trophic levels, thus creating a positive relationship between phosphorus excretion and piscivory (Fig S1g; See</w:t>
      </w:r>
      <w:r>
        <w:t xml:space="preserve"> </w:t>
      </w:r>
      <w:r>
        <w:t xml:space="preserve">(</w:t>
      </w:r>
      <w:r>
        <w:rPr>
          <w:i/>
        </w:rPr>
        <w:t xml:space="preserve">18</w:t>
      </w:r>
      <w:r>
        <w:t xml:space="preserve">)</w:t>
      </w:r>
      <w:r>
        <w:t xml:space="preserve">).</w:t>
      </w:r>
      <w:r>
        <w:t xml:space="preserve"> </w:t>
      </w:r>
      <w:r>
        <w:t xml:space="preserve">In contrast, biomass production is highest in communities dominated by small and/or immature fishes at low trophic levels, creating a trade-off between biomass production and phosphorus excretion.</w:t>
      </w:r>
      <w:r>
        <w:t xml:space="preserve"> </w:t>
      </w:r>
      <w:r>
        <w:t xml:space="preserve">Metabolic theory predicts that small-bodied individuals have higher mass-specific metabolic rates, leading to elevated consumption rates and disproportional contributions to functions that rely on rapid energetic turnover</w:t>
      </w:r>
      <w:r>
        <w:t xml:space="preserve"> </w:t>
      </w:r>
      <w:r>
        <w:t xml:space="preserve">(</w:t>
      </w:r>
      <w:r>
        <w:rPr>
          <w:i/>
        </w:rPr>
        <w:t xml:space="preserve">8</w:t>
      </w:r>
      <w:r>
        <w:t xml:space="preserve">,</w:t>
      </w:r>
      <w:r>
        <w:t xml:space="preserve"> </w:t>
      </w:r>
      <w:r>
        <w:rPr>
          <w:i/>
        </w:rPr>
        <w:t xml:space="preserve">19</w:t>
      </w:r>
      <w:r>
        <w:t xml:space="preserve">,</w:t>
      </w:r>
      <w:r>
        <w:t xml:space="preserve"> </w:t>
      </w:r>
      <w:r>
        <w:rPr>
          <w:i/>
        </w:rPr>
        <w:t xml:space="preserve">20</w:t>
      </w:r>
      <w:r>
        <w:t xml:space="preserve">)</w:t>
      </w:r>
      <w:r>
        <w:t xml:space="preserve">.</w:t>
      </w:r>
      <w:r>
        <w:t xml:space="preserve"> </w:t>
      </w:r>
      <w:r>
        <w:t xml:space="preserve">Conversely, fishes in early life stages or with a nutrient-poor diet are often limited by phosphorus</w:t>
      </w:r>
      <w:r>
        <w:t xml:space="preserve"> </w:t>
      </w:r>
      <w:r>
        <w:t xml:space="preserve">(</w:t>
      </w:r>
      <w:r>
        <w:rPr>
          <w:i/>
        </w:rPr>
        <w:t xml:space="preserve">17</w:t>
      </w:r>
      <w:r>
        <w:t xml:space="preserve">)</w:t>
      </w:r>
      <w:r>
        <w:t xml:space="preserve">, resulting in low contributions of these individuals to phosphorus excretion.</w:t>
      </w:r>
      <w:r>
        <w:t xml:space="preserve"> </w:t>
      </w:r>
      <w:r>
        <w:t xml:space="preserve">Thus, due to variations in organismal physiology and life-history traits</w:t>
      </w:r>
      <w:r>
        <w:t xml:space="preserve"> </w:t>
      </w:r>
      <w:r>
        <w:t xml:space="preserve">(</w:t>
      </w:r>
      <w:r>
        <w:rPr>
          <w:i/>
        </w:rPr>
        <w:t xml:space="preserve">15</w:t>
      </w:r>
      <w:r>
        <w:t xml:space="preserve">,</w:t>
      </w:r>
      <w:r>
        <w:t xml:space="preserve"> </w:t>
      </w:r>
      <w:r>
        <w:rPr>
          <w:i/>
        </w:rPr>
        <w:t xml:space="preserve">17</w:t>
      </w:r>
      <w:r>
        <w:t xml:space="preserve">)</w:t>
      </w:r>
      <w:r>
        <w:t xml:space="preserve">, fish community structure can significantly impact ecosystem-wide functioning</w:t>
      </w:r>
      <w:r>
        <w:t xml:space="preserve"> </w:t>
      </w:r>
      <w:r>
        <w:t xml:space="preserve">(</w:t>
      </w:r>
      <w:r>
        <w:rPr>
          <w:i/>
        </w:rPr>
        <w:t xml:space="preserve">21</w:t>
      </w:r>
      <w:r>
        <w:t xml:space="preserve">)</w:t>
      </w:r>
      <w:r>
        <w:t xml:space="preserve">.</w:t>
      </w:r>
    </w:p>
    <w:p>
      <w:pPr>
        <w:pStyle w:val="TextBody"/>
      </w:pPr>
      <w:r>
        <w:t xml:space="preserve">Secondly, alongside features of community structure, ecosystem functioning may also be influenced by specific high-performing taxa.</w:t>
      </w:r>
      <w:r>
        <w:t xml:space="preserve"> </w:t>
      </w:r>
      <w:r>
        <w:t xml:space="preserve">Certain species or entire families tend to contribute more or less to a particular function, relative to their contribution to standing biomass or due to specific characteristics (Fig. 3a; Fig. S3,S4).</w:t>
      </w:r>
      <w:r>
        <w:t xml:space="preserve"> </w:t>
      </w:r>
      <w:r>
        <w:t xml:space="preserve">Further, abundant species can impact rates of functioning at the community level</w:t>
      </w:r>
      <w:r>
        <w:t xml:space="preserve"> </w:t>
      </w:r>
      <w:r>
        <w:t xml:space="preserve">(</w:t>
      </w:r>
      <w:r>
        <w:rPr>
          <w:i/>
        </w:rPr>
        <w:t xml:space="preserve">22</w:t>
      </w:r>
      <w:r>
        <w:t xml:space="preserve">,</w:t>
      </w:r>
      <w:r>
        <w:t xml:space="preserve"> </w:t>
      </w:r>
      <w:r>
        <w:rPr>
          <w:i/>
        </w:rPr>
        <w:t xml:space="preserve">23</w:t>
      </w:r>
      <w:r>
        <w:t xml:space="preserve">)</w:t>
      </w:r>
      <w:r>
        <w:t xml:space="preserve">.</w:t>
      </w:r>
      <w:r>
        <w:t xml:space="preserve"> </w:t>
      </w:r>
      <w:r>
        <w:t xml:space="preserve">Therefore, we assessed the role of each species by quantifying their relative contributions and the degree to which they disproportionally induce (i.e. dominate) different functions in each community.</w:t>
      </w:r>
      <w:r>
        <w:t xml:space="preserve"> </w:t>
      </w:r>
      <w:r>
        <w:t xml:space="preserve">We show that functions consistently hinge a few dominant species (Fig. 3b). Specifically, more than 50% of a given function, on average, is upheld by only 12% of the species present within a local community.</w:t>
      </w:r>
      <w:r>
        <w:t xml:space="preserve"> </w:t>
      </w:r>
      <w:r>
        <w:t xml:space="preserve">However, the identity of these species varies dramatically (Fig. 3c), despite evidence for some species assuming key functional roles across widely-dispersed locations</w:t>
      </w:r>
      <w:r>
        <w:t xml:space="preserve"> </w:t>
      </w:r>
      <w:r>
        <w:t xml:space="preserve">(</w:t>
      </w:r>
      <w:r>
        <w:rPr>
          <w:i/>
        </w:rPr>
        <w:t xml:space="preserve">24</w:t>
      </w:r>
      <w:r>
        <w:t xml:space="preserve">)</w:t>
      </w:r>
      <w:r>
        <w:t xml:space="preserve">.</w:t>
      </w:r>
      <w:r>
        <w:t xml:space="preserve"> </w:t>
      </w:r>
      <w:r>
        <w:t xml:space="preserve">While few high-performing taxa dominate functioning in each location, there are almost no species that are important across their entire range, and most species are locally important in at least one community.</w:t>
      </w:r>
      <w:r>
        <w:t xml:space="preserve"> </w:t>
      </w:r>
      <w:r>
        <w:t xml:space="preserve">Indeed, 70% of all species contributed disproportionally to a specific function in at least one reef fish community.</w:t>
      </w:r>
      <w:r>
        <w:t xml:space="preserve"> </w:t>
      </w:r>
      <w:r>
        <w:t xml:space="preserve">Despite high species richness on coral reefs, researchers often report the existence of functionally-dominant</w:t>
      </w:r>
      <w:r>
        <w:t xml:space="preserve"> </w:t>
      </w:r>
      <w:r>
        <w:t xml:space="preserve">“</w:t>
      </w:r>
      <w:r>
        <w:t xml:space="preserve">key species</w:t>
      </w:r>
      <w:r>
        <w:t xml:space="preserve">”</w:t>
      </w:r>
      <w:r>
        <w:t xml:space="preserve"> </w:t>
      </w:r>
      <w:r>
        <w:t xml:space="preserve">(</w:t>
      </w:r>
      <w:r>
        <w:rPr>
          <w:i/>
        </w:rPr>
        <w:t xml:space="preserve">25</w:t>
      </w:r>
      <w:r>
        <w:t xml:space="preserve">)</w:t>
      </w:r>
      <w:r>
        <w:t xml:space="preserve">.</w:t>
      </w:r>
      <w:r>
        <w:t xml:space="preserve"> </w:t>
      </w:r>
      <w:r>
        <w:t xml:space="preserve">Our results reveal that while functional dominance is indeed prevalent, the identity of local, dominant species vary strongly across different locations, suggesting that maintaining high levels of species richness across coral reef regions is essential to sustain global ecosystem functioning</w:t>
      </w:r>
      <w:r>
        <w:t xml:space="preserve"> </w:t>
      </w:r>
      <w:r>
        <w:t xml:space="preserve">(</w:t>
      </w:r>
      <w:r>
        <w:rPr>
          <w:i/>
        </w:rPr>
        <w:t xml:space="preserve">23</w:t>
      </w:r>
      <w:r>
        <w:t xml:space="preserve">)</w:t>
      </w:r>
      <w:r>
        <w:t xml:space="preserve">.</w:t>
      </w:r>
    </w:p>
    <w:p>
      <w:pPr>
        <w:pStyle w:val="TextBody"/>
      </w:pPr>
      <w:r>
        <w:t xml:space="preserve">The critical importance of both reef fish community structure and species-specific contributions shines new light on the vulnerability of coral reef functioning in our changing world.</w:t>
      </w:r>
      <w:r>
        <w:t xml:space="preserve"> </w:t>
      </w:r>
      <w:r>
        <w:t xml:space="preserve">Anthropogenic stressors have caused severe changes in reef fish biomass and community structure</w:t>
      </w:r>
      <w:r>
        <w:t xml:space="preserve"> </w:t>
      </w:r>
      <w:r>
        <w:t xml:space="preserve">(</w:t>
      </w:r>
      <w:r>
        <w:rPr>
          <w:i/>
        </w:rPr>
        <w:t xml:space="preserve">9</w:t>
      </w:r>
      <w:r>
        <w:t xml:space="preserve">,</w:t>
      </w:r>
      <w:r>
        <w:t xml:space="preserve"> </w:t>
      </w:r>
      <w:r>
        <w:rPr>
          <w:i/>
        </w:rPr>
        <w:t xml:space="preserve">10</w:t>
      </w:r>
      <w:r>
        <w:t xml:space="preserve">,</w:t>
      </w:r>
      <w:r>
        <w:t xml:space="preserve"> </w:t>
      </w:r>
      <w:r>
        <w:rPr>
          <w:i/>
        </w:rPr>
        <w:t xml:space="preserve">12</w:t>
      </w:r>
      <w:r>
        <w:t xml:space="preserve">)</w:t>
      </w:r>
      <w:r>
        <w:t xml:space="preserve">, and our findings suggest that these changes will have strong effects on ecosystem functioning.</w:t>
      </w:r>
      <w:r>
        <w:t xml:space="preserve"> </w:t>
      </w:r>
      <w:r>
        <w:t xml:space="preserve">For example, intensive fishing and associated reductions in biomass of large fishes truncates the size, age, and trophic structure of fish communities</w:t>
      </w:r>
      <w:r>
        <w:t xml:space="preserve"> </w:t>
      </w:r>
      <w:r>
        <w:t xml:space="preserve">(</w:t>
      </w:r>
      <w:r>
        <w:rPr>
          <w:i/>
        </w:rPr>
        <w:t xml:space="preserve">26</w:t>
      </w:r>
      <w:r>
        <w:t xml:space="preserve">)</w:t>
      </w:r>
      <w:r>
        <w:t xml:space="preserve">.</w:t>
      </w:r>
      <w:r>
        <w:t xml:space="preserve"> </w:t>
      </w:r>
      <w:r>
        <w:t xml:space="preserve">When accounting for the effect of biomass, these effects can enhance nitrogen excretion and production</w:t>
      </w:r>
      <w:r>
        <w:t xml:space="preserve"> </w:t>
      </w:r>
      <w:r>
        <w:t xml:space="preserve">(</w:t>
      </w:r>
      <w:r>
        <w:rPr>
          <w:i/>
        </w:rPr>
        <w:t xml:space="preserve">20</w:t>
      </w:r>
      <w:r>
        <w:t xml:space="preserve">)</w:t>
      </w:r>
      <w:r>
        <w:t xml:space="preserve">, while negatively impacting phosphorus excretion herbivory, and piscivory (Fig. 2).</w:t>
      </w:r>
      <w:r>
        <w:t xml:space="preserve"> </w:t>
      </w:r>
      <w:r>
        <w:t xml:space="preserve">On the other hand, declines in coral cover related to climate change are often associated with a shift toward herbivores, which may help avoid algal domination</w:t>
      </w:r>
      <w:r>
        <w:t xml:space="preserve"> </w:t>
      </w:r>
      <w:r>
        <w:t xml:space="preserve">(</w:t>
      </w:r>
      <w:r>
        <w:rPr>
          <w:i/>
        </w:rPr>
        <w:t xml:space="preserve">27</w:t>
      </w:r>
      <w:r>
        <w:t xml:space="preserve">,</w:t>
      </w:r>
      <w:r>
        <w:t xml:space="preserve"> </w:t>
      </w:r>
      <w:r>
        <w:rPr>
          <w:i/>
        </w:rPr>
        <w:t xml:space="preserve">28</w:t>
      </w:r>
      <w:r>
        <w:t xml:space="preserve">)</w:t>
      </w:r>
      <w:r>
        <w:t xml:space="preserve">.</w:t>
      </w:r>
      <w:r>
        <w:t xml:space="preserve"> </w:t>
      </w:r>
      <w:r>
        <w:t xml:space="preserve">However, herbivores have a minor contribution to phosphorus excretion</w:t>
      </w:r>
      <w:r>
        <w:t xml:space="preserve"> </w:t>
      </w:r>
      <w:r>
        <w:t xml:space="preserve">(</w:t>
      </w:r>
      <w:r>
        <w:rPr>
          <w:i/>
        </w:rPr>
        <w:t xml:space="preserve">17</w:t>
      </w:r>
      <w:r>
        <w:t xml:space="preserve">,</w:t>
      </w:r>
      <w:r>
        <w:t xml:space="preserve"> </w:t>
      </w:r>
      <w:r>
        <w:rPr>
          <w:i/>
        </w:rPr>
        <w:t xml:space="preserve">18</w:t>
      </w:r>
      <w:r>
        <w:t xml:space="preserve">)</w:t>
      </w:r>
      <w:r>
        <w:t xml:space="preserve">, so a shift to herbivore dominance in fish communities and the subsequent decline of community-level phosphorus excretion may change the balance of nutrient cycling on reefs.</w:t>
      </w:r>
      <w:r>
        <w:t xml:space="preserve"> </w:t>
      </w:r>
      <w:r>
        <w:t xml:space="preserve">Higher N:P ratios may favor algal growth</w:t>
      </w:r>
      <w:r>
        <w:t xml:space="preserve"> </w:t>
      </w:r>
      <w:r>
        <w:t xml:space="preserve">(</w:t>
      </w:r>
      <w:r>
        <w:rPr>
          <w:i/>
        </w:rPr>
        <w:t xml:space="preserve">29</w:t>
      </w:r>
      <w:r>
        <w:t xml:space="preserve">)</w:t>
      </w:r>
      <w:r>
        <w:t xml:space="preserve">, and promote algal symbiont dominance within the coral holobiont</w:t>
      </w:r>
      <w:r>
        <w:t xml:space="preserve"> </w:t>
      </w:r>
      <w:r>
        <w:t xml:space="preserve">(</w:t>
      </w:r>
      <w:r>
        <w:rPr>
          <w:i/>
        </w:rPr>
        <w:t xml:space="preserve">30</w:t>
      </w:r>
      <w:r>
        <w:t xml:space="preserve">)</w:t>
      </w:r>
      <w:r>
        <w:t xml:space="preserve">.</w:t>
      </w:r>
      <w:r>
        <w:t xml:space="preserve"> </w:t>
      </w:r>
      <w:r>
        <w:t xml:space="preserve">Shifts in elemental ratios may be particularly problematic when considered in concert with climate change since phosphorus starvation in corals reduces their temperature threshold for bleaching</w:t>
      </w:r>
      <w:r>
        <w:t xml:space="preserve"> </w:t>
      </w:r>
      <w:r>
        <w:t xml:space="preserve">(</w:t>
      </w:r>
      <w:r>
        <w:rPr>
          <w:i/>
        </w:rPr>
        <w:t xml:space="preserve">31</w:t>
      </w:r>
      <w:r>
        <w:t xml:space="preserve">)</w:t>
      </w:r>
      <w:r>
        <w:t xml:space="preserve">.</w:t>
      </w:r>
      <w:r>
        <w:t xml:space="preserve"> </w:t>
      </w:r>
      <w:r>
        <w:t xml:space="preserve">Thus, considering multiple functions paints a more nuanced, holistic picture of how human-induced shifts in reef fish community structure impact coral reef ecosystems.</w:t>
      </w:r>
    </w:p>
    <w:p>
      <w:pPr>
        <w:pStyle w:val="TextBody"/>
      </w:pPr>
      <w:r>
        <w:t xml:space="preserve">Similarly, the species-specific vulnerability of functionally-dominant species heavily affects functioning.</w:t>
      </w:r>
      <w:r>
        <w:t xml:space="preserve"> </w:t>
      </w:r>
      <w:r>
        <w:t xml:space="preserve">By combining species-level vulnerability scores to fishing and climate change induced coral loss</w:t>
      </w:r>
      <w:r>
        <w:t xml:space="preserve"> </w:t>
      </w:r>
      <w:r>
        <w:t xml:space="preserve">(</w:t>
      </w:r>
      <w:r>
        <w:rPr>
          <w:i/>
        </w:rPr>
        <w:t xml:space="preserve">32</w:t>
      </w:r>
      <w:r>
        <w:t xml:space="preserve">)</w:t>
      </w:r>
      <w:r>
        <w:t xml:space="preserve"> </w:t>
      </w:r>
      <w:r>
        <w:t xml:space="preserve">and the contributions of each species to each function, we demonstrate that the loss of individuals most vulnerable to fishing will have greatest impacts on piscivory, followed by phosphorus excretion (Fig. 4).</w:t>
      </w:r>
      <w:r>
        <w:t xml:space="preserve"> </w:t>
      </w:r>
      <w:r>
        <w:t xml:space="preserve">Conversely, the loss of individuals due to climate change and consequent coral mortality may disproportionally reduce phosphorus excretion, nitrogen excretion, and biomass production.</w:t>
      </w:r>
      <w:r>
        <w:t xml:space="preserve"> </w:t>
      </w:r>
      <w:r>
        <w:t xml:space="preserve">Fishing and the loss of live coral impact species important for phosphorus excretion.</w:t>
      </w:r>
      <w:r>
        <w:t xml:space="preserve"> </w:t>
      </w:r>
      <w:r>
        <w:t xml:space="preserve">Surprisingly, although fishing pressure can negatively impact large herbivores such as parrotfishes</w:t>
      </w:r>
      <w:r>
        <w:t xml:space="preserve"> </w:t>
      </w:r>
      <w:r>
        <w:t xml:space="preserve">(</w:t>
      </w:r>
      <w:r>
        <w:rPr>
          <w:i/>
        </w:rPr>
        <w:t xml:space="preserve">33</w:t>
      </w:r>
      <w:r>
        <w:t xml:space="preserve">)</w:t>
      </w:r>
      <w:r>
        <w:t xml:space="preserve">, herbivory is the least vulnerable function.</w:t>
      </w:r>
      <w:r>
        <w:t xml:space="preserve"> </w:t>
      </w:r>
      <w:r>
        <w:t xml:space="preserve">This may be due to the high variability in ecosystem roles within the comparatively large pool of herbivorous fish species.</w:t>
      </w:r>
      <w:r>
        <w:t xml:space="preserve"> </w:t>
      </w:r>
      <w:r>
        <w:t xml:space="preserve">While small herbivores are abundant and not particularly vulnerable to fishing, larger herbivorous species are frequently targeted and prone to functional extinction in areas with high fishing pressure</w:t>
      </w:r>
      <w:r>
        <w:t xml:space="preserve"> </w:t>
      </w:r>
      <w:r>
        <w:t xml:space="preserve">(</w:t>
      </w:r>
      <w:r>
        <w:rPr>
          <w:i/>
        </w:rPr>
        <w:t xml:space="preserve">34</w:t>
      </w:r>
      <w:r>
        <w:t xml:space="preserve">)</w:t>
      </w:r>
      <w:r>
        <w:t xml:space="preserve">.</w:t>
      </w:r>
      <w:r>
        <w:t xml:space="preserve"> </w:t>
      </w:r>
      <w:r>
        <w:t xml:space="preserve">While herbivores of all body sizes and functional groups are combined in our assessment, their realized contributions to herbivory are strongly complementary, and it is important to recognize the specific functional roles performed by small subsets of herbivorous species (e.g. bioerosion</w:t>
      </w:r>
      <w:r>
        <w:t xml:space="preserve"> </w:t>
      </w:r>
      <w:r>
        <w:t xml:space="preserve">(</w:t>
      </w:r>
      <w:r>
        <w:rPr>
          <w:i/>
        </w:rPr>
        <w:t xml:space="preserve">33</w:t>
      </w:r>
      <w:r>
        <w:t xml:space="preserve">,</w:t>
      </w:r>
      <w:r>
        <w:t xml:space="preserve"> </w:t>
      </w:r>
      <w:r>
        <w:rPr>
          <w:i/>
        </w:rPr>
        <w:t xml:space="preserve">35</w:t>
      </w:r>
      <w:r>
        <w:t xml:space="preserve">)</w:t>
      </w:r>
      <w:r>
        <w:t xml:space="preserve">).</w:t>
      </w:r>
      <w:r>
        <w:t xml:space="preserve"> </w:t>
      </w:r>
      <w:r>
        <w:t xml:space="preserve">Thus, our results reflect the overall vulnerability of functions; yet, this does not consider the distinct roles played by small groups of species nested within a broad function such as herbivory.</w:t>
      </w:r>
    </w:p>
    <w:p>
      <w:pPr>
        <w:pStyle w:val="TextBody"/>
      </w:pPr>
      <w:r>
        <w:t xml:space="preserve">Conserving biomass, diversity, and ecosystem functioning are important objectives of most current conservation initiatives</w:t>
      </w:r>
      <w:r>
        <w:t xml:space="preserve"> </w:t>
      </w:r>
      <w:r>
        <w:t xml:space="preserve">(</w:t>
      </w:r>
      <w:r>
        <w:rPr>
          <w:i/>
        </w:rPr>
        <w:t xml:space="preserve">13</w:t>
      </w:r>
      <w:r>
        <w:t xml:space="preserve">)</w:t>
      </w:r>
      <w:r>
        <w:t xml:space="preserve">.</w:t>
      </w:r>
      <w:r>
        <w:t xml:space="preserve"> </w:t>
      </w:r>
      <w:r>
        <w:t xml:space="preserve">Even though safeguarding fish biomass enhances coral reef functioning, the strong trade-offs between key ecosystem functions reveals a critical challenge for coral reef conservation, where actions to enhance one function may negatively impact another.</w:t>
      </w:r>
      <w:r>
        <w:t xml:space="preserve"> </w:t>
      </w:r>
      <w:r>
        <w:t xml:space="preserve">For example, the establishment of marine protected areas, which are one of the primary conservation tactics for coral reefs</w:t>
      </w:r>
      <w:r>
        <w:t xml:space="preserve"> </w:t>
      </w:r>
      <w:r>
        <w:t xml:space="preserve">(</w:t>
      </w:r>
      <w:r>
        <w:rPr>
          <w:i/>
        </w:rPr>
        <w:t xml:space="preserve">36</w:t>
      </w:r>
      <w:r>
        <w:t xml:space="preserve">)</w:t>
      </w:r>
      <w:r>
        <w:t xml:space="preserve">, may protect herbivorous species and thus provide benefits for herbivory. However, marine protected areas do not protect reefs from the pervasive effects of climate change</w:t>
      </w:r>
      <w:r>
        <w:t xml:space="preserve"> </w:t>
      </w:r>
      <w:r>
        <w:t xml:space="preserve">(</w:t>
      </w:r>
      <w:r>
        <w:rPr>
          <w:i/>
        </w:rPr>
        <w:t xml:space="preserve">36</w:t>
      </w:r>
      <w:r>
        <w:t xml:space="preserve">)</w:t>
      </w:r>
      <w:r>
        <w:t xml:space="preserve">, and community shifts towards domination of herbivores may result in the decline of phosphorus excretion.</w:t>
      </w:r>
      <w:r>
        <w:t xml:space="preserve"> </w:t>
      </w:r>
      <w:r>
        <w:t xml:space="preserve">Thus, measuring conservation success with biomass or solely one function (e.g. herbivory) can mask the collapse of other essential functions.</w:t>
      </w:r>
      <w:r>
        <w:t xml:space="preserve"> </w:t>
      </w:r>
      <w:r>
        <w:t xml:space="preserve">It is necessary to gauge the state of reef ecosystems based on multiple, complementary, process-based functions</w:t>
      </w:r>
      <w:r>
        <w:t xml:space="preserve"> </w:t>
      </w:r>
      <w:r>
        <w:t xml:space="preserve">(</w:t>
      </w:r>
      <w:r>
        <w:rPr>
          <w:i/>
        </w:rPr>
        <w:t xml:space="preserve">6</w:t>
      </w:r>
      <w:r>
        <w:t xml:space="preserve">)</w:t>
      </w:r>
      <w:r>
        <w:t xml:space="preserve">, as well as making informed decisions on local needs and stressors.</w:t>
      </w:r>
      <w:r>
        <w:t xml:space="preserve"> </w:t>
      </w:r>
      <w:r>
        <w:t xml:space="preserve">Finally, while there is a general consensus on the role of diversity in enhancing functioning</w:t>
      </w:r>
      <w:r>
        <w:t xml:space="preserve"> </w:t>
      </w:r>
      <w:r>
        <w:t xml:space="preserve">(</w:t>
      </w:r>
      <w:r>
        <w:rPr>
          <w:i/>
        </w:rPr>
        <w:t xml:space="preserve">3</w:t>
      </w:r>
      <w:r>
        <w:t xml:space="preserve">,</w:t>
      </w:r>
      <w:r>
        <w:t xml:space="preserve"> </w:t>
      </w:r>
      <w:r>
        <w:rPr>
          <w:i/>
        </w:rPr>
        <w:t xml:space="preserve">37</w:t>
      </w:r>
      <w:r>
        <w:t xml:space="preserve">)</w:t>
      </w:r>
      <w:r>
        <w:t xml:space="preserve">, we highlight the overarching importance of community structure and the identity of dominant species at the local scale.</w:t>
      </w:r>
      <w:r>
        <w:t xml:space="preserve"> </w:t>
      </w:r>
      <w:r>
        <w:t xml:space="preserve">While, maintaining the diversity of fishes is critical for coral reef functioning, at local scales, species richness only has a minor impact on individual functions. Rather, dissimilarity between local communities may be the most critical factor in maintaining functioning across the seascape since no species consistently provides high contributions for all functions or across its range</w:t>
      </w:r>
      <w:r>
        <w:t xml:space="preserve"> </w:t>
      </w:r>
      <w:r>
        <w:t xml:space="preserve">(</w:t>
      </w:r>
      <w:r>
        <w:rPr>
          <w:i/>
        </w:rPr>
        <w:t xml:space="preserve">3</w:t>
      </w:r>
      <w:r>
        <w:t xml:space="preserve">,</w:t>
      </w:r>
      <w:r>
        <w:t xml:space="preserve"> </w:t>
      </w:r>
      <w:r>
        <w:rPr>
          <w:i/>
        </w:rPr>
        <w:t xml:space="preserve">38</w:t>
      </w:r>
      <w:r>
        <w:t xml:space="preserve">,</w:t>
      </w:r>
      <w:r>
        <w:t xml:space="preserve"> </w:t>
      </w:r>
      <w:r>
        <w:rPr>
          <w:i/>
        </w:rPr>
        <w:t xml:space="preserve">39</w:t>
      </w:r>
      <w:r>
        <w:t xml:space="preserve">)</w:t>
      </w:r>
      <w:r>
        <w:t xml:space="preserve">.</w:t>
      </w:r>
    </w:p>
    <w:p>
      <w:pPr>
        <w:pStyle w:val="TextBody"/>
      </w:pPr>
      <w:r>
        <w:t xml:space="preserve">Overall, through coral reef fishes, we demonstrate that the striking variability in processes that govern the cycling of elements presents a critical, unrecognized challenge for coral reef ecosystem functioning. Management strategies that call for the enhancement of coral reef functioning via an economic mindset, where higher functioning is better, are not feasible. Instead, conserving coral reef ecosystem functioning will require a more nuanced approach that considers processes that vary beyond the effect of standing stock biomass and are subject to variable, local trade-offs, drivers, and anthropogenic threats.</w:t>
      </w:r>
    </w:p>
    <w:p>
      <w:pPr>
        <w:pStyle w:val="Heading1"/>
      </w:pPr>
      <w:bookmarkStart w:id="22" w:name="figures"/>
      <w:r>
        <w:t xml:space="preserve">Figures</w:t>
      </w:r>
      <w:bookmarkEnd w:id="22"/>
    </w:p>
    <w:p>
      <w:pPr>
        <w:pStyle w:val="CaptionedFigure"/>
      </w:pPr>
      <w:r>
        <w:drawing>
          <wp:inline>
            <wp:extent cx="5943600" cy="5943600"/>
            <wp:effectExtent b="0" l="0" r="0" t="0"/>
            <wp:docPr descr="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title="" id="1" name="Picture"/>
            <a:graphic>
              <a:graphicData uri="http://schemas.openxmlformats.org/drawingml/2006/picture">
                <pic:pic>
                  <pic:nvPicPr>
                    <pic:cNvPr descr="../output/plots/fig1_multimap.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w:t>
      </w:r>
    </w:p>
    <w:p>
      <w:pPr>
        <w:pStyle w:val="CaptionedFigure"/>
      </w:pPr>
      <w:r>
        <w:drawing>
          <wp:inline>
            <wp:extent cx="5943600" cy="6686549"/>
            <wp:effectExtent b="0" l="0" r="0" t="0"/>
            <wp:docPr descr="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 title="" id="1" name="Picture"/>
            <a:graphic>
              <a:graphicData uri="http://schemas.openxmlformats.org/drawingml/2006/picture">
                <pic:pic>
                  <pic:nvPicPr>
                    <pic:cNvPr descr="../output/plots/fig2_com_slopes.png" id="0" name="Picture"/>
                    <pic:cNvPicPr>
                      <a:picLocks noChangeArrowheads="1" noChangeAspect="1"/>
                    </pic:cNvPicPr>
                  </pic:nvPicPr>
                  <pic:blipFill>
                    <a:blip r:embed="rId24"/>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t xml:space="preserve">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w:t>
      </w:r>
    </w:p>
    <w:p>
      <w:pPr>
        <w:pStyle w:val="CaptionedFigure"/>
      </w:pPr>
      <w:r>
        <w:drawing>
          <wp:inline>
            <wp:extent cx="5943600" cy="3962400"/>
            <wp:effectExtent b="0" l="0" r="0" t="0"/>
            <wp:docPr descr="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title="" id="1" name="Picture"/>
            <a:graphic>
              <a:graphicData uri="http://schemas.openxmlformats.org/drawingml/2006/picture">
                <pic:pic>
                  <pic:nvPicPr>
                    <pic:cNvPr descr="../output/plots/fig3_contributions.png" id="0"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w:t>
      </w:r>
    </w:p>
    <w:p>
      <w:pPr>
        <w:pStyle w:val="CaptionedFigure"/>
      </w:pPr>
      <w:r>
        <w:drawing>
          <wp:inline>
            <wp:extent cx="5504749" cy="5504749"/>
            <wp:effectExtent b="0" l="0" r="0" t="0"/>
            <wp:docPr descr="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title="" id="1" name="Picture"/>
            <a:graphic>
              <a:graphicData uri="http://schemas.openxmlformats.org/drawingml/2006/picture">
                <pic:pic>
                  <pic:nvPicPr>
                    <pic:cNvPr descr="../output/plots/figure_4_vuln_com.png" id="0" name="Picture"/>
                    <pic:cNvPicPr>
                      <a:picLocks noChangeArrowheads="1" noChangeAspect="1"/>
                    </pic:cNvPicPr>
                  </pic:nvPicPr>
                  <pic:blipFill>
                    <a:blip r:embed="rId2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w:t>
      </w:r>
    </w:p>
    <w:p>
      <w:pPr>
        <w:pStyle w:val="TextBody"/>
      </w:pPr>
    </w:p>
    <w:p>
      <w:pPr>
        <w:pStyle w:val="Compact"/>
      </w:pPr>
      <w:r>
        <w:rPr>
          <w:b/>
        </w:rPr>
        <w:t xml:space="preserve">References and Notes:</w:t>
      </w:r>
      <w:r>
        <w:br w:type="textWrapping"/>
      </w:r>
    </w:p>
    <w:bookmarkStart w:id="69" w:name="refs"/>
    <w:bookmarkStart w:id="27" w:name="ref-Welti2017"/>
    <w:p>
      <w:pPr>
        <w:pStyle w:val="TextBody"/>
      </w:pPr>
      <w:r>
        <w:t xml:space="preserve">1. N. Welti, M. Striebel, A. J. Ulseth, W. F. Cross, S. DeVilbiss, P. M. Glibert, L. Guo, A. G. Hirst, J. Hood, J. S. Kominoski, K. L. MacNeill, A. S. Mehring, J. R. Welter, H. Hillebrand, Bridging food webs, ecosystem metabolism, and biogeochemistry using ecological stoichiometry theory.</w:t>
      </w:r>
      <w:r>
        <w:t xml:space="preserve"> </w:t>
      </w:r>
      <w:r>
        <w:rPr>
          <w:i/>
        </w:rPr>
        <w:t xml:space="preserve">Frontiers in Microbiology</w:t>
      </w:r>
      <w:r>
        <w:t xml:space="preserve">.</w:t>
      </w:r>
      <w:r>
        <w:t xml:space="preserve"> </w:t>
      </w:r>
      <w:r>
        <w:rPr>
          <w:b/>
        </w:rPr>
        <w:t xml:space="preserve">8</w:t>
      </w:r>
      <w:r>
        <w:t xml:space="preserve">, 1298 (2017).</w:t>
      </w:r>
    </w:p>
    <w:bookmarkEnd w:id="27"/>
    <w:bookmarkStart w:id="28" w:name="ref-Weisser2017"/>
    <w:p>
      <w:pPr>
        <w:pStyle w:val="TextBody"/>
      </w:pPr>
      <w:r>
        <w:t xml:space="preserve">2. W. W. Weisser, C. Roscher, S. T. Meyer, A. Ebeling, G. Luo, E. Allan, H. Beßler, R. L. Barnard, N. Buchmann, F. Buscot, C. Engels, C. Fischer, M. Fischer, A. Gessler, G. Gleixner, S. Halle, A. Hildebrandt, H. Hillebrand, H. de Kroon, M. Lange, S. Leimer, X. Le Roux, A. Milcu, L. Mommer, P. A. Niklaus, Y. Oelmann, R. Proulx, J. Roy, C. Scherber, M. Scherer-Lorenzen, S. Scheu, T. Tscharntke, M. Wachendorf, C. Wagg, A. Weigelt, W. Wilcke, C. Wirth, E. D. Schulze, B. Schmid, N. Eisenhauer, Biodiversity effects on ecosystem functioning in a 15-year grassland experiment: Patterns, mechanisms, and open questions.</w:t>
      </w:r>
      <w:r>
        <w:t xml:space="preserve"> </w:t>
      </w:r>
      <w:r>
        <w:rPr>
          <w:i/>
        </w:rPr>
        <w:t xml:space="preserve">Basic and Applied Ecology</w:t>
      </w:r>
      <w:r>
        <w:t xml:space="preserve">.</w:t>
      </w:r>
      <w:r>
        <w:t xml:space="preserve"> </w:t>
      </w:r>
      <w:r>
        <w:rPr>
          <w:b/>
        </w:rPr>
        <w:t xml:space="preserve">23</w:t>
      </w:r>
      <w:r>
        <w:t xml:space="preserve">, 1–73 (2017).</w:t>
      </w:r>
    </w:p>
    <w:bookmarkEnd w:id="28"/>
    <w:bookmarkStart w:id="29" w:name="ref-Zavaleta2010"/>
    <w:p>
      <w:pPr>
        <w:pStyle w:val="TextBody"/>
      </w:pPr>
      <w:r>
        <w:t xml:space="preserve">3. E. S. Zavaleta, J. R. Pasari, K. B. Hulvey, G. D. Tilman, Sustaining multiple ecosystem functions in grassland communities requires higher biodiversity.</w:t>
      </w:r>
      <w:r>
        <w:t xml:space="preserve"> </w:t>
      </w:r>
      <w:r>
        <w:rPr>
          <w:i/>
        </w:rPr>
        <w:t xml:space="preserve">Proceedings of the National Academy of Sciences</w:t>
      </w:r>
      <w:r>
        <w:t xml:space="preserve">.</w:t>
      </w:r>
      <w:r>
        <w:t xml:space="preserve"> </w:t>
      </w:r>
      <w:r>
        <w:rPr>
          <w:b/>
        </w:rPr>
        <w:t xml:space="preserve">107</w:t>
      </w:r>
      <w:r>
        <w:t xml:space="preserve">, 1443–1446 (2010).</w:t>
      </w:r>
    </w:p>
    <w:bookmarkEnd w:id="29"/>
    <w:bookmarkStart w:id="30" w:name="ref-Tallis2008"/>
    <w:p>
      <w:pPr>
        <w:pStyle w:val="TextBody"/>
      </w:pPr>
      <w:r>
        <w:t xml:space="preserve">4. H. Tallis, P. Kareiva, M. Marvier, A. Chang, An ecosystem services framework to support both practical conservation and economic development.</w:t>
      </w:r>
      <w:r>
        <w:t xml:space="preserve"> </w:t>
      </w:r>
      <w:r>
        <w:rPr>
          <w:b/>
        </w:rPr>
        <w:t xml:space="preserve">105</w:t>
      </w:r>
      <w:r>
        <w:t xml:space="preserve"> </w:t>
      </w:r>
      <w:r>
        <w:t xml:space="preserve">(2008), pp. 9457–9464.</w:t>
      </w:r>
    </w:p>
    <w:bookmarkEnd w:id="30"/>
    <w:bookmarkStart w:id="32" w:name="ref-Rodriguez2006"/>
    <w:p>
      <w:pPr>
        <w:pStyle w:val="TextBody"/>
      </w:pPr>
      <w:r>
        <w:t xml:space="preserve">5. J. P. Rodríguez, T. D. Beard, E. M. Bennett, G. S. Cumming, S. J. Cork, J. Agard, A. P. Dobson, G. D. Peterson, Trade-offs across space, time, and ecosystem services.</w:t>
      </w:r>
      <w:r>
        <w:t xml:space="preserve"> </w:t>
      </w:r>
      <w:r>
        <w:rPr>
          <w:i/>
        </w:rPr>
        <w:t xml:space="preserve">Ecology and Society</w:t>
      </w:r>
      <w:r>
        <w:t xml:space="preserve">.</w:t>
      </w:r>
      <w:r>
        <w:t xml:space="preserve"> </w:t>
      </w:r>
      <w:r>
        <w:rPr>
          <w:b/>
        </w:rPr>
        <w:t xml:space="preserve">11</w:t>
      </w:r>
      <w:r>
        <w:t xml:space="preserve"> </w:t>
      </w:r>
      <w:r>
        <w:t xml:space="preserve">(2006), doi:</w:t>
      </w:r>
      <w:hyperlink r:id="rId31">
        <w:r>
          <w:rPr>
            <w:rStyle w:val="Hyperlink"/>
          </w:rPr>
          <w:t xml:space="preserve">10.5751/ES-01667-110128</w:t>
        </w:r>
      </w:hyperlink>
      <w:r>
        <w:t xml:space="preserve">.</w:t>
      </w:r>
    </w:p>
    <w:bookmarkEnd w:id="32"/>
    <w:bookmarkStart w:id="33" w:name="ref-Brandl2019front"/>
    <w:p>
      <w:pPr>
        <w:pStyle w:val="TextBody"/>
      </w:pPr>
      <w:r>
        <w:t xml:space="preserve">6. S. J. Brandl, D. B. Rasher, I. M. Côté, J. M. Casey, E. S. Darling, J. S. Lefcheck, J. E. Duffy, Coral reef ecosystem functioning: Eight core processes and the role of biodiversity.</w:t>
      </w:r>
      <w:r>
        <w:t xml:space="preserve"> </w:t>
      </w:r>
      <w:r>
        <w:rPr>
          <w:i/>
        </w:rPr>
        <w:t xml:space="preserve">Frontiers in Ecology and the Environment</w:t>
      </w:r>
      <w:r>
        <w:t xml:space="preserve">.</w:t>
      </w:r>
      <w:r>
        <w:t xml:space="preserve"> </w:t>
      </w:r>
      <w:r>
        <w:rPr>
          <w:b/>
        </w:rPr>
        <w:t xml:space="preserve">17</w:t>
      </w:r>
      <w:r>
        <w:t xml:space="preserve">, 445–454 (2019).</w:t>
      </w:r>
    </w:p>
    <w:bookmarkEnd w:id="33"/>
    <w:bookmarkStart w:id="34" w:name="ref-Teh2013"/>
    <w:p>
      <w:pPr>
        <w:pStyle w:val="TextBody"/>
      </w:pPr>
      <w:r>
        <w:t xml:space="preserve">7. L. C. L. A. S. Teh Louise S. L. AND Teh, A global estimate of the number of coral reef fishers.</w:t>
      </w:r>
      <w:r>
        <w:t xml:space="preserve"> </w:t>
      </w:r>
      <w:r>
        <w:rPr>
          <w:i/>
        </w:rPr>
        <w:t xml:space="preserve">PLOS ONE</w:t>
      </w:r>
      <w:r>
        <w:t xml:space="preserve">.</w:t>
      </w:r>
      <w:r>
        <w:t xml:space="preserve"> </w:t>
      </w:r>
      <w:r>
        <w:rPr>
          <w:b/>
        </w:rPr>
        <w:t xml:space="preserve">8</w:t>
      </w:r>
      <w:r>
        <w:t xml:space="preserve">, 1–10 (2013).</w:t>
      </w:r>
    </w:p>
    <w:bookmarkEnd w:id="34"/>
    <w:bookmarkStart w:id="35" w:name="ref-Brandl2019science"/>
    <w:p>
      <w:pPr>
        <w:pStyle w:val="TextBody"/>
      </w:pPr>
      <w:r>
        <w:t xml:space="preserve">8. S. J. Brandl, L. Tornabene, C. H. R. Goatley, J. M. Casey, R. A. Morais, I. M. Côté, C. C. Baldwin, V. Parravicini, N. M. D. Schiettekatte, D. R. Bellwood, Demographic dynamics of the smallest marine vertebrates fuel coral reef ecosystem functioning.</w:t>
      </w:r>
      <w:r>
        <w:t xml:space="preserve"> </w:t>
      </w:r>
      <w:r>
        <w:rPr>
          <w:i/>
        </w:rPr>
        <w:t xml:space="preserve">Science</w:t>
      </w:r>
      <w:r>
        <w:t xml:space="preserve">.</w:t>
      </w:r>
      <w:r>
        <w:t xml:space="preserve"> </w:t>
      </w:r>
      <w:r>
        <w:rPr>
          <w:b/>
        </w:rPr>
        <w:t xml:space="preserve">364</w:t>
      </w:r>
      <w:r>
        <w:t xml:space="preserve">, 1189–1192 (2019).</w:t>
      </w:r>
    </w:p>
    <w:bookmarkEnd w:id="35"/>
    <w:bookmarkStart w:id="36" w:name="ref-Hughes2017"/>
    <w:p>
      <w:pPr>
        <w:pStyle w:val="TextBody"/>
      </w:pPr>
      <w:r>
        <w:t xml:space="preserve">9. T. P. Hughes, J. T. Kerry, M. Álvarez-Noriega, J. G. Álvarez-Romero, K. D. Anderson, A. H. Baird, R. C. Babcock, M. Beger, D. R. Bellwood, R. Berkelmans, T. C. Bridge, I. R. Butler, M. Byrne, N. E. Cantin, S. Comeau, S. R. Connolly, G. S. Cumming, S. J. Dalton, G. Diaz-Pulido, C. M. Eakin, W. F. Figueira, J. P. Gilmour, H. B. Harrison, S. F. Heron, A. S. Hoey, J. P. A. Hobbs, M. O. Hoogenboom, E. V. Kennedy, C. Y. Kuo, J. M. Lough, R. J. Lowe, G. Liu, M. T. McCulloch, H. A. Malcolm, M. J. McWilliam, J. M. Pandolfi, R. J. Pears, M. S. Pratchett, V. Schoepf, T. Simpson, W. J. Skirving, B. Sommer, G. Torda, D. R. Wachenfeld, B. L. Willis, S. K. Wilson, Global warming and recurrent mass bleaching of corals.</w:t>
      </w:r>
      <w:r>
        <w:t xml:space="preserve"> </w:t>
      </w:r>
      <w:r>
        <w:rPr>
          <w:i/>
        </w:rPr>
        <w:t xml:space="preserve">Nature</w:t>
      </w:r>
      <w:r>
        <w:t xml:space="preserve">.</w:t>
      </w:r>
      <w:r>
        <w:t xml:space="preserve"> </w:t>
      </w:r>
      <w:r>
        <w:rPr>
          <w:b/>
        </w:rPr>
        <w:t xml:space="preserve">543</w:t>
      </w:r>
      <w:r>
        <w:t xml:space="preserve">, 373–377 (2017).</w:t>
      </w:r>
    </w:p>
    <w:bookmarkEnd w:id="36"/>
    <w:bookmarkStart w:id="37" w:name="ref-Williams2019"/>
    <w:p>
      <w:pPr>
        <w:pStyle w:val="TextBody"/>
      </w:pPr>
      <w:r>
        <w:t xml:space="preserve">10. G. J. Williams, N. A. Graham, J. B. Jouffray, A. V. Norström, M. Nyström, J. M. Gove, A. Heenan, L. M. Wedding, Coral reef ecology in the Anthropocene.</w:t>
      </w:r>
      <w:r>
        <w:t xml:space="preserve"> </w:t>
      </w:r>
      <w:r>
        <w:rPr>
          <w:i/>
        </w:rPr>
        <w:t xml:space="preserve">Functional Ecology</w:t>
      </w:r>
      <w:r>
        <w:t xml:space="preserve">.</w:t>
      </w:r>
      <w:r>
        <w:t xml:space="preserve"> </w:t>
      </w:r>
      <w:r>
        <w:rPr>
          <w:b/>
        </w:rPr>
        <w:t xml:space="preserve">33</w:t>
      </w:r>
      <w:r>
        <w:t xml:space="preserve">, 1014–1022 (2019).</w:t>
      </w:r>
    </w:p>
    <w:bookmarkEnd w:id="37"/>
    <w:bookmarkStart w:id="38" w:name="ref-Bellwood2019"/>
    <w:p>
      <w:pPr>
        <w:pStyle w:val="TextBody"/>
      </w:pPr>
      <w:r>
        <w:t xml:space="preserve">11. D. R. Bellwood, R. P. Streit, S. J. Brandl, S. B. Tebbett, The meaning of the term ‘function’ in ecology: A coral reef perspective.</w:t>
      </w:r>
      <w:r>
        <w:t xml:space="preserve"> </w:t>
      </w:r>
      <w:r>
        <w:rPr>
          <w:b/>
        </w:rPr>
        <w:t xml:space="preserve">33</w:t>
      </w:r>
      <w:r>
        <w:t xml:space="preserve"> </w:t>
      </w:r>
      <w:r>
        <w:t xml:space="preserve">(2019), pp. 948–961.</w:t>
      </w:r>
    </w:p>
    <w:bookmarkEnd w:id="38"/>
    <w:bookmarkStart w:id="39" w:name="ref-Mora2011plos"/>
    <w:p>
      <w:pPr>
        <w:pStyle w:val="TextBody"/>
      </w:pPr>
      <w:r>
        <w:t xml:space="preserve">12. C. Mora, O. Aburto-Oropeza, A. Ayala Bocos, P. M. Ayotte, S. Banks, A. G. Bauman, M. Beger, S. Bessudo, D. J. Booth, E. Brokovich, A. Brooks, P. Chabanet, J. E. Cinner, J. Cortés, J. J. Cruz-Motta, A. Cupul Magaña, E. E. DeMartini, G. J. Edgar, D. A. Feary, S. C. A. Ferse, A. M. Friedlander, K. J. Gaston, C. Gough, N. A. J. Graham, A. Green, H. Guzman, M. Hardt, M. Kulbicki, Y. Letourneur, A. López Pérez, M. Loreau, Y. Loya, C. Martinez, I. Mascareñas-Osorio, T. Morove, M.-O. Nadon, Y. Nakamura, G. Paredes, N. V. C. Polunin, M. S. Pratchett, H. Reyes Bonilla, F. Rivera, E. Sala, S. A. Sandin, G. Soler, R. Stuart-Smith, E. Tessier, D. P. Tittensor, M. Tupper, P. Usseglio, L. Vigliola, L. Wantiez, I. Williams, S. K. Wilson, F. A. Zapata, Global Human Footprint on the Linkage between Biodiversity and Ecosystem Functioning in Reef Fishes.</w:t>
      </w:r>
      <w:r>
        <w:t xml:space="preserve"> </w:t>
      </w:r>
      <w:r>
        <w:rPr>
          <w:i/>
        </w:rPr>
        <w:t xml:space="preserve">PLoS Biology</w:t>
      </w:r>
      <w:r>
        <w:t xml:space="preserve">.</w:t>
      </w:r>
      <w:r>
        <w:t xml:space="preserve"> </w:t>
      </w:r>
      <w:r>
        <w:rPr>
          <w:b/>
        </w:rPr>
        <w:t xml:space="preserve">9</w:t>
      </w:r>
      <w:r>
        <w:t xml:space="preserve">, e1000606 (2011).</w:t>
      </w:r>
    </w:p>
    <w:bookmarkEnd w:id="39"/>
    <w:bookmarkStart w:id="40" w:name="ref-Cinner2020"/>
    <w:p>
      <w:pPr>
        <w:pStyle w:val="TextBody"/>
      </w:pPr>
      <w:r>
        <w:t xml:space="preserve">13. J. E. Cinner, J. Zamborain-Mason, G. G. Gurney, N. A. Graham, M. A. MacNeil, A. S. Hoey, C. Mora, S. Villéger, E. Maire, T. R. McClanahan, J. M. Maina, J. N. Kittinger, C. C. Hicks, S. D’Agata, C. Huchery, M. L. Barnes, D. A. Feary, I. D. Williams, M. Kulbicki, L. Vigliola, L. Wantiez, G. J. Edgar, R. D. Stuart-Smith, S. A. Sandin, A. L. Green, M. Beger, A. M. Friedlander, S. K. Wilson, E. Brokovich, A. J. Brooks, J. J. Cruz-Motta, D. J. Booth, P. Chabanet, M. Tupper, S. C. Ferse, U. R. Sumaila, M. J. Hardt, D. Mouillot, Meeting fisheries, ecosystem function, and biodiversity goals in a human-dominated world.</w:t>
      </w:r>
      <w:r>
        <w:t xml:space="preserve"> </w:t>
      </w:r>
      <w:r>
        <w:rPr>
          <w:i/>
        </w:rPr>
        <w:t xml:space="preserve">Science</w:t>
      </w:r>
      <w:r>
        <w:t xml:space="preserve">.</w:t>
      </w:r>
      <w:r>
        <w:t xml:space="preserve"> </w:t>
      </w:r>
      <w:r>
        <w:rPr>
          <w:b/>
        </w:rPr>
        <w:t xml:space="preserve">368</w:t>
      </w:r>
      <w:r>
        <w:t xml:space="preserve">, 307–311 (2020).</w:t>
      </w:r>
    </w:p>
    <w:bookmarkEnd w:id="40"/>
    <w:bookmarkStart w:id="41" w:name="ref-Mouillot2014"/>
    <w:p>
      <w:pPr>
        <w:pStyle w:val="TextBody"/>
      </w:pPr>
      <w:r>
        <w:t xml:space="preserve">14. D. Mouillot, S. Villéger, V. Parravicini, M. Kulbicki, J. E. Arias-González, M. Bender, P. Chabanet, S. R. Floeter, A. Friedlander, L. Vigliola, D. R. Bellwood, S. Villeger, V. Parravicini, M. Kulbicki, J. E. Arias-Gonzalez, M. Bender, P. Chabanet, S. R. Floeter, A. Friedlander, L. Vigliola, D. R. Bellwood, Functional over-redundancy and high functional vulnerability in global fish faunas on tropical reefs.</w:t>
      </w:r>
      <w:r>
        <w:t xml:space="preserve"> </w:t>
      </w:r>
      <w:r>
        <w:rPr>
          <w:i/>
        </w:rPr>
        <w:t xml:space="preserve">Proceedings of the National Academy of Sciences of the United States of America</w:t>
      </w:r>
      <w:r>
        <w:t xml:space="preserve">.</w:t>
      </w:r>
      <w:r>
        <w:t xml:space="preserve"> </w:t>
      </w:r>
      <w:r>
        <w:rPr>
          <w:b/>
        </w:rPr>
        <w:t xml:space="preserve">111</w:t>
      </w:r>
      <w:r>
        <w:t xml:space="preserve">, 13757–62 (2014).</w:t>
      </w:r>
    </w:p>
    <w:bookmarkEnd w:id="41"/>
    <w:bookmarkStart w:id="43" w:name="ref-Allgeier2016"/>
    <w:p>
      <w:pPr>
        <w:pStyle w:val="TextBody"/>
      </w:pPr>
      <w:r>
        <w:t xml:space="preserve">15. J. E. Allgeier, A. Valdivia, C. Cox, C. A. Layman, Fishing down nutrients on coral reefs.</w:t>
      </w:r>
      <w:r>
        <w:t xml:space="preserve"> </w:t>
      </w:r>
      <w:r>
        <w:rPr>
          <w:i/>
        </w:rPr>
        <w:t xml:space="preserve">Nature Communications</w:t>
      </w:r>
      <w:r>
        <w:t xml:space="preserve">.</w:t>
      </w:r>
      <w:r>
        <w:t xml:space="preserve"> </w:t>
      </w:r>
      <w:r>
        <w:rPr>
          <w:b/>
        </w:rPr>
        <w:t xml:space="preserve">7</w:t>
      </w:r>
      <w:r>
        <w:t xml:space="preserve"> </w:t>
      </w:r>
      <w:r>
        <w:t xml:space="preserve">(2016), doi:</w:t>
      </w:r>
      <w:hyperlink r:id="rId42">
        <w:r>
          <w:rPr>
            <w:rStyle w:val="Hyperlink"/>
          </w:rPr>
          <w:t xml:space="preserve">10.1038/ncomms12461</w:t>
        </w:r>
      </w:hyperlink>
      <w:r>
        <w:t xml:space="preserve">.</w:t>
      </w:r>
    </w:p>
    <w:bookmarkEnd w:id="43"/>
    <w:bookmarkStart w:id="44" w:name="ref-MacNeil2015"/>
    <w:p>
      <w:pPr>
        <w:pStyle w:val="TextBody"/>
      </w:pPr>
      <w:r>
        <w:t xml:space="preserve">16. M. A. MacNeil, N. A. J. Graham, J. E. Cinner, S. K. Wilson, I. D. Williams, J. Maina, S. Newman, A. M. Friedlander, S. Jupiter, N. V. C. Polunin, T. R. McClanahan, Recovery potential of the world’s coral reef fishes.</w:t>
      </w:r>
      <w:r>
        <w:t xml:space="preserve"> </w:t>
      </w:r>
      <w:r>
        <w:rPr>
          <w:i/>
        </w:rPr>
        <w:t xml:space="preserve">Nature</w:t>
      </w:r>
      <w:r>
        <w:t xml:space="preserve">.</w:t>
      </w:r>
      <w:r>
        <w:t xml:space="preserve"> </w:t>
      </w:r>
      <w:r>
        <w:rPr>
          <w:b/>
        </w:rPr>
        <w:t xml:space="preserve">520</w:t>
      </w:r>
      <w:r>
        <w:t xml:space="preserve">, 341–344 (2015).</w:t>
      </w:r>
    </w:p>
    <w:bookmarkEnd w:id="44"/>
    <w:bookmarkStart w:id="45" w:name="ref-Schiettekatte2020"/>
    <w:p>
      <w:pPr>
        <w:pStyle w:val="TextBody"/>
      </w:pPr>
      <w:r>
        <w:t xml:space="preserve">17. N. M. D. Schiettekatte, D. R. Barneche, S. Villéger, J. E. Allgeier, D. E. Burkepile, S. J. Brandl, J. M. Casey, A. Mercière, K. S. Munsterman, F. Morat, V. Parravicini, Nutrient limitation, bioenergetics and stoichiometry: A new model to predict elemental fluxes mediated by fishes.</w:t>
      </w:r>
      <w:r>
        <w:t xml:space="preserve"> </w:t>
      </w:r>
      <w:r>
        <w:rPr>
          <w:i/>
        </w:rPr>
        <w:t xml:space="preserve">Functional Ecology</w:t>
      </w:r>
      <w:r>
        <w:t xml:space="preserve">.</w:t>
      </w:r>
      <w:r>
        <w:t xml:space="preserve"> </w:t>
      </w:r>
      <w:r>
        <w:rPr>
          <w:b/>
        </w:rPr>
        <w:t xml:space="preserve">34</w:t>
      </w:r>
      <w:r>
        <w:t xml:space="preserve">, 1857–1869 (2020).</w:t>
      </w:r>
    </w:p>
    <w:bookmarkEnd w:id="45"/>
    <w:bookmarkStart w:id="46" w:name="ref-Allgeier2014"/>
    <w:p>
      <w:pPr>
        <w:pStyle w:val="TextBody"/>
      </w:pPr>
      <w:r>
        <w:t xml:space="preserve">18. J. E. Allgeier, C. A. Layman, P. J. Mumby, A. D. Rosemond, Consistent nutrient storage and supply mediated by diverse fish communities in coral reef ecosystems.</w:t>
      </w:r>
      <w:r>
        <w:t xml:space="preserve"> </w:t>
      </w:r>
      <w:r>
        <w:rPr>
          <w:i/>
        </w:rPr>
        <w:t xml:space="preserve">Global Change Biology</w:t>
      </w:r>
      <w:r>
        <w:t xml:space="preserve">.</w:t>
      </w:r>
      <w:r>
        <w:t xml:space="preserve"> </w:t>
      </w:r>
      <w:r>
        <w:rPr>
          <w:b/>
        </w:rPr>
        <w:t xml:space="preserve">20</w:t>
      </w:r>
      <w:r>
        <w:t xml:space="preserve">, 2459–2472 (2014).</w:t>
      </w:r>
    </w:p>
    <w:bookmarkEnd w:id="46"/>
    <w:bookmarkStart w:id="47" w:name="ref-Barneche2018"/>
    <w:p>
      <w:pPr>
        <w:pStyle w:val="TextBody"/>
      </w:pPr>
      <w:r>
        <w:t xml:space="preserve">19. D. R. Barneche, A. P. Allen, The energetics of fish growth and how it constrains food-web trophic structure.</w:t>
      </w:r>
      <w:r>
        <w:t xml:space="preserve"> </w:t>
      </w:r>
      <w:r>
        <w:rPr>
          <w:i/>
        </w:rPr>
        <w:t xml:space="preserve">Ecology Letters</w:t>
      </w:r>
      <w:r>
        <w:t xml:space="preserve">.</w:t>
      </w:r>
      <w:r>
        <w:t xml:space="preserve"> </w:t>
      </w:r>
      <w:r>
        <w:rPr>
          <w:b/>
        </w:rPr>
        <w:t xml:space="preserve">21</w:t>
      </w:r>
      <w:r>
        <w:t xml:space="preserve">, 836–844 (2018).</w:t>
      </w:r>
    </w:p>
    <w:bookmarkEnd w:id="47"/>
    <w:bookmarkStart w:id="48" w:name="ref-Morais2020glob"/>
    <w:p>
      <w:pPr>
        <w:pStyle w:val="TextBody"/>
      </w:pPr>
      <w:r>
        <w:t xml:space="preserve">20. R. A. Morais, S. R. Connolly, D. R. Bellwood, Human exploitation shapes productivity–biomass relationships on coral reefs.</w:t>
      </w:r>
      <w:r>
        <w:t xml:space="preserve"> </w:t>
      </w:r>
      <w:r>
        <w:rPr>
          <w:i/>
        </w:rPr>
        <w:t xml:space="preserve">Global Change Biology</w:t>
      </w:r>
      <w:r>
        <w:t xml:space="preserve">.</w:t>
      </w:r>
      <w:r>
        <w:t xml:space="preserve"> </w:t>
      </w:r>
      <w:r>
        <w:rPr>
          <w:b/>
        </w:rPr>
        <w:t xml:space="preserve">26</w:t>
      </w:r>
      <w:r>
        <w:t xml:space="preserve">, 1295–1305 (2020).</w:t>
      </w:r>
    </w:p>
    <w:bookmarkEnd w:id="48"/>
    <w:bookmarkStart w:id="49" w:name="ref-Schramski2015"/>
    <w:p>
      <w:pPr>
        <w:pStyle w:val="TextBody"/>
      </w:pPr>
      <w:r>
        <w:t xml:space="preserve">21. J. R. Schramski, A. I. Dell, J. M. Grady, R. M. Sibly, J. H. Brown, Metabolic theory predicts whole-ecosystem properties.</w:t>
      </w:r>
      <w:r>
        <w:t xml:space="preserve"> </w:t>
      </w:r>
      <w:r>
        <w:rPr>
          <w:i/>
        </w:rPr>
        <w:t xml:space="preserve">Proceedings of the National Academy of Sciences</w:t>
      </w:r>
      <w:r>
        <w:t xml:space="preserve">.</w:t>
      </w:r>
      <w:r>
        <w:t xml:space="preserve"> </w:t>
      </w:r>
      <w:r>
        <w:rPr>
          <w:b/>
        </w:rPr>
        <w:t xml:space="preserve">112</w:t>
      </w:r>
      <w:r>
        <w:t xml:space="preserve">, 2617–2622 (2015).</w:t>
      </w:r>
    </w:p>
    <w:bookmarkEnd w:id="49"/>
    <w:bookmarkStart w:id="50" w:name="ref-Ruttenberg2019"/>
    <w:p>
      <w:pPr>
        <w:pStyle w:val="TextBody"/>
      </w:pPr>
      <w:r>
        <w:t xml:space="preserve">22. B. I. Ruttenberg, T. C. Adam, A. Duran, D. E. Burkepile, Identity of coral reef herbivores drives variation in ecological processes over multiple spatial scales.</w:t>
      </w:r>
      <w:r>
        <w:t xml:space="preserve"> </w:t>
      </w:r>
      <w:r>
        <w:rPr>
          <w:i/>
        </w:rPr>
        <w:t xml:space="preserve">Ecological Applications</w:t>
      </w:r>
      <w:r>
        <w:t xml:space="preserve">.</w:t>
      </w:r>
      <w:r>
        <w:t xml:space="preserve"> </w:t>
      </w:r>
      <w:r>
        <w:rPr>
          <w:b/>
        </w:rPr>
        <w:t xml:space="preserve">29</w:t>
      </w:r>
      <w:r>
        <w:t xml:space="preserve">, e01893 (2019).</w:t>
      </w:r>
    </w:p>
    <w:bookmarkEnd w:id="50"/>
    <w:bookmarkStart w:id="51" w:name="ref-Topor2019"/>
    <w:p>
      <w:pPr>
        <w:pStyle w:val="TextBody"/>
      </w:pPr>
      <w:r>
        <w:t xml:space="preserve">23. Z. M. Topor, D. B. Rasher, J. E. Duffy, S. J. Brandl, Marine protected areas enhance coral reef functioning by promoting fish biodiversity.</w:t>
      </w:r>
      <w:r>
        <w:t xml:space="preserve"> </w:t>
      </w:r>
      <w:r>
        <w:rPr>
          <w:i/>
        </w:rPr>
        <w:t xml:space="preserve">Conservation Letters</w:t>
      </w:r>
      <w:r>
        <w:t xml:space="preserve">.</w:t>
      </w:r>
      <w:r>
        <w:t xml:space="preserve"> </w:t>
      </w:r>
      <w:r>
        <w:rPr>
          <w:b/>
        </w:rPr>
        <w:t xml:space="preserve">12</w:t>
      </w:r>
      <w:r>
        <w:t xml:space="preserve">, e12638 (2019).</w:t>
      </w:r>
    </w:p>
    <w:bookmarkEnd w:id="51"/>
    <w:bookmarkStart w:id="52" w:name="ref-Bellwood2003"/>
    <w:p>
      <w:pPr>
        <w:pStyle w:val="TextBody"/>
      </w:pPr>
      <w:r>
        <w:t xml:space="preserve">24. D. R. Bellwood, A. S. Hoey, J. H. Choat, Limited functional redundancy in high diversity systems: Resilience and ecosystem function on coral reefs.</w:t>
      </w:r>
      <w:r>
        <w:t xml:space="preserve"> </w:t>
      </w:r>
      <w:r>
        <w:rPr>
          <w:i/>
        </w:rPr>
        <w:t xml:space="preserve">Ecology Letters</w:t>
      </w:r>
      <w:r>
        <w:t xml:space="preserve">.</w:t>
      </w:r>
      <w:r>
        <w:t xml:space="preserve"> </w:t>
      </w:r>
      <w:r>
        <w:rPr>
          <w:b/>
        </w:rPr>
        <w:t xml:space="preserve">6</w:t>
      </w:r>
      <w:r>
        <w:t xml:space="preserve">, 281–285 (2003).</w:t>
      </w:r>
    </w:p>
    <w:bookmarkEnd w:id="52"/>
    <w:bookmarkStart w:id="53" w:name="ref-Bellwood2006"/>
    <w:p>
      <w:pPr>
        <w:pStyle w:val="TextBody"/>
      </w:pPr>
      <w:r>
        <w:t xml:space="preserve">25. D. R. Bellwood, T. P. Hughes, A. S. Hoey, Sleeping Functional Group Drives Coral-Reef Recovery.</w:t>
      </w:r>
      <w:r>
        <w:t xml:space="preserve"> </w:t>
      </w:r>
      <w:r>
        <w:rPr>
          <w:i/>
        </w:rPr>
        <w:t xml:space="preserve">Current Biology</w:t>
      </w:r>
      <w:r>
        <w:t xml:space="preserve">.</w:t>
      </w:r>
      <w:r>
        <w:t xml:space="preserve"> </w:t>
      </w:r>
      <w:r>
        <w:rPr>
          <w:b/>
        </w:rPr>
        <w:t xml:space="preserve">16</w:t>
      </w:r>
      <w:r>
        <w:t xml:space="preserve">, 2434–2439 (2006).</w:t>
      </w:r>
    </w:p>
    <w:bookmarkEnd w:id="53"/>
    <w:bookmarkStart w:id="54" w:name="ref-Graham2017"/>
    <w:p>
      <w:pPr>
        <w:pStyle w:val="TextBody"/>
      </w:pPr>
      <w:r>
        <w:t xml:space="preserve">26. N. A. Graham, T. R. McClanahan, M. A. MacNeil, S. K. Wilson, J. E. Cinner, C. Huchery, T. H. Holmes, Human Disruption of Coral Reef Trophic Structure.</w:t>
      </w:r>
      <w:r>
        <w:t xml:space="preserve"> </w:t>
      </w:r>
      <w:r>
        <w:rPr>
          <w:i/>
        </w:rPr>
        <w:t xml:space="preserve">Current Biology</w:t>
      </w:r>
      <w:r>
        <w:t xml:space="preserve">.</w:t>
      </w:r>
      <w:r>
        <w:t xml:space="preserve"> </w:t>
      </w:r>
      <w:r>
        <w:rPr>
          <w:b/>
        </w:rPr>
        <w:t xml:space="preserve">27</w:t>
      </w:r>
      <w:r>
        <w:t xml:space="preserve">, 231–236 (2017).</w:t>
      </w:r>
    </w:p>
    <w:bookmarkEnd w:id="54"/>
    <w:bookmarkStart w:id="55" w:name="ref-Graham2006"/>
    <w:p>
      <w:pPr>
        <w:pStyle w:val="TextBody"/>
      </w:pPr>
      <w:r>
        <w:t xml:space="preserve">27. N. A. Graham, S. K. Wilson, S. Jennings, N. V. Polunin, J. P. Bijoux, J. Robinson, Dynamic fragility of oceanic coral reef ecosystems.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8425–8429 (2006).</w:t>
      </w:r>
    </w:p>
    <w:bookmarkEnd w:id="55"/>
    <w:bookmarkStart w:id="56" w:name="ref-Ceccarelli2016"/>
    <w:p>
      <w:pPr>
        <w:pStyle w:val="TextBody"/>
      </w:pPr>
      <w:r>
        <w:t xml:space="preserve">28. D. M. Ceccarelli, M. J. Emslie, Z. T. Richards, Post-Disturbance Stability of Fish Assemblages Measured at Coarse Taxonomic Resolution Masks Change at Finer Scales.</w:t>
      </w:r>
      <w:r>
        <w:t xml:space="preserve"> </w:t>
      </w:r>
      <w:r>
        <w:rPr>
          <w:i/>
        </w:rPr>
        <w:t xml:space="preserve">PLOS ONE</w:t>
      </w:r>
      <w:r>
        <w:t xml:space="preserve">.</w:t>
      </w:r>
      <w:r>
        <w:t xml:space="preserve"> </w:t>
      </w:r>
      <w:r>
        <w:rPr>
          <w:b/>
        </w:rPr>
        <w:t xml:space="preserve">11</w:t>
      </w:r>
      <w:r>
        <w:t xml:space="preserve">, e0156232 (2016).</w:t>
      </w:r>
    </w:p>
    <w:bookmarkEnd w:id="56"/>
    <w:bookmarkStart w:id="57" w:name="ref-Burkepile2013"/>
    <w:p>
      <w:pPr>
        <w:pStyle w:val="TextBody"/>
      </w:pPr>
      <w:r>
        <w:t xml:space="preserve">29. D. E. Burkepile, J. E. Allgeier, A. A. Shantz, C. E. Pritchard, N. P. Lemoine, L. H. Bhatti, C. A. Layman, Nutrient supply from fishes facilitates macroalgae and suppresses corals in a Caribbean coral reef ecosystem.</w:t>
      </w:r>
      <w:r>
        <w:t xml:space="preserve"> </w:t>
      </w:r>
      <w:r>
        <w:rPr>
          <w:i/>
        </w:rPr>
        <w:t xml:space="preserve">Scientific Reports</w:t>
      </w:r>
      <w:r>
        <w:t xml:space="preserve">.</w:t>
      </w:r>
      <w:r>
        <w:t xml:space="preserve"> </w:t>
      </w:r>
      <w:r>
        <w:rPr>
          <w:b/>
        </w:rPr>
        <w:t xml:space="preserve">3</w:t>
      </w:r>
      <w:r>
        <w:t xml:space="preserve">, 1493 (2013).</w:t>
      </w:r>
    </w:p>
    <w:bookmarkEnd w:id="57"/>
    <w:bookmarkStart w:id="58" w:name="ref-Allgeier2020"/>
    <w:p>
      <w:pPr>
        <w:pStyle w:val="TextBody"/>
      </w:pPr>
      <w:r>
        <w:t xml:space="preserve">30. J. E. Allgeier, M. A. Andskog, E. Hensel, R. Appaldo, C. Layman, D. W. Kemp, Rewiring coral: Anthropogenic nutrients shift diverse coral–symbiont nutrient and carbon interactions toward symbiotic algal dominance.</w:t>
      </w:r>
      <w:r>
        <w:t xml:space="preserve"> </w:t>
      </w:r>
      <w:r>
        <w:rPr>
          <w:i/>
        </w:rPr>
        <w:t xml:space="preserve">Global Change Biology</w:t>
      </w:r>
      <w:r>
        <w:t xml:space="preserve">.</w:t>
      </w:r>
      <w:r>
        <w:t xml:space="preserve"> </w:t>
      </w:r>
      <w:r>
        <w:rPr>
          <w:b/>
        </w:rPr>
        <w:t xml:space="preserve">26</w:t>
      </w:r>
      <w:r>
        <w:t xml:space="preserve">, 5588–5601 (2020).</w:t>
      </w:r>
    </w:p>
    <w:bookmarkEnd w:id="58"/>
    <w:bookmarkStart w:id="59" w:name="ref-Ezzat2016"/>
    <w:p>
      <w:pPr>
        <w:pStyle w:val="TextBody"/>
      </w:pPr>
      <w:r>
        <w:t xml:space="preserve">31. L. Ezzat, J. F. Maguer, R. Grover, C. Ferrier-Pagès, Limited phosphorus availability is the Achilles heel of tropical reef corals in a warming ocean.</w:t>
      </w:r>
      <w:r>
        <w:t xml:space="preserve"> </w:t>
      </w:r>
      <w:r>
        <w:rPr>
          <w:i/>
        </w:rPr>
        <w:t xml:space="preserve">Scientific Reports</w:t>
      </w:r>
      <w:r>
        <w:t xml:space="preserve">.</w:t>
      </w:r>
      <w:r>
        <w:t xml:space="preserve"> </w:t>
      </w:r>
      <w:r>
        <w:rPr>
          <w:b/>
        </w:rPr>
        <w:t xml:space="preserve">6</w:t>
      </w:r>
      <w:r>
        <w:t xml:space="preserve">, 31768 (2016).</w:t>
      </w:r>
    </w:p>
    <w:bookmarkEnd w:id="59"/>
    <w:bookmarkStart w:id="60" w:name="ref-Graham2011"/>
    <w:p>
      <w:pPr>
        <w:pStyle w:val="TextBody"/>
      </w:pPr>
      <w:r>
        <w:t xml:space="preserve">32. N. A. Graham, P. Chabanet, R. D. Evans, S. Jennings, Y. Letourneur, M. Aaron Macneil, T. R. Mcclanahan, M. C. Öhman, N. V. Polunin, S. K. Wilson, Extinction vulnerability of coral reef fishes.</w:t>
      </w:r>
      <w:r>
        <w:t xml:space="preserve"> </w:t>
      </w:r>
      <w:r>
        <w:rPr>
          <w:i/>
        </w:rPr>
        <w:t xml:space="preserve">Ecology Letters</w:t>
      </w:r>
      <w:r>
        <w:t xml:space="preserve">.</w:t>
      </w:r>
      <w:r>
        <w:t xml:space="preserve"> </w:t>
      </w:r>
      <w:r>
        <w:rPr>
          <w:b/>
        </w:rPr>
        <w:t xml:space="preserve">14</w:t>
      </w:r>
      <w:r>
        <w:t xml:space="preserve">, 341–348 (2011).</w:t>
      </w:r>
    </w:p>
    <w:bookmarkEnd w:id="60"/>
    <w:bookmarkStart w:id="61" w:name="ref-Bellwood2011"/>
    <w:p>
      <w:pPr>
        <w:pStyle w:val="TextBody"/>
      </w:pPr>
      <w:r>
        <w:t xml:space="preserve">33. D. R. Bellwood, A. S. Hoey, T. P. Hughes, Human activity selectively impacts the ecosystem roles of parrotfishes on coral reefs.</w:t>
      </w:r>
      <w:r>
        <w:t xml:space="preserve"> </w:t>
      </w:r>
      <w:r>
        <w:rPr>
          <w:i/>
        </w:rPr>
        <w:t xml:space="preserve">Proceedings of the Royal Society B: Biological Sciences</w:t>
      </w:r>
      <w:r>
        <w:t xml:space="preserve">.</w:t>
      </w:r>
      <w:r>
        <w:t xml:space="preserve"> </w:t>
      </w:r>
      <w:r>
        <w:rPr>
          <w:b/>
        </w:rPr>
        <w:t xml:space="preserve">279</w:t>
      </w:r>
      <w:r>
        <w:t xml:space="preserve">, 1621–1629 (2012).</w:t>
      </w:r>
    </w:p>
    <w:bookmarkEnd w:id="61"/>
    <w:bookmarkStart w:id="62" w:name="ref-Bellwood2012"/>
    <w:p>
      <w:pPr>
        <w:pStyle w:val="TextBody"/>
      </w:pPr>
      <w:r>
        <w:t xml:space="preserve">34. D. R. Bellwood, A. S. Hoey, T. P. Hughes, Human activity selectively impacts the ecosystem roles of parrotfishes on coral reefs.</w:t>
      </w:r>
      <w:r>
        <w:t xml:space="preserve"> </w:t>
      </w:r>
      <w:r>
        <w:rPr>
          <w:i/>
        </w:rPr>
        <w:t xml:space="preserve">Proceedings of the Royal Society B: Biological Sciences</w:t>
      </w:r>
      <w:r>
        <w:t xml:space="preserve">.</w:t>
      </w:r>
      <w:r>
        <w:t xml:space="preserve"> </w:t>
      </w:r>
      <w:r>
        <w:rPr>
          <w:b/>
        </w:rPr>
        <w:t xml:space="preserve">279</w:t>
      </w:r>
      <w:r>
        <w:t xml:space="preserve">, 1621–1629 (2012).</w:t>
      </w:r>
    </w:p>
    <w:bookmarkEnd w:id="62"/>
    <w:bookmarkStart w:id="63" w:name="ref-Green2009"/>
    <w:p>
      <w:pPr>
        <w:pStyle w:val="TextBody"/>
      </w:pPr>
      <w:r>
        <w:t xml:space="preserve">35. A. Green, B. D.R.,</w:t>
      </w:r>
      <w:r>
        <w:t xml:space="preserve"> </w:t>
      </w:r>
      <w:r>
        <w:rPr>
          <w:i/>
        </w:rPr>
        <w:t xml:space="preserve">Monitoring functional groups of herbivorous reef fishes as indicators of coral reef resilience – A practical guide for coral reef managers in the Asia Pacific region.</w:t>
      </w:r>
      <w:r>
        <w:t xml:space="preserve"> </w:t>
      </w:r>
      <w:r>
        <w:t xml:space="preserve">(IUCN working group on Climate Change; Coral Reefs. IUCN, Gland, Switzerland., 2009).</w:t>
      </w:r>
    </w:p>
    <w:bookmarkEnd w:id="63"/>
    <w:bookmarkStart w:id="64" w:name="ref-Graham2020"/>
    <w:p>
      <w:pPr>
        <w:pStyle w:val="TextBody"/>
      </w:pPr>
      <w:r>
        <w:t xml:space="preserve">36. N. A. Graham, J. P. Robinson, S. E. Smith, R. Govinden, G. Gendron, S. K. Wilson, Changing role of coral reef marine reserves in a warming climate.</w:t>
      </w:r>
      <w:r>
        <w:t xml:space="preserve"> </w:t>
      </w:r>
      <w:r>
        <w:rPr>
          <w:i/>
        </w:rPr>
        <w:t xml:space="preserve">Nature Communications</w:t>
      </w:r>
      <w:r>
        <w:t xml:space="preserve">.</w:t>
      </w:r>
      <w:r>
        <w:t xml:space="preserve"> </w:t>
      </w:r>
      <w:r>
        <w:rPr>
          <w:b/>
        </w:rPr>
        <w:t xml:space="preserve">11</w:t>
      </w:r>
      <w:r>
        <w:t xml:space="preserve">, 1–8 (2020).</w:t>
      </w:r>
    </w:p>
    <w:bookmarkEnd w:id="64"/>
    <w:bookmarkStart w:id="65" w:name="ref-Hooper2005"/>
    <w:p>
      <w:pPr>
        <w:pStyle w:val="TextBody"/>
      </w:pPr>
      <w:r>
        <w:t xml:space="preserve">37. D. U. Hooper, F. S. Chapin, J. J. Ewel, A. Hector, P. Inchausti, S. Lavorel, J. H. Lawton, D. M. Lodge, M. Loreau, S. Naeem, B. Schmid, H. Setälä, A. J. Symstad, J. Vandermeer, D. A. Wardle, Effects of biodiversity on ecosystem functioning: A consensus of current knowledge.</w:t>
      </w:r>
      <w:r>
        <w:t xml:space="preserve"> </w:t>
      </w:r>
      <w:r>
        <w:rPr>
          <w:i/>
        </w:rPr>
        <w:t xml:space="preserve">Ecological Monographs</w:t>
      </w:r>
      <w:r>
        <w:t xml:space="preserve">.</w:t>
      </w:r>
      <w:r>
        <w:t xml:space="preserve"> </w:t>
      </w:r>
      <w:r>
        <w:rPr>
          <w:b/>
        </w:rPr>
        <w:t xml:space="preserve">75</w:t>
      </w:r>
      <w:r>
        <w:t xml:space="preserve">, 3–35 (2005).</w:t>
      </w:r>
    </w:p>
    <w:bookmarkEnd w:id="65"/>
    <w:bookmarkStart w:id="66" w:name="ref-Duffy2009"/>
    <w:p>
      <w:pPr>
        <w:pStyle w:val="TextBody"/>
      </w:pPr>
      <w:r>
        <w:t xml:space="preserve">38. J. E. Duffy, Why biodiversity is important to the functioning of real-world ecosystems.</w:t>
      </w:r>
      <w:r>
        <w:t xml:space="preserve"> </w:t>
      </w:r>
      <w:r>
        <w:rPr>
          <w:i/>
        </w:rPr>
        <w:t xml:space="preserve">Frontiers in Ecology and the Environment</w:t>
      </w:r>
      <w:r>
        <w:t xml:space="preserve">.</w:t>
      </w:r>
      <w:r>
        <w:t xml:space="preserve"> </w:t>
      </w:r>
      <w:r>
        <w:rPr>
          <w:b/>
        </w:rPr>
        <w:t xml:space="preserve">7</w:t>
      </w:r>
      <w:r>
        <w:t xml:space="preserve">, 437–444 (2009).</w:t>
      </w:r>
    </w:p>
    <w:bookmarkEnd w:id="66"/>
    <w:bookmarkStart w:id="68" w:name="ref-Lefcheck2019"/>
    <w:p>
      <w:pPr>
        <w:pStyle w:val="TextBody"/>
      </w:pPr>
      <w:r>
        <w:t xml:space="preserve">39. J. S. Lefcheck, A. A. Innes-Gold, S. J. Brandl, R. S. Steneck, R. E. Torres, D. B. Rasher, Tropical fish diversity enhances coral reef functioning across multiple scales.</w:t>
      </w:r>
      <w:r>
        <w:t xml:space="preserve"> </w:t>
      </w:r>
      <w:r>
        <w:rPr>
          <w:i/>
        </w:rPr>
        <w:t xml:space="preserve">Science Advances</w:t>
      </w:r>
      <w:r>
        <w:t xml:space="preserve">.</w:t>
      </w:r>
      <w:r>
        <w:t xml:space="preserve"> </w:t>
      </w:r>
      <w:r>
        <w:rPr>
          <w:b/>
        </w:rPr>
        <w:t xml:space="preserve">5</w:t>
      </w:r>
      <w:r>
        <w:t xml:space="preserve"> </w:t>
      </w:r>
      <w:r>
        <w:t xml:space="preserve">(2019), doi:</w:t>
      </w:r>
      <w:hyperlink r:id="rId67">
        <w:r>
          <w:rPr>
            <w:rStyle w:val="Hyperlink"/>
          </w:rPr>
          <w:t xml:space="preserve">10.1126/sciadv.aav6420</w:t>
        </w:r>
      </w:hyperlink>
      <w:r>
        <w:t xml:space="preserve">.</w:t>
      </w:r>
    </w:p>
    <w:bookmarkEnd w:id="68"/>
    <w:bookmarkEnd w:id="69"/>
    <w:p>
      <w:pPr>
        <w:pStyle w:val="TextBody"/>
      </w:pPr>
      <w:r>
        <w:rPr>
          <w:b/>
        </w:rPr>
        <w:t xml:space="preserve">Acknowledgements:</w:t>
      </w:r>
      <w:r>
        <w:t xml:space="preserve"> </w:t>
      </w:r>
      <w:r>
        <w:t xml:space="preserve">We thank the staff at CRIOBE, Moorea for field support. We would also like to thank Jérémy Carlot, Beverly French, Titouan Roncin, Yann Lacube, Camille Gache, Gabrielle Martineau, Kailey Bissell, Benoit Espiau, Calvin Quigley, Kaitlyn Landfield and Tommy Norin for their help in the field, Sophie Schiettekatte for proof-reading the manuscript, and Guillemette de Sinéty and Jérémy Wicquart for their contribution to otolith analyis.</w:t>
      </w:r>
      <w:r>
        <w:t xml:space="preserve"> </w:t>
      </w:r>
      <w:r>
        <w:rPr>
          <w:b/>
        </w:rPr>
        <w:t xml:space="preserve">Funding:</w:t>
      </w:r>
      <w:r>
        <w:t xml:space="preserve"> </w:t>
      </w:r>
      <w:r>
        <w:t xml:space="preserve">This research was funded by the BNP Paribas Foundation (Reef Services Project) and the French National Agency for Scientific Research (ANR; REEFLUX Project; ANR‐17‐CE32‐0006). This research is product of the SCORE-REEF group funded by the Centre de Synthèse et d’Analyse sur la Biodiversité (CESAB) of the Foundation pour la Recherche sur la Biodiversité (FRB) and the Agence Nationale de la Biodiversité (AFB). VP was supported by the Institut Universitaire de France (IUF) and JMC was supported by a Make Our Planet Great Again Postdoctoral Grant (mopga‐pdf‐0000000144).</w:t>
      </w:r>
      <w:r>
        <w:t xml:space="preserve"> </w:t>
      </w:r>
      <w:r>
        <w:rPr>
          <w:b/>
        </w:rPr>
        <w:t xml:space="preserve">Author contributions:</w:t>
      </w:r>
      <w:r>
        <w:t xml:space="preserve"> </w:t>
      </w:r>
      <w:r>
        <w:t xml:space="preserve">NMDS and VP conceived the idea and NMDS, VP, SJB, and JMC designed methodology; NMDS, JMC, SJB, AM, FM, VP, KSM, JEA and DEB collected the data; All authors shared existing data. NMDS analyzed the data and led the writing of the manuscript. All authors contributed significantly to the drafts and approved the final version for publication.</w:t>
      </w:r>
      <w:r>
        <w:t xml:space="preserve"> </w:t>
      </w:r>
      <w:r>
        <w:rPr>
          <w:b/>
        </w:rPr>
        <w:t xml:space="preserve">Competing interests:</w:t>
      </w:r>
      <w:r>
        <w:t xml:space="preserve"> </w:t>
      </w:r>
      <w:r>
        <w:t xml:space="preserve">None declared.</w:t>
      </w:r>
      <w:r>
        <w:t xml:space="preserve"> </w:t>
      </w:r>
      <w:r>
        <w:rPr>
          <w:b/>
        </w:rPr>
        <w:t xml:space="preserve">Data and materials availability:</w:t>
      </w:r>
      <w:r>
        <w:t xml:space="preserve"> </w:t>
      </w:r>
      <w:r>
        <w:t xml:space="preserve">All data and code to reproduce figures are available online through GitHub (</w:t>
      </w:r>
      <w:hyperlink r:id="rId70">
        <w:r>
          <w:rPr>
            <w:rStyle w:val="Hyperlink"/>
          </w:rPr>
          <w:t xml:space="preserve">https://github.com/nschiett/global_proc</w:t>
        </w:r>
      </w:hyperlink>
      <w:r>
        <w:t xml:space="preserve">) and figshare (</w:t>
      </w:r>
      <w:hyperlink r:id="rId71">
        <w:r>
          <w:rPr>
            <w:rStyle w:val="Hyperlink"/>
          </w:rPr>
          <w:t xml:space="preserve">https://figshare.com/s/f789aec2c20492c4f0f9</w:t>
        </w:r>
      </w:hyperlink>
      <w:r>
        <w:t xml:space="preserve">). All data on individual fish traits are available from the corresponding author on reasonable request.</w:t>
      </w:r>
    </w:p>
    <w:p>
      <w:pPr>
        <w:pStyle w:val="TextBody"/>
      </w:pPr>
      <w:r>
        <w:rPr>
          <w:b/>
        </w:rPr>
        <w:t xml:space="preserve">Supplementary Materials:</w:t>
      </w:r>
      <w:r>
        <w:t xml:space="preserve"> </w:t>
      </w:r>
      <w:r>
        <w:t xml:space="preserve">Materials and Methods</w:t>
      </w:r>
      <w:r>
        <w:br w:type="textWrapping"/>
      </w:r>
      <w:r>
        <w:t xml:space="preserve">Figures S1-S5</w:t>
      </w:r>
      <w:r>
        <w:br w:type="textWrapping"/>
      </w:r>
      <w:r>
        <w:t xml:space="preserve">Table S1</w:t>
      </w:r>
      <w:r>
        <w:br w:type="textWrapping"/>
      </w:r>
      <w:r>
        <w:t xml:space="preserve">Supplementary methods</w:t>
      </w:r>
      <w:r>
        <w:br w:type="textWrapping"/>
      </w:r>
      <w:r>
        <w:t xml:space="preserve">References (##-##)</w:t>
      </w:r>
    </w:p>
    <w:sectPr>
      <w:headerReference w:type="default" r:id="rId9"/>
      <w:footerReference w:type="default" r:id="rId10"/>
      <w:type w:val="nextPage"/>
      <w:pgSz w:w="12240" w:h="15840"/>
      <w:pgMar w:left="1440" w:right="1440" w:header="432" w:top="1440" w:footer="720" w:bottom="1440" w:gutter="0"/>
      <w:lnNumType w:countBy="5" w:restart="continuous" w:distance="720"/>
      <w:pgNumType w:fmt="decimal"/>
      <w:formProt w:val="false"/>
      <w:textDirection w:val="lrTb"/>
      <w:docGrid w:type="default" w:linePitch="360" w:charSpace="20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4F81BD" w:themeColor="accent1"/>
      </w:rPr>
      <w:fldChar w:fldCharType="begin"/>
    </w:r>
    <w:r>
      <w:instrText> PAGE </w:instrText>
    </w:r>
    <w:r>
      <w:fldChar w:fldCharType="separate"/>
    </w:r>
    <w:r>
      <w:t>4</w:t>
    </w:r>
    <w:r>
      <w:fldChar w:fldCharType="end"/>
    </w:r>
  </w:p>
  <w:p>
    <w:pPr>
      <w:pStyle w:val="Foo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s>
      <w:ind w:firstLine="2340"/>
      <w:rPr/>
    </w:pPr>
    <w:r>
      <w:drawing>
        <wp:anchor behindDoc="1" distT="0" distB="1270" distL="114300" distR="114300" simplePos="0" locked="0" layoutInCell="1" allowOverlap="1" relativeHeight="5">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bidi w:val="0"/>
      <w:jc w:val="left"/>
    </w:pPr>
    <w:rPr>
      <w:rFonts w:ascii="Times New Roman" w:hAnsi="Times New Roman" w:eastAsia="Calibri"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basedOn w:val="Aubase"/>
    <w:qFormat/>
    <w:rsid w:val="009a3899"/>
    <w:rPr>
      <w:sz w:val="24"/>
      <w:shd w:fill="C0C0C0" w:val="clear"/>
    </w:rPr>
  </w:style>
  <w:style w:type="character" w:styleId="Audeg" w:customStyle="1">
    <w:name w:val="au_deg"/>
    <w:basedOn w:val="DefaultParagraphFont"/>
    <w:qFormat/>
    <w:rsid w:val="009a3899"/>
    <w:rPr>
      <w:sz w:val="24"/>
      <w:shd w:fill="FFFF00" w:val="clear"/>
    </w:rPr>
  </w:style>
  <w:style w:type="character" w:styleId="Aufname" w:customStyle="1">
    <w:name w:val="au_fname"/>
    <w:basedOn w:val="Aubase"/>
    <w:qFormat/>
    <w:rsid w:val="009a3899"/>
    <w:rPr>
      <w:sz w:val="24"/>
      <w:shd w:fill="00FFFF" w:val="clear"/>
    </w:rPr>
  </w:style>
  <w:style w:type="character" w:styleId="Aurole" w:customStyle="1">
    <w:name w:val="au_role"/>
    <w:basedOn w:val="Aubase"/>
    <w:qFormat/>
    <w:rsid w:val="009a3899"/>
    <w:rPr>
      <w:sz w:val="24"/>
      <w:shd w:fill="808000" w:val="clear"/>
    </w:rPr>
  </w:style>
  <w:style w:type="character" w:styleId="Ausuffix" w:customStyle="1">
    <w:name w:val="au_suffix"/>
    <w:basedOn w:val="Aubase"/>
    <w:qFormat/>
    <w:rsid w:val="009a3899"/>
    <w:rPr>
      <w:sz w:val="24"/>
      <w:shd w:fill="FF00FF" w:val="clear"/>
    </w:rPr>
  </w:style>
  <w:style w:type="character" w:styleId="Ausurname" w:customStyle="1">
    <w:name w:val="au_surname"/>
    <w:basedOn w:val="Aubase"/>
    <w:qFormat/>
    <w:rsid w:val="009a3899"/>
    <w:rPr>
      <w:sz w:val="24"/>
      <w:shd w:fill="00FF00" w:val="clear"/>
    </w:rPr>
  </w:style>
  <w:style w:type="character" w:styleId="BalloonTextChar" w:customStyle="1">
    <w:name w:val="Balloon Text Char"/>
    <w:basedOn w:val="DefaultParagraphFont"/>
    <w:link w:val="BalloonText"/>
    <w:semiHidden/>
    <w:qFormat/>
    <w:rsid w:val="009a3899"/>
    <w:rPr>
      <w:rFonts w:ascii="Lucida Grande" w:hAnsi="Lucida Grande" w:eastAsia="Times New Roman"/>
      <w:sz w:val="18"/>
      <w:szCs w:val="18"/>
    </w:rPr>
  </w:style>
  <w:style w:type="character" w:styleId="Bibarticle" w:customStyle="1">
    <w:name w:val="bib_article"/>
    <w:basedOn w:val="DefaultParagraphFont"/>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basedOn w:val="Bibbase"/>
    <w:qFormat/>
    <w:rsid w:val="009a3899"/>
    <w:rPr>
      <w:sz w:val="24"/>
    </w:rPr>
  </w:style>
  <w:style w:type="character" w:styleId="Bibdeg" w:customStyle="1">
    <w:name w:val="bib_deg"/>
    <w:basedOn w:val="Bibbase"/>
    <w:qFormat/>
    <w:rsid w:val="009a3899"/>
    <w:rPr>
      <w:sz w:val="24"/>
    </w:rPr>
  </w:style>
  <w:style w:type="character" w:styleId="Bibdoi" w:customStyle="1">
    <w:name w:val="bib_doi"/>
    <w:basedOn w:val="Bibbase"/>
    <w:qFormat/>
    <w:rsid w:val="009a3899"/>
    <w:rPr>
      <w:sz w:val="24"/>
      <w:shd w:fill="00FF00" w:val="clear"/>
    </w:rPr>
  </w:style>
  <w:style w:type="character" w:styleId="Bibetal" w:customStyle="1">
    <w:name w:val="bib_etal"/>
    <w:basedOn w:val="Bibbase"/>
    <w:qFormat/>
    <w:rsid w:val="009a3899"/>
    <w:rPr>
      <w:sz w:val="24"/>
      <w:shd w:fill="008080" w:val="clear"/>
    </w:rPr>
  </w:style>
  <w:style w:type="character" w:styleId="Bibfname" w:customStyle="1">
    <w:name w:val="bib_fname"/>
    <w:basedOn w:val="Bibbase"/>
    <w:qFormat/>
    <w:rsid w:val="009a3899"/>
    <w:rPr>
      <w:sz w:val="24"/>
      <w:shd w:fill="FFFF00" w:val="clear"/>
    </w:rPr>
  </w:style>
  <w:style w:type="character" w:styleId="Bibfpage" w:customStyle="1">
    <w:name w:val="bib_fpage"/>
    <w:basedOn w:val="Bibbase"/>
    <w:qFormat/>
    <w:rsid w:val="009a3899"/>
    <w:rPr>
      <w:sz w:val="24"/>
      <w:shd w:fill="808080" w:val="clear"/>
    </w:rPr>
  </w:style>
  <w:style w:type="character" w:styleId="Bibissue" w:customStyle="1">
    <w:name w:val="bib_issue"/>
    <w:basedOn w:val="Bibbase"/>
    <w:qFormat/>
    <w:rsid w:val="009a3899"/>
    <w:rPr>
      <w:sz w:val="24"/>
      <w:shd w:fill="FFFF00" w:val="clear"/>
    </w:rPr>
  </w:style>
  <w:style w:type="character" w:styleId="Bibjournal" w:customStyle="1">
    <w:name w:val="bib_journal"/>
    <w:basedOn w:val="Bibbase"/>
    <w:qFormat/>
    <w:rsid w:val="009a3899"/>
    <w:rPr>
      <w:sz w:val="24"/>
      <w:shd w:fill="808000" w:val="clear"/>
    </w:rPr>
  </w:style>
  <w:style w:type="character" w:styleId="Biblpage" w:customStyle="1">
    <w:name w:val="bib_lpage"/>
    <w:basedOn w:val="Bibbase"/>
    <w:qFormat/>
    <w:rsid w:val="009a3899"/>
    <w:rPr>
      <w:sz w:val="24"/>
      <w:shd w:fill="808080" w:val="clear"/>
    </w:rPr>
  </w:style>
  <w:style w:type="character" w:styleId="Bibmedline" w:customStyle="1">
    <w:name w:val="bib_medline"/>
    <w:basedOn w:val="Bibbase"/>
    <w:qFormat/>
    <w:rsid w:val="009a3899"/>
    <w:rPr>
      <w:sz w:val="24"/>
    </w:rPr>
  </w:style>
  <w:style w:type="character" w:styleId="Bibnumber" w:customStyle="1">
    <w:name w:val="bib_number"/>
    <w:basedOn w:val="Bibbase"/>
    <w:qFormat/>
    <w:rsid w:val="009a3899"/>
    <w:rPr>
      <w:sz w:val="24"/>
    </w:rPr>
  </w:style>
  <w:style w:type="character" w:styleId="Biborganization" w:customStyle="1">
    <w:name w:val="bib_organization"/>
    <w:basedOn w:val="Bibbase"/>
    <w:qFormat/>
    <w:rsid w:val="009a3899"/>
    <w:rPr>
      <w:sz w:val="24"/>
      <w:shd w:fill="808000" w:val="clear"/>
    </w:rPr>
  </w:style>
  <w:style w:type="character" w:styleId="Bibsuffix" w:customStyle="1">
    <w:name w:val="bib_suffix"/>
    <w:basedOn w:val="Bibbase"/>
    <w:qFormat/>
    <w:rsid w:val="009a3899"/>
    <w:rPr>
      <w:sz w:val="24"/>
    </w:rPr>
  </w:style>
  <w:style w:type="character" w:styleId="Bibsuppl" w:customStyle="1">
    <w:name w:val="bib_suppl"/>
    <w:basedOn w:val="Bibbase"/>
    <w:qFormat/>
    <w:rsid w:val="009a3899"/>
    <w:rPr>
      <w:sz w:val="24"/>
      <w:shd w:fill="FFFF00" w:val="clear"/>
    </w:rPr>
  </w:style>
  <w:style w:type="character" w:styleId="Bibsurname" w:customStyle="1">
    <w:name w:val="bib_surname"/>
    <w:basedOn w:val="Bibbase"/>
    <w:qFormat/>
    <w:rsid w:val="009a3899"/>
    <w:rPr>
      <w:sz w:val="24"/>
      <w:shd w:fill="FFFF00" w:val="clear"/>
    </w:rPr>
  </w:style>
  <w:style w:type="character" w:styleId="Bibunpubl" w:customStyle="1">
    <w:name w:val="bib_unpubl"/>
    <w:basedOn w:val="Bibbase"/>
    <w:qFormat/>
    <w:rsid w:val="009a3899"/>
    <w:rPr>
      <w:sz w:val="24"/>
    </w:rPr>
  </w:style>
  <w:style w:type="character" w:styleId="Biburl" w:customStyle="1">
    <w:name w:val="bib_url"/>
    <w:basedOn w:val="Bibbase"/>
    <w:qFormat/>
    <w:rsid w:val="009a3899"/>
    <w:rPr>
      <w:sz w:val="24"/>
      <w:shd w:fill="00FF00" w:val="clear"/>
    </w:rPr>
  </w:style>
  <w:style w:type="character" w:styleId="Bibvolume" w:customStyle="1">
    <w:name w:val="bib_volume"/>
    <w:basedOn w:val="Bibbase"/>
    <w:qFormat/>
    <w:rsid w:val="009a3899"/>
    <w:rPr>
      <w:sz w:val="24"/>
      <w:shd w:fill="00FF00" w:val="clear"/>
    </w:rPr>
  </w:style>
  <w:style w:type="character" w:styleId="Bibyear" w:customStyle="1">
    <w:name w:val="bib_year"/>
    <w:basedOn w:val="Bibbase"/>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basedOn w:val="DefaultParagraphFont"/>
    <w:qFormat/>
    <w:rsid w:val="009a3899"/>
    <w:rPr>
      <w:sz w:val="24"/>
      <w:shd w:fill="00FFFF" w:val="clear"/>
    </w:rPr>
  </w:style>
  <w:style w:type="character" w:styleId="Citebox" w:customStyle="1">
    <w:name w:val="cite_box"/>
    <w:basedOn w:val="Citebase"/>
    <w:qFormat/>
    <w:rsid w:val="009a3899"/>
    <w:rPr>
      <w:sz w:val="24"/>
    </w:rPr>
  </w:style>
  <w:style w:type="character" w:styleId="Citeen" w:customStyle="1">
    <w:name w:val="cite_en"/>
    <w:basedOn w:val="Citebase"/>
    <w:qFormat/>
    <w:rsid w:val="009a3899"/>
    <w:rPr>
      <w:sz w:val="24"/>
      <w:shd w:fill="FFFF00" w:val="clear"/>
      <w:vertAlign w:val="superscript"/>
    </w:rPr>
  </w:style>
  <w:style w:type="character" w:styleId="Citeeq" w:customStyle="1">
    <w:name w:val="cite_eq"/>
    <w:basedOn w:val="Citebase"/>
    <w:qFormat/>
    <w:rsid w:val="009a3899"/>
    <w:rPr>
      <w:sz w:val="24"/>
      <w:shd w:fill="FF99CC" w:val="clear"/>
    </w:rPr>
  </w:style>
  <w:style w:type="character" w:styleId="Citefig" w:customStyle="1">
    <w:name w:val="cite_fig"/>
    <w:basedOn w:val="Citebase"/>
    <w:qFormat/>
    <w:rsid w:val="009a3899"/>
    <w:rPr>
      <w:color w:val="000000"/>
      <w:sz w:val="24"/>
      <w:shd w:fill="00FF00" w:val="clear"/>
    </w:rPr>
  </w:style>
  <w:style w:type="character" w:styleId="Citefn" w:customStyle="1">
    <w:name w:val="cite_fn"/>
    <w:basedOn w:val="Citebase"/>
    <w:qFormat/>
    <w:rsid w:val="009a3899"/>
    <w:rPr>
      <w:sz w:val="24"/>
      <w:shd w:fill="FF0000" w:val="clear"/>
    </w:rPr>
  </w:style>
  <w:style w:type="character" w:styleId="Citetbl" w:customStyle="1">
    <w:name w:val="cite_tbl"/>
    <w:basedOn w:val="Citebase"/>
    <w:qFormat/>
    <w:rsid w:val="009a3899"/>
    <w:rPr>
      <w:color w:val="000000"/>
      <w:sz w:val="24"/>
      <w:shd w:fill="FF00FF" w:val="clear"/>
    </w:rPr>
  </w:style>
  <w:style w:type="character" w:styleId="Annotationreference">
    <w:name w:val="annotation reference"/>
    <w:basedOn w:val="DefaultParagraphFont"/>
    <w:qFormat/>
    <w:rsid w:val="009a3899"/>
    <w:rPr>
      <w:sz w:val="18"/>
      <w:szCs w:val="18"/>
    </w:rPr>
  </w:style>
  <w:style w:type="character" w:styleId="CommentTextChar" w:customStyle="1">
    <w:name w:val="Comment Text Char"/>
    <w:basedOn w:val="DefaultParagraphFont"/>
    <w:link w:val="CommentText"/>
    <w:semiHidden/>
    <w:qFormat/>
    <w:rsid w:val="009a389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basedOn w:val="DefaultParagraphFont"/>
    <w:qFormat/>
    <w:rsid w:val="009a3899"/>
    <w:rPr>
      <w:sz w:val="24"/>
      <w:szCs w:val="24"/>
      <w:shd w:fill="CCFFCC" w:val="clear"/>
    </w:rPr>
  </w:style>
  <w:style w:type="character" w:styleId="ContractSponsor" w:customStyle="1">
    <w:name w:val="Contract Sponsor"/>
    <w:basedOn w:val="DefaultParagraphFont"/>
    <w:qFormat/>
    <w:rsid w:val="009a3899"/>
    <w:rPr>
      <w:sz w:val="24"/>
      <w:szCs w:val="24"/>
      <w:shd w:fill="FFCC99" w:val="clear"/>
    </w:rPr>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qFormat/>
    <w:rsid w:val="009a3899"/>
    <w:rPr>
      <w:vertAlign w:val="superscript"/>
    </w:rPr>
  </w:style>
  <w:style w:type="character" w:styleId="EndnoteTextChar" w:customStyle="1">
    <w:name w:val="Endnote Text Char"/>
    <w:basedOn w:val="DefaultParagraphFont"/>
    <w:link w:val="EndnoteText"/>
    <w:semiHidden/>
    <w:qFormat/>
    <w:rsid w:val="009a3899"/>
    <w:rPr>
      <w:rFonts w:ascii="Cambria" w:hAnsi="Cambria" w:eastAsia="Cambria"/>
      <w:sz w:val="20"/>
      <w:szCs w:val="20"/>
    </w:rPr>
  </w:style>
  <w:style w:type="character" w:styleId="Eqno" w:customStyle="1">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styleId="FooterChar" w:customStyle="1">
    <w:name w:val="Footer Char"/>
    <w:basedOn w:val="DefaultParagraphFont"/>
    <w:link w:val="Footer"/>
    <w:uiPriority w:val="99"/>
    <w:qFormat/>
    <w:rsid w:val="009a3899"/>
    <w:rPr>
      <w:rFonts w:ascii="Times New Roman" w:hAnsi="Times New Roman" w:eastAsia="Times New Roman"/>
      <w:sz w:val="20"/>
      <w:szCs w:val="20"/>
    </w:rPr>
  </w:style>
  <w:style w:type="character" w:styleId="Footnotereference">
    <w:name w:val="footnote reference"/>
    <w:basedOn w:val="DefaultParagraphFont"/>
    <w:semiHidden/>
    <w:qFormat/>
    <w:rsid w:val="009a3899"/>
    <w:rPr>
      <w:vertAlign w:val="superscript"/>
    </w:rPr>
  </w:style>
  <w:style w:type="character" w:styleId="HeaderChar" w:customStyle="1">
    <w:name w:val="Header Char"/>
    <w:basedOn w:val="DefaultParagraphFont"/>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9a3899"/>
    <w:rPr>
      <w:rFonts w:ascii="Consolas" w:hAnsi="Consolas" w:eastAsia="Times New Roman"/>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styleId="InternetLink">
    <w:name w:val="Internet Link"/>
    <w:basedOn w:val="DefaultParagraphFont"/>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basedOn w:val="DefaultParagraphFont"/>
    <w:uiPriority w:val="22"/>
    <w:qFormat/>
    <w:rsid w:val="009a3899"/>
    <w:rPr>
      <w:b/>
      <w:bCs/>
    </w:rPr>
  </w:style>
  <w:style w:type="character" w:styleId="SXreflink" w:customStyle="1">
    <w:name w:val="SX-reflink"/>
    <w:basedOn w:val="DefaultParagraphFont"/>
    <w:uiPriority w:val="1"/>
    <w:qFormat/>
    <w:rsid w:val="009a3899"/>
    <w:rPr>
      <w:color w:val="0000FF"/>
      <w:sz w:val="16"/>
      <w:shd w:fill="FFFFFF" w:val="clear"/>
    </w:rPr>
  </w:style>
  <w:style w:type="character" w:styleId="UnresolvedMention">
    <w:name w:val="Unresolved Mention"/>
    <w:basedOn w:val="DefaultParagraphFont"/>
    <w:uiPriority w:val="99"/>
    <w:semiHidden/>
    <w:unhideWhenUsed/>
    <w:qFormat/>
    <w:rsid w:val="00f26af7"/>
    <w:rPr>
      <w:color w:val="808080"/>
      <w:shd w:fill="E6E6E6"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eastAsia="Times New Roman" w:ascii="Times New Roman" w:hAnsi="Times New Roman" w:cs="Times New Roman"/>
      <w:color w:val="auto"/>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eastAsia="Times New Roman" w:ascii="Times New Roman" w:hAnsi="Times New Roman" w:cs="Times New Roman"/>
      <w:color w:val="auto"/>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uiPriority w:val="99"/>
    <w:rsid w:val="009a3899"/>
    <w:pPr>
      <w:suppressLineNumbers/>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2" Target="https://doi.org/10.1038/ncomms12461" TargetMode="External" /><Relationship Type="http://schemas.openxmlformats.org/officeDocument/2006/relationships/hyperlink" Id="rId67" Target="https://doi.org/10.1126/sciadv.aav6420" TargetMode="External" /><Relationship Type="http://schemas.openxmlformats.org/officeDocument/2006/relationships/hyperlink" Id="rId31" Target="https://doi.org/10.5751/ES-01667-110128" TargetMode="External" /><Relationship Type="http://schemas.openxmlformats.org/officeDocument/2006/relationships/hyperlink" Id="rId71" Target="https://figshare.com/s/f789aec2c20492c4f0f9" TargetMode="External" /><Relationship Type="http://schemas.openxmlformats.org/officeDocument/2006/relationships/hyperlink" Id="rId70" Target="https://github.com/nschiett/global_proc" TargetMode="External" /><Relationship Type="http://schemas.openxmlformats.org/officeDocument/2006/relationships/hyperlink" Id="rId21" Target="mailto:nina.schiettekatte@gmail.com"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38/ncomms12461" TargetMode="External" /><Relationship Type="http://schemas.openxmlformats.org/officeDocument/2006/relationships/hyperlink" Id="rId67" Target="https://doi.org/10.1126/sciadv.aav6420" TargetMode="External" /><Relationship Type="http://schemas.openxmlformats.org/officeDocument/2006/relationships/hyperlink" Id="rId31" Target="https://doi.org/10.5751/ES-01667-110128" TargetMode="External" /><Relationship Type="http://schemas.openxmlformats.org/officeDocument/2006/relationships/hyperlink" Id="rId71" Target="https://figshare.com/s/f789aec2c20492c4f0f9" TargetMode="External" /><Relationship Type="http://schemas.openxmlformats.org/officeDocument/2006/relationships/hyperlink" Id="rId70" Target="https://github.com/nschiett/global_proc" TargetMode="External" /><Relationship Type="http://schemas.openxmlformats.org/officeDocument/2006/relationships/hyperlink" Id="rId21" Target="mailto:nina.schiettekatte@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Application>LibreOffice/5.1.6.2$Linux_X86_64 LibreOffice_project/10m0$Build-2</Application>
  <Pages>4</Pages>
  <Words>1084</Words>
  <Characters>6007</Characters>
  <CharactersWithSpaces>7049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2020-12-30T21:33:55Z</dcterms:created>
  <dcterms:modified xsi:type="dcterms:W3CDTF">2020-12-30T21:33:55Z</dcterms:modified>
</cp:coreProperties>
</file>