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3.png" ContentType="image/png"/>
  <Override PartName="/word/media/rId27.png" ContentType="image/png"/>
  <Override PartName="/word/media/rId25.png" ContentType="image/png"/>
  <Override PartName="/word/media/rId26.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supplementary-data-figures-and-tables-drivers-and-vulnerability-of-global-coral-reef-fish-functions"/>
      <w:r>
        <w:t xml:space="preserve">Supplementary data figures and tables: Drivers and vulnerability of global coral reef fish functions</w:t>
      </w:r>
      <w:bookmarkEnd w:id="20"/>
    </w:p>
    <w:p>
      <w:pPr>
        <w:pStyle w:val="Heading2"/>
      </w:pPr>
      <w:bookmarkStart w:id="21" w:name="tables"/>
      <w:r>
        <w:t xml:space="preserve">Tables</w:t>
      </w:r>
      <w:bookmarkEnd w:id="21"/>
    </w:p>
    <w:p>
      <w:pPr>
        <w:pStyle w:val="TableCaption"/>
      </w:pPr>
      <w:r>
        <w:t xml:space="preserve">Extended Date table 2: Overview of localities of UVC transects, used in this study, including number of sites and number of transects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6449"/>
        <w:tblLook w:firstRow="1" w:lastRow="0" w:firstColumn="0" w:lastColumn="0" w:noHBand="0" w:noVBand="1"/>
      </w:tblPr>
      <w:tblGrid>
        <w:gridCol w:w="1353"/>
        <w:gridCol w:w="2613"/>
        <w:gridCol w:w="1037"/>
        <w:gridCol w:w="1446"/>
      </w:tblGrid>
      <w:tr>
        <w:trPr>
          <w:cantSplit/>
          <w:trHeight w:val="443"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bioregion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locality</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n_sites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n_transects</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aceh</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50</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ambon</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10</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bali</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18</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cambodia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christmas_island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17</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dampier_archipelago</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44</w:t>
            </w:r>
          </w:p>
        </w:tc>
      </w:tr>
      <w:tr>
        <w:trPr>
          <w:cantSplit/>
          <w:trHeight w:val="416"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darwin_(nt)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18</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flores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13</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hong_kong_island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12</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kai_ketjil</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8</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kimberley</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11</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mornington_island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16</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ningaloo_marine_park</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250</w:t>
            </w:r>
          </w:p>
        </w:tc>
      </w:tr>
      <w:tr>
        <w:trPr>
          <w:cantSplit/>
          <w:trHeight w:val="416"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northern_territory_(other)</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76</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north_west_shelf</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284</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offshore_shoals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11</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okinawa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8</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palau</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25</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papua_new_guinea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6</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pualu_kaimeer</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4</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pulau_jamdena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8</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pulau_naira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12</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raja_ampat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259</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c_indopacific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solomon</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322</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ailuk_atoll</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14</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austral_islands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12</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capricorn_group</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64</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central_coral_sea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233</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central_gbr</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145</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cook_islands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14</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cook_islands_sp</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24</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elizabeth_and_middleton_reefs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66</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fiji</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316</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french_polynesia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226</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hawaii</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521</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lord_howe_island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530</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marquesas_islands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6</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minerva_reefs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17</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new_caledonia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884</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niue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8</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norfolk_island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38</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northern_coral_sea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157</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northern_gbr</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97</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pitcairn</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254</w:t>
            </w:r>
          </w:p>
        </w:tc>
      </w:tr>
      <w:tr>
        <w:trPr>
          <w:cantSplit/>
          <w:trHeight w:val="416"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queensland_(other)</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66</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rapa_nui</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65</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rongalap_atoll</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9</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rose_atoll</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16</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salaz_y_gomez</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63</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samoa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358</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society_islands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21</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southern_coral_sea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109</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southern_gbr</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25</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tonga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293</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whitsundays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8</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e_atlantic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cverde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97</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e_atlantic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stome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38</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e_pacific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clipperton</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80</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e_pacific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cocos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178</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e_pacific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coiba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188</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e_pacific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costa_rica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48</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e_pacific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galapagos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139</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e_pacific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las_perlas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47</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e_pacific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machalilla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19</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e_pacific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malpelo</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70</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e_pacific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nicaragua_tep</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58</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e_pacific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panama_pacific</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6</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e_pacific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revillagigedo</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116</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abrolhos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91</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arraial</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347</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belize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37</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bocas_del_toro</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30</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bonaire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14</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cuba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curacao</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117</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florida_keys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33</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grand_cayman</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guarapari</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114</w:t>
            </w:r>
          </w:p>
        </w:tc>
      </w:tr>
      <w:tr>
        <w:trPr>
          <w:cantSplit/>
          <w:trHeight w:val="40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ilha_gde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25</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l_santos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57</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mexico_caribbean</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31</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neb</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22</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noronha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61</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rio_de_janeiro</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rocas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51</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salvador_bts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49</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san_blas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13</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santa_catarina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253</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seaflower_marine_reserve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47</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southwestern_caribbean</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6</w:t>
            </w:r>
          </w:p>
        </w:tc>
      </w:tr>
      <w:tr>
        <w:trPr>
          <w:cantSplit/>
          <w:trHeight w:val="403"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stpauls_rocks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27</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trindade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238</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w_atlantic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turks_and_caicos_islands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4</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w_indian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eilat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w:t>
            </w:r>
          </w:p>
        </w:tc>
      </w:tr>
      <w:tr>
        <w:trPr>
          <w:cantSplit/>
          <w:trHeight w:val="403"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w_indian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mozambique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30</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w_indian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red_sea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w:t>
            </w:r>
          </w:p>
        </w:tc>
      </w:tr>
      <w:tr>
        <w:trPr>
          <w:cantSplit/>
          <w:trHeight w:val="405"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w_indian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seychelles</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165</w:t>
            </w:r>
          </w:p>
        </w:tc>
      </w:tr>
      <w:tr>
        <w:trPr>
          <w:cantSplit/>
          <w:trHeight w:val="382"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w_indian</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tanzania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8</w:t>
            </w:r>
          </w:p>
        </w:tc>
      </w:tr>
    </w:tbl>
    <w:p>
      <w:pPr>
        <w:pStyle w:val="SourceCode"/>
      </w:pPr>
      <w:r>
        <w:rPr>
          <w:rStyle w:val="VerbatimChar"/>
        </w:rPr>
        <w:t xml:space="preserve">## # A tibble: 6 x 4</w:t>
      </w:r>
      <w:r>
        <w:br w:type="textWrapping"/>
      </w:r>
      <w:r>
        <w:rPr>
          <w:rStyle w:val="VerbatimChar"/>
        </w:rPr>
        <w:t xml:space="preserve">## # Groups:   bioregion [1]</w:t>
      </w:r>
      <w:r>
        <w:br w:type="textWrapping"/>
      </w:r>
      <w:r>
        <w:rPr>
          <w:rStyle w:val="VerbatimChar"/>
        </w:rPr>
        <w:t xml:space="preserve">##   bioregion     locality            n_sites n_transects</w:t>
      </w:r>
      <w:r>
        <w:br w:type="textWrapping"/>
      </w:r>
      <w:r>
        <w:rPr>
          <w:rStyle w:val="VerbatimChar"/>
        </w:rPr>
        <w:t xml:space="preserve">##   &lt;fct&gt;         &lt;chr&gt;                 &lt;int&gt;       &lt;int&gt;</w:t>
      </w:r>
      <w:r>
        <w:br w:type="textWrapping"/>
      </w:r>
      <w:r>
        <w:rPr>
          <w:rStyle w:val="VerbatimChar"/>
        </w:rPr>
        <w:t xml:space="preserve">## 1 c_indopacific aceh                      4          50</w:t>
      </w:r>
      <w:r>
        <w:br w:type="textWrapping"/>
      </w:r>
      <w:r>
        <w:rPr>
          <w:rStyle w:val="VerbatimChar"/>
        </w:rPr>
        <w:t xml:space="preserve">## 2 c_indopacific ambon                     1          10</w:t>
      </w:r>
      <w:r>
        <w:br w:type="textWrapping"/>
      </w:r>
      <w:r>
        <w:rPr>
          <w:rStyle w:val="VerbatimChar"/>
        </w:rPr>
        <w:t xml:space="preserve">## 3 c_indopacific bali                      1          18</w:t>
      </w:r>
      <w:r>
        <w:br w:type="textWrapping"/>
      </w:r>
      <w:r>
        <w:rPr>
          <w:rStyle w:val="VerbatimChar"/>
        </w:rPr>
        <w:t xml:space="preserve">## 4 c_indopacific cambodia                  1           5</w:t>
      </w:r>
      <w:r>
        <w:br w:type="textWrapping"/>
      </w:r>
      <w:r>
        <w:rPr>
          <w:rStyle w:val="VerbatimChar"/>
        </w:rPr>
        <w:t xml:space="preserve">## 5 c_indopacific christmas_island          2          17</w:t>
      </w:r>
      <w:r>
        <w:br w:type="textWrapping"/>
      </w:r>
      <w:r>
        <w:rPr>
          <w:rStyle w:val="VerbatimChar"/>
        </w:rPr>
        <w:t xml:space="preserve">## 6 c_indopacific dampier_archipelago       3          44</w:t>
      </w:r>
    </w:p>
    <w:p>
      <w:pPr>
        <w:pStyle w:val="TableCaption"/>
      </w:pPr>
      <w:r>
        <w:t xml:space="preserve">Extended Date table 2: Overview of parameters of the regressions relating the five functions to the community structure variables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32"/>
        <w:tblLook w:firstRow="1" w:lastRow="0" w:firstColumn="0" w:lastColumn="0" w:noHBand="0" w:noVBand="1"/>
      </w:tblPr>
      <w:tblGrid>
        <w:gridCol w:w="1552"/>
        <w:gridCol w:w="1852"/>
        <w:gridCol w:w="1189"/>
        <w:gridCol w:w="1168"/>
        <w:gridCol w:w="1036"/>
        <w:gridCol w:w="1036"/>
      </w:tblGrid>
      <w:tr>
        <w:trPr>
          <w:cantSplit/>
          <w:trHeight w:val="403"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response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term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estimate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std.error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lower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upper</w:t>
            </w:r>
          </w:p>
        </w:tc>
      </w:tr>
      <w:tr>
        <w:trPr>
          <w:cantSplit/>
          <w:trHeight w:val="416" w:hRule="auto"/>
        </w:trPr>
        <w:tc>
          <w:tcPr>
            <w:vMerge w:val="restart"/>
            <w:tcBorders>
              <w:bottom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log(N excretion)</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intercept</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-8.7502</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0.0264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-8.7927</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-8.7061</w:t>
            </w:r>
          </w:p>
        </w:tc>
      </w:tr>
      <w:tr>
        <w:trPr>
          <w:cantSplit/>
          <w:trHeight w:val="368"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sst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0.0290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0.0279</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0.0301</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log(biomass)</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0.9664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0.0013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0.9643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0.9686</w:t>
            </w:r>
          </w:p>
        </w:tc>
      </w:tr>
      <w:tr>
        <w:trPr>
          <w:cantSplit/>
          <w:trHeight w:val="372"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richness</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0.0010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0.0008</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0.0012</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size (mean)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-0.0040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-0.0046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-0.0034</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trophic level (mean)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-0.0145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0.0028</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-0.0190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-0.0098</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immaturity (mean)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0.0185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0.0010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0.0169</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0.0201</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size (97.5)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-0.0087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-0.0089</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-0.0084</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trophic level (97.5%)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-0.0385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0.0052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-0.0471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-0.0300</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immaturity (2.5%)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0.0055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0.0016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0.0027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0.0081</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immaturity (97.5%)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0.0099</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0.0089</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0.0110</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trophic level (2.5%)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0.0199</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0.0048</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0.0121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0.0278</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size (2.5%)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0.0034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0.0025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0.0044</w:t>
            </w:r>
          </w:p>
        </w:tc>
      </w:tr>
      <w:tr>
        <w:trPr>
          <w:cantSplit/>
          <w:trHeight w:val="416" w:hRule="auto"/>
        </w:trPr>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log(P excretion)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intercept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-12.7600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0.0454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-12.8354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-12.6861</w:t>
            </w:r>
          </w:p>
        </w:tc>
      </w:tr>
      <w:tr>
        <w:trPr>
          <w:cantSplit/>
          <w:trHeight w:val="368"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sst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0.0265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0.0011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0.0246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0.0284</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log(biomass)</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1.0130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0.0023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1.0092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1.0167</w:t>
            </w:r>
          </w:p>
        </w:tc>
      </w:tr>
      <w:tr>
        <w:trPr>
          <w:cantSplit/>
          <w:trHeight w:val="372"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richness</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0.0007</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size (mean)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0.0031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0.0020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0.0041</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trophic level (mean)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0.1468</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0.0046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0.1393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0.1543</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immaturity (mean)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-0.0510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0.0016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-0.0536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-0.0482</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size (97.5)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0.0033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0.0029</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0.0038</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trophic level (97.5%)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0.1285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0.0093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0.1129</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0.1437</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immaturity (2.5%)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-0.0810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0.0028</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-0.0857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-0.0765</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immaturity (97.5%)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-0.0083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0.0011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-0.0100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-0.0065</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trophic level (2.5%)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0.0716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0.0081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0.0583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0.0858</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size (2.5%)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0.0022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0.0010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0.0037</w:t>
            </w:r>
          </w:p>
        </w:tc>
      </w:tr>
      <w:tr>
        <w:trPr>
          <w:cantSplit/>
          <w:trHeight w:val="416" w:hRule="auto"/>
        </w:trPr>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log(Production)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intercept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-9.2949</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0.0646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-9.4005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-9.1877</w:t>
            </w:r>
          </w:p>
        </w:tc>
      </w:tr>
      <w:tr>
        <w:trPr>
          <w:cantSplit/>
          <w:trHeight w:val="368"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sst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0.0371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0.0016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0.0344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0.0398</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log(biomass)</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0.8809</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0.0033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0.8755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0.8865</w:t>
            </w:r>
          </w:p>
        </w:tc>
      </w:tr>
      <w:tr>
        <w:trPr>
          <w:cantSplit/>
          <w:trHeight w:val="372"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richness</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0.0053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0.0047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0.0058</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size (mean)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-0.0109</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0.0009</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-0.0124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-0.0094</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trophic level (mean)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-0.0632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0.0064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-0.0737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-0.0528</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immaturity (mean)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0.1344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0.0024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0.1304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0.1385</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size (97.5)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-0.0230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-0.0236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-0.0223</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trophic level (97.5%)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-0.0100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0.0131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-0.0320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0.0116</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immaturity (2.5%)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0.1014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0.0041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0.0946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0.1083</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immaturity (97.5%)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0.0501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0.0015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0.0476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0.0526</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trophic level (2.5%)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-0.0031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0.0116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-0.0214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0.0159</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size (2.5%)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0.0044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0.0013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0.0022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0.0066</w:t>
            </w:r>
          </w:p>
        </w:tc>
      </w:tr>
      <w:tr>
        <w:trPr>
          <w:cantSplit/>
          <w:trHeight w:val="416" w:hRule="auto"/>
        </w:trPr>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log(Herbivory)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intercept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-4.3397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0.1756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-4.6184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-4.0594</w:t>
            </w:r>
          </w:p>
        </w:tc>
      </w:tr>
      <w:tr>
        <w:trPr>
          <w:cantSplit/>
          <w:trHeight w:val="368"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sst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0.0895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0.0045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0.0821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0.0969</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log(biomass)</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0.9258</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0.0091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0.9110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0.9407</w:t>
            </w:r>
          </w:p>
        </w:tc>
      </w:tr>
      <w:tr>
        <w:trPr>
          <w:cantSplit/>
          <w:trHeight w:val="372"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richness</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0.0017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0.0009</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0.0031</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size (mean)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0.0050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0.0025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0.0009</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0.0092</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trophic level (mean)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-0.7042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0.0174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-0.7335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-0.6762</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immaturity (mean)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0.0922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0.0067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0.0813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0.1032</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size (97.5)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-0.0009</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0.0011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-0.0027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0.0009</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trophic level (97.5%)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-0.3129</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0.0377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-0.3757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-0.2511</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immaturity (2.5%)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0.0416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0.0115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0.0223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0.0605</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immaturity (97.5%)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0.0502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0.0043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0.0433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0.0574</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trophic level (2.5%)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-1.1401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0.0342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-1.1950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-1.0836</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size (2.5%)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0.0321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0.0038</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0.0258</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0.0384</w:t>
            </w:r>
          </w:p>
        </w:tc>
      </w:tr>
      <w:tr>
        <w:trPr>
          <w:cantSplit/>
          <w:trHeight w:val="416" w:hRule="auto"/>
        </w:trPr>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log(Piscivory)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intercept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-13.0583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0.4678</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-13.8237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-12.3086</w:t>
            </w:r>
          </w:p>
        </w:tc>
      </w:tr>
      <w:tr>
        <w:trPr>
          <w:cantSplit/>
          <w:trHeight w:val="368"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sst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-0.0807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0.0104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-0.0980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-0.0635</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log(biomass)</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0.7567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0.0192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0.7253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0.7885</w:t>
            </w:r>
          </w:p>
        </w:tc>
      </w:tr>
      <w:tr>
        <w:trPr>
          <w:cantSplit/>
          <w:trHeight w:val="372"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richness</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0.0016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-0.0019</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0.0035</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size (mean)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-0.0334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0.0051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-0.0416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-0.0250</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trophic level (mean)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-0.0240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0.0376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-0.0867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0.0377</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immaturity (mean)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-0.0178</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0.0149</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-0.0420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0.0062</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size (97.5)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0.0194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0.0022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0.0158</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0.0231</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trophic level (97.5%)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1.5393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0.0839</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1.4012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1.6814</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immaturity (2.5%)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0.0260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-0.0434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0.0428</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immaturity (97.5%)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-0.0001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0.0093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-0.0155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0.0150</w:t>
            </w:r>
          </w:p>
        </w:tc>
      </w:tr>
      <w:tr>
        <w:trPr>
          <w:cantSplit/>
          <w:trHeight w:val="416"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trophic level (2.5%)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-0.1561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0.0700</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-0.2705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-0.0398</w:t>
            </w:r>
          </w:p>
        </w:tc>
      </w:tr>
      <w:tr>
        <w:trPr>
          <w:cantSplit/>
          <w:trHeight w:val="416" w:hRule="auto"/>
        </w:trPr>
        <w:tc>
          <w:tcPr>
            <w:vMerge/>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size (2.5%)</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0.1072</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0.0083</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0.0938</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0.1210</w:t>
            </w:r>
          </w:p>
        </w:tc>
      </w:tr>
    </w:tbl>
    <w:p>
      <w:pPr>
        <w:pStyle w:val="Heading2"/>
      </w:pPr>
      <w:bookmarkStart w:id="22" w:name="figures"/>
      <w:r>
        <w:t xml:space="preserve">Figures</w:t>
      </w:r>
      <w:bookmarkEnd w:id="22"/>
    </w:p>
    <w:p>
      <w:pPr>
        <w:pStyle w:val="CaptionedFigure"/>
      </w:pPr>
      <w:r>
        <w:drawing>
          <wp:inline>
            <wp:extent cx="5727700" cy="9164320"/>
            <wp:effectExtent b="0" l="0" r="0" t="0"/>
            <wp:docPr descr="Extended Data Figure 1: a-e) Relationship between biomass and the five functions. Lines and shaded areas show the average and 95% credible interval of the predicted functions respectively, for a constant sea surface temperature of 26°C (the average across all sites). Vertical lines show the range of the estimated functions across fish communities per biomass class of 100g/m2. f) Fold variation of each function per biomass class of 100g/m2 across fish communities. g) Correlation matrix of the residuals of the five functions after regression with biomass and sea surface temperature. Standard deviations of correlation coefficients did not exceed 0.01." title="" id="1" name="Picture"/>
            <a:graphic>
              <a:graphicData uri="http://schemas.openxmlformats.org/drawingml/2006/picture">
                <pic:pic>
                  <pic:nvPicPr>
                    <pic:cNvPr descr="../output/plots/annex_fig1.png" id="0" name="Picture"/>
                    <pic:cNvPicPr>
                      <a:picLocks noChangeArrowheads="1" noChangeAspect="1"/>
                    </pic:cNvPicPr>
                  </pic:nvPicPr>
                  <pic:blipFill>
                    <a:blip r:embed="rId23"/>
                    <a:stretch>
                      <a:fillRect/>
                    </a:stretch>
                  </pic:blipFill>
                  <pic:spPr bwMode="auto">
                    <a:xfrm>
                      <a:off x="0" y="0"/>
                      <a:ext cx="5727700" cy="9164320"/>
                    </a:xfrm>
                    <a:prstGeom prst="rect">
                      <a:avLst/>
                    </a:prstGeom>
                    <a:noFill/>
                    <a:ln w="9525">
                      <a:noFill/>
                      <a:headEnd/>
                      <a:tailEnd/>
                    </a:ln>
                  </pic:spPr>
                </pic:pic>
              </a:graphicData>
            </a:graphic>
          </wp:inline>
        </w:drawing>
      </w:r>
    </w:p>
    <w:p>
      <w:pPr>
        <w:pStyle w:val="ImageCaption"/>
      </w:pPr>
      <w:r>
        <w:t xml:space="preserve">Extended Data Figure 1: a-e) Relationship between biomass and the five functions. Lines and shaded areas show the average and 95% credible interval of the predicted functions respectively, for a constant sea surface temperature of 26°C (the average across all sites). Vertical lines show the range of the estimated functions across fish communities per biomass class of 100g/m2. f) Fold variation of each function per biomass class of 100g/m2 across fish communities. g) Correlation matrix of the residuals of the five functions after regression with biomass and sea surface temperature. Standard deviations of correlation coefficients did not exceed 0.01.</w:t>
      </w:r>
    </w:p>
    <w:p>
      <w:pPr>
        <w:pStyle w:val="CaptionedFigure"/>
      </w:pPr>
      <w:r>
        <w:drawing>
          <wp:inline>
            <wp:extent cx="5504749" cy="9174581"/>
            <wp:effectExtent b="0" l="0" r="0" t="0"/>
            <wp:docPr descr="Extended Data Figure 2: Posterior predictive checks of the five models relating functions with biomass and sea surface temperature only (a) N excretion, b) P excretion, c) Production, d) Herbivory, e) Piscivory), and the five models relating functions with community variables (f) N excretion, g) P excretion, h) Production, i) Herbivory, j) Piscivory)" title="" id="1" name="Picture"/>
            <a:graphic>
              <a:graphicData uri="http://schemas.openxmlformats.org/drawingml/2006/picture">
                <pic:pic>
                  <pic:nvPicPr>
                    <pic:cNvPr descr="../output/plots/pp_plots.png" id="0" name="Picture"/>
                    <pic:cNvPicPr>
                      <a:picLocks noChangeArrowheads="1" noChangeAspect="1"/>
                    </pic:cNvPicPr>
                  </pic:nvPicPr>
                  <pic:blipFill>
                    <a:blip r:embed="rId24"/>
                    <a:stretch>
                      <a:fillRect/>
                    </a:stretch>
                  </pic:blipFill>
                  <pic:spPr bwMode="auto">
                    <a:xfrm>
                      <a:off x="0" y="0"/>
                      <a:ext cx="5504749" cy="9174581"/>
                    </a:xfrm>
                    <a:prstGeom prst="rect">
                      <a:avLst/>
                    </a:prstGeom>
                    <a:noFill/>
                    <a:ln w="9525">
                      <a:noFill/>
                      <a:headEnd/>
                      <a:tailEnd/>
                    </a:ln>
                  </pic:spPr>
                </pic:pic>
              </a:graphicData>
            </a:graphic>
          </wp:inline>
        </w:drawing>
      </w:r>
    </w:p>
    <w:p>
      <w:pPr>
        <w:pStyle w:val="ImageCaption"/>
      </w:pPr>
      <w:r>
        <w:t xml:space="preserve">Extended Data Figure 2: Posterior predictive checks of the five models relating functions with biomass and sea surface temperature only (a) N excretion, b) P excretion, c) Production, d) Herbivory, e) Piscivory), and the five models relating functions with community variables (f) N excretion, g) P excretion, h) Production, i) Herbivory, j) Piscivory)</w:t>
      </w:r>
    </w:p>
    <w:p>
      <w:pPr>
        <w:pStyle w:val="TextBody"/>
      </w:pPr>
      <w:r>
        <w:drawing>
          <wp:inline>
            <wp:extent cx="5727700" cy="5727700"/>
            <wp:effectExtent b="0" l="0" r="0" t="0"/>
            <wp:docPr descr="Extended Data Figure 3: Average relative contribution of fish families to all five functions per biogeographical ocean basin. CIP = Central-Indo-Pacific, CP = Central Pacific, EA = Eastern Atlantic, WA = Western Atlantic, WI = Western Indian" title="" id="1" name="Picture"/>
            <a:graphic>
              <a:graphicData uri="http://schemas.openxmlformats.org/drawingml/2006/picture">
                <pic:pic>
                  <pic:nvPicPr>
                    <pic:cNvPr descr="../output/plots/con_family_rank.png" id="0" name="Picture"/>
                    <pic:cNvPicPr>
                      <a:picLocks noChangeArrowheads="1" noChangeAspect="1"/>
                    </pic:cNvPicPr>
                  </pic:nvPicPr>
                  <pic:blipFill>
                    <a:blip r:embed="rId25"/>
                    <a:stretch>
                      <a:fillRect/>
                    </a:stretch>
                  </pic:blipFill>
                  <pic:spPr bwMode="auto">
                    <a:xfrm>
                      <a:off x="0" y="0"/>
                      <a:ext cx="5727700" cy="5727700"/>
                    </a:xfrm>
                    <a:prstGeom prst="rect">
                      <a:avLst/>
                    </a:prstGeom>
                    <a:noFill/>
                    <a:ln w="9525">
                      <a:noFill/>
                      <a:headEnd/>
                      <a:tailEnd/>
                    </a:ln>
                  </pic:spPr>
                </pic:pic>
              </a:graphicData>
            </a:graphic>
          </wp:inline>
        </w:drawing>
      </w:r>
      <w:r>
        <w:t xml:space="preserve"> </w:t>
      </w:r>
      <w:r>
        <w:drawing>
          <wp:inline>
            <wp:extent cx="5727700" cy="5727700"/>
            <wp:effectExtent b="0" l="0" r="0" t="0"/>
            <wp:docPr descr="Extended Data Figure 4: Average relative contribution of the top ten most contributing species to all five functions per biogeographical ocean basin. CIP = Central-Indo-Pacific, CP = Central Pacific, EA = Eastern Atlantic, WA = Western Atlantic, WI = Western Indian" title="" id="1" name="Picture"/>
            <a:graphic>
              <a:graphicData uri="http://schemas.openxmlformats.org/drawingml/2006/picture">
                <pic:pic>
                  <pic:nvPicPr>
                    <pic:cNvPr descr="../output/plots/con_species_rank.png" id="0" name="Picture"/>
                    <pic:cNvPicPr>
                      <a:picLocks noChangeArrowheads="1" noChangeAspect="1"/>
                    </pic:cNvPicPr>
                  </pic:nvPicPr>
                  <pic:blipFill>
                    <a:blip r:embed="rId26"/>
                    <a:stretch>
                      <a:fillRect/>
                    </a:stretch>
                  </pic:blipFill>
                  <pic:spPr bwMode="auto">
                    <a:xfrm>
                      <a:off x="0" y="0"/>
                      <a:ext cx="5727700" cy="5727700"/>
                    </a:xfrm>
                    <a:prstGeom prst="rect">
                      <a:avLst/>
                    </a:prstGeom>
                    <a:noFill/>
                    <a:ln w="9525">
                      <a:noFill/>
                      <a:headEnd/>
                      <a:tailEnd/>
                    </a:ln>
                  </pic:spPr>
                </pic:pic>
              </a:graphicData>
            </a:graphic>
          </wp:inline>
        </w:drawing>
      </w:r>
      <w:r>
        <w:t xml:space="preserve"> </w:t>
      </w:r>
      <w:r>
        <w:drawing>
          <wp:inline>
            <wp:extent cx="5727700" cy="4295775"/>
            <wp:effectExtent b="0" l="0" r="0" t="0"/>
            <wp:docPr descr="Extended Data Figure 5: Fitted linear regression of each function with the log-transformed gravity to fish markets, as a proxy for fishing pressure. Functions are represented by their residuals, coming from the regression with biomass and sea surface temperature, and are standardized for comparison across functions." title="" id="1" name="Picture"/>
            <a:graphic>
              <a:graphicData uri="http://schemas.openxmlformats.org/drawingml/2006/picture">
                <pic:pic>
                  <pic:nvPicPr>
                    <pic:cNvPr descr="../output/plots/annex_fig2_gravity_markets.png" id="0" name="Picture"/>
                    <pic:cNvPicPr>
                      <a:picLocks noChangeArrowheads="1" noChangeAspect="1"/>
                    </pic:cNvPicPr>
                  </pic:nvPicPr>
                  <pic:blipFill>
                    <a:blip r:embed="rId27"/>
                    <a:stretch>
                      <a:fillRect/>
                    </a:stretch>
                  </pic:blipFill>
                  <pic:spPr bwMode="auto">
                    <a:xfrm>
                      <a:off x="0" y="0"/>
                      <a:ext cx="5727700" cy="4295775"/>
                    </a:xfrm>
                    <a:prstGeom prst="rect">
                      <a:avLst/>
                    </a:prstGeom>
                    <a:noFill/>
                    <a:ln w="9525">
                      <a:noFill/>
                      <a:headEnd/>
                      <a:tailEnd/>
                    </a:ln>
                  </pic:spPr>
                </pic:pic>
              </a:graphicData>
            </a:graphic>
          </wp:inline>
        </w:drawing>
      </w:r>
    </w:p>
    <w:p>
      <w:pPr>
        <w:pStyle w:val="CaptionedFigure"/>
      </w:pPr>
      <w:r>
        <w:drawing>
          <wp:inline>
            <wp:extent cx="5727700" cy="4295775"/>
            <wp:effectExtent b="0" l="0" r="0" t="0"/>
            <wp:docPr descr="Extended Data Figure 6: Comparison herbivory and piscivory rates when using alternative diet classifications" title="" id="1" name="Picture"/>
            <a:graphic>
              <a:graphicData uri="http://schemas.openxmlformats.org/drawingml/2006/picture">
                <pic:pic>
                  <pic:nvPicPr>
                    <pic:cNvPr descr="../output/plots/Supplemental_herbivory_piscivory_alternative_classification.png" id="0" name="Picture"/>
                    <pic:cNvPicPr>
                      <a:picLocks noChangeArrowheads="1" noChangeAspect="1"/>
                    </pic:cNvPicPr>
                  </pic:nvPicPr>
                  <pic:blipFill>
                    <a:blip r:embed="rId28"/>
                    <a:stretch>
                      <a:fillRect/>
                    </a:stretch>
                  </pic:blipFill>
                  <pic:spPr bwMode="auto">
                    <a:xfrm>
                      <a:off x="0" y="0"/>
                      <a:ext cx="5727700" cy="4295775"/>
                    </a:xfrm>
                    <a:prstGeom prst="rect">
                      <a:avLst/>
                    </a:prstGeom>
                    <a:noFill/>
                    <a:ln w="9525">
                      <a:noFill/>
                      <a:headEnd/>
                      <a:tailEnd/>
                    </a:ln>
                  </pic:spPr>
                </pic:pic>
              </a:graphicData>
            </a:graphic>
          </wp:inline>
        </w:drawing>
      </w:r>
    </w:p>
    <w:p>
      <w:pPr>
        <w:pStyle w:val="ImageCaption"/>
      </w:pPr>
      <w:r>
        <w:t xml:space="preserve">Extended Data Figure 6: Comparison herbivory and piscivory rates when using alternative diet classifications</w:t>
      </w:r>
    </w:p>
    <w:sectPr>
      <w:type w:val="nextPage"/>
      <w:pgSz w:w="11906" w:h="16838"/>
      <w:pgMar w:left="1440" w:right="1440" w:header="0" w:top="1440" w:footer="0" w:bottom="1440" w:gutter="0"/>
      <w:pgNumType w:fmt="decimal"/>
      <w:formProt w:val="false"/>
      <w:textDirection w:val="lrTb"/>
      <w:docGrid w:type="default" w:linePitch="360" w:charSpace="4294961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sz w:val="24"/>
      <w:szCs w:val="24"/>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LibreOffice/5.1.6.2$Linux_X86_64 LibreOffice_project/10m0$Build-2</Application>
  <Pages>1</Pages>
  <Words>72</Words>
  <CharactersWithSpaces>411</CharactersWithSpaces>
  <Paragraphs>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2020-10-16T11:29:45Z</dcterms:created>
  <dcterms:modified xsi:type="dcterms:W3CDTF">2020-10-16T11:29:45Z</dcterms:modified>
</cp:coreProperties>
</file>