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rPr/>
      </w:pPr>
      <w:r>
        <w:rPr>
          <w:rFonts w:ascii="Liberation Serif" w:hAnsi="Liberation Serif"/>
          <w:b/>
          <w:bCs/>
          <w:sz w:val="24"/>
          <w:szCs w:val="24"/>
        </w:rPr>
        <w:t>Title:</w:t>
      </w:r>
      <w:r>
        <w:rPr>
          <w:rFonts w:ascii="Liberation Serif" w:hAnsi="Liberation Serif"/>
          <w:sz w:val="24"/>
          <w:szCs w:val="24"/>
        </w:rPr>
        <w:t xml:space="preserve"> Biological trade-offs underlie coral reef ecosystem functioning</w:t>
      </w:r>
    </w:p>
    <w:p>
      <w:pPr>
        <w:pStyle w:val="Normal"/>
        <w:spacing w:lineRule="auto" w:line="276"/>
        <w:rPr>
          <w:rFonts w:ascii="Liberation Serif" w:hAnsi="Liberation Serif"/>
          <w:sz w:val="24"/>
          <w:szCs w:val="24"/>
        </w:rPr>
      </w:pPr>
      <w:r>
        <w:rPr>
          <w:rFonts w:ascii="Liberation Serif" w:hAnsi="Liberation Serif"/>
          <w:sz w:val="24"/>
          <w:szCs w:val="24"/>
        </w:rPr>
      </w:r>
    </w:p>
    <w:p>
      <w:pPr>
        <w:pStyle w:val="Normal"/>
        <w:spacing w:lineRule="auto" w:line="276"/>
        <w:rPr/>
      </w:pPr>
      <w:r>
        <w:rPr>
          <w:rFonts w:ascii="Liberation Serif" w:hAnsi="Liberation Serif"/>
          <w:b/>
          <w:bCs/>
          <w:sz w:val="24"/>
          <w:szCs w:val="24"/>
        </w:rPr>
        <w:t>Authors:</w:t>
      </w:r>
      <w:r>
        <w:rPr>
          <w:rFonts w:ascii="Liberation Serif" w:hAnsi="Liberation Serif"/>
          <w:sz w:val="24"/>
          <w:szCs w:val="24"/>
        </w:rPr>
        <w:t xml:space="preserve"> Nina M. D. Schiettekatte</w:t>
      </w:r>
      <w:r>
        <w:rPr>
          <w:rFonts w:ascii="Liberation Serif" w:hAnsi="Liberation Serif"/>
          <w:sz w:val="24"/>
          <w:szCs w:val="24"/>
          <w:vertAlign w:val="superscript"/>
        </w:rPr>
        <w:t>1,2,*</w:t>
      </w:r>
      <w:r>
        <w:rPr>
          <w:rFonts w:ascii="Liberation Serif" w:hAnsi="Liberation Serif"/>
          <w:sz w:val="24"/>
          <w:szCs w:val="24"/>
        </w:rPr>
        <w:t>, Simon J. Brandl</w:t>
      </w:r>
      <w:r>
        <w:rPr>
          <w:rFonts w:ascii="Liberation Serif" w:hAnsi="Liberation Serif"/>
          <w:sz w:val="24"/>
          <w:szCs w:val="24"/>
          <w:vertAlign w:val="superscript"/>
        </w:rPr>
        <w:t>3</w:t>
      </w:r>
      <w:r>
        <w:rPr>
          <w:rFonts w:ascii="Liberation Serif" w:hAnsi="Liberation Serif"/>
          <w:sz w:val="24"/>
          <w:szCs w:val="24"/>
        </w:rPr>
        <w:t>, Jordan M. Casey</w:t>
      </w:r>
      <w:r>
        <w:rPr>
          <w:rFonts w:ascii="Liberation Serif" w:hAnsi="Liberation Serif"/>
          <w:sz w:val="24"/>
          <w:szCs w:val="24"/>
          <w:vertAlign w:val="superscript"/>
        </w:rPr>
        <w:t>3</w:t>
      </w:r>
      <w:r>
        <w:rPr>
          <w:rFonts w:ascii="Liberation Serif" w:hAnsi="Liberation Serif"/>
          <w:sz w:val="24"/>
          <w:szCs w:val="24"/>
        </w:rPr>
        <w:t>, Nicholas A. J. Graham</w:t>
      </w:r>
      <w:r>
        <w:rPr>
          <w:rFonts w:ascii="Liberation Serif" w:hAnsi="Liberation Serif"/>
          <w:sz w:val="24"/>
          <w:szCs w:val="24"/>
          <w:vertAlign w:val="superscript"/>
        </w:rPr>
        <w:t>4</w:t>
      </w:r>
      <w:r>
        <w:rPr>
          <w:rFonts w:ascii="Liberation Serif" w:hAnsi="Liberation Serif"/>
          <w:sz w:val="24"/>
          <w:szCs w:val="24"/>
        </w:rPr>
        <w:t>, Diego R. Barneche</w:t>
      </w:r>
      <w:r>
        <w:rPr>
          <w:rFonts w:ascii="Liberation Serif" w:hAnsi="Liberation Serif"/>
          <w:sz w:val="24"/>
          <w:szCs w:val="24"/>
          <w:vertAlign w:val="superscript"/>
        </w:rPr>
        <w:t>5,6</w:t>
      </w:r>
      <w:r>
        <w:rPr>
          <w:rFonts w:ascii="Liberation Serif" w:hAnsi="Liberation Serif"/>
          <w:sz w:val="24"/>
          <w:szCs w:val="24"/>
        </w:rPr>
        <w:t>, Deron E. Burkepile</w:t>
      </w:r>
      <w:r>
        <w:rPr>
          <w:rFonts w:ascii="Liberation Serif" w:hAnsi="Liberation Serif"/>
          <w:sz w:val="24"/>
          <w:szCs w:val="24"/>
          <w:vertAlign w:val="superscript"/>
        </w:rPr>
        <w:t>7,8</w:t>
      </w:r>
      <w:r>
        <w:rPr>
          <w:rFonts w:ascii="Liberation Serif" w:hAnsi="Liberation Serif"/>
          <w:sz w:val="24"/>
          <w:szCs w:val="24"/>
        </w:rPr>
        <w:t>, Jacob E. Allgeier</w:t>
      </w:r>
      <w:r>
        <w:rPr>
          <w:rFonts w:ascii="Liberation Serif" w:hAnsi="Liberation Serif"/>
          <w:sz w:val="24"/>
          <w:szCs w:val="24"/>
          <w:vertAlign w:val="superscript"/>
        </w:rPr>
        <w:t>9</w:t>
      </w:r>
      <w:r>
        <w:rPr>
          <w:rFonts w:ascii="Liberation Serif" w:hAnsi="Liberation Serif"/>
          <w:sz w:val="24"/>
          <w:szCs w:val="24"/>
        </w:rPr>
        <w:t>, Jesús E. Arias-Gonzaléz</w:t>
      </w:r>
      <w:r>
        <w:rPr>
          <w:rFonts w:ascii="Liberation Serif" w:hAnsi="Liberation Serif"/>
          <w:sz w:val="24"/>
          <w:szCs w:val="24"/>
          <w:vertAlign w:val="superscript"/>
        </w:rPr>
        <w:t>10</w:t>
      </w:r>
      <w:r>
        <w:rPr>
          <w:rFonts w:ascii="Liberation Serif" w:hAnsi="Liberation Serif"/>
          <w:sz w:val="24"/>
          <w:szCs w:val="24"/>
        </w:rPr>
        <w:t>, Graham J. Edgar</w:t>
      </w:r>
      <w:r>
        <w:rPr>
          <w:rFonts w:ascii="Liberation Serif" w:hAnsi="Liberation Serif"/>
          <w:sz w:val="24"/>
          <w:szCs w:val="24"/>
          <w:vertAlign w:val="superscript"/>
        </w:rPr>
        <w:t>11</w:t>
      </w:r>
      <w:r>
        <w:rPr>
          <w:rFonts w:ascii="Liberation Serif" w:hAnsi="Liberation Serif"/>
          <w:sz w:val="24"/>
          <w:szCs w:val="24"/>
        </w:rPr>
        <w:t>, Carlos E. L. Ferreira</w:t>
      </w:r>
      <w:r>
        <w:rPr>
          <w:rFonts w:ascii="Liberation Serif" w:hAnsi="Liberation Serif"/>
          <w:sz w:val="24"/>
          <w:szCs w:val="24"/>
          <w:vertAlign w:val="superscript"/>
        </w:rPr>
        <w:t>12</w:t>
      </w:r>
      <w:r>
        <w:rPr>
          <w:rFonts w:ascii="Liberation Serif" w:hAnsi="Liberation Serif"/>
          <w:sz w:val="24"/>
          <w:szCs w:val="24"/>
        </w:rPr>
        <w:t>, Sergio R. Floeter</w:t>
      </w:r>
      <w:r>
        <w:rPr>
          <w:rFonts w:ascii="Liberation Serif" w:hAnsi="Liberation Serif"/>
          <w:sz w:val="24"/>
          <w:szCs w:val="24"/>
          <w:vertAlign w:val="superscript"/>
        </w:rPr>
        <w:t>13</w:t>
      </w:r>
      <w:r>
        <w:rPr>
          <w:rFonts w:ascii="Liberation Serif" w:hAnsi="Liberation Serif"/>
          <w:sz w:val="24"/>
          <w:szCs w:val="24"/>
        </w:rPr>
        <w:t>, Alan M. Friedlander</w:t>
      </w:r>
      <w:r>
        <w:rPr>
          <w:rFonts w:ascii="Liberation Serif" w:hAnsi="Liberation Serif"/>
          <w:sz w:val="24"/>
          <w:szCs w:val="24"/>
          <w:vertAlign w:val="superscript"/>
        </w:rPr>
        <w:t>14</w:t>
      </w:r>
      <w:r>
        <w:rPr>
          <w:rFonts w:ascii="Liberation Serif" w:hAnsi="Liberation Serif"/>
          <w:sz w:val="24"/>
          <w:szCs w:val="24"/>
        </w:rPr>
        <w:t>, Alison L. Green</w:t>
      </w:r>
      <w:r>
        <w:rPr>
          <w:rFonts w:ascii="Liberation Serif" w:hAnsi="Liberation Serif"/>
          <w:sz w:val="24"/>
          <w:szCs w:val="24"/>
          <w:vertAlign w:val="superscript"/>
        </w:rPr>
        <w:t>15</w:t>
      </w:r>
      <w:r>
        <w:rPr>
          <w:rFonts w:ascii="Liberation Serif" w:hAnsi="Liberation Serif"/>
          <w:sz w:val="24"/>
          <w:szCs w:val="24"/>
        </w:rPr>
        <w:t>, Michel Kulbicki</w:t>
      </w:r>
      <w:r>
        <w:rPr>
          <w:rFonts w:ascii="Liberation Serif" w:hAnsi="Liberation Serif"/>
          <w:sz w:val="24"/>
          <w:szCs w:val="24"/>
          <w:vertAlign w:val="superscript"/>
        </w:rPr>
        <w:t>2,16</w:t>
      </w:r>
      <w:r>
        <w:rPr>
          <w:rFonts w:ascii="Liberation Serif" w:hAnsi="Liberation Serif"/>
          <w:sz w:val="24"/>
          <w:szCs w:val="24"/>
        </w:rPr>
        <w:t>, Yves Letourneur</w:t>
      </w:r>
      <w:r>
        <w:rPr>
          <w:rFonts w:ascii="Liberation Serif" w:hAnsi="Liberation Serif"/>
          <w:sz w:val="24"/>
          <w:szCs w:val="24"/>
          <w:vertAlign w:val="superscript"/>
        </w:rPr>
        <w:t>2,17</w:t>
      </w:r>
      <w:r>
        <w:rPr>
          <w:rFonts w:ascii="Liberation Serif" w:hAnsi="Liberation Serif"/>
          <w:sz w:val="24"/>
          <w:szCs w:val="24"/>
        </w:rPr>
        <w:t>, Osmar J. Luiz</w:t>
      </w:r>
      <w:r>
        <w:rPr>
          <w:rFonts w:ascii="Liberation Serif" w:hAnsi="Liberation Serif"/>
          <w:sz w:val="24"/>
          <w:szCs w:val="24"/>
          <w:vertAlign w:val="superscript"/>
        </w:rPr>
        <w:t>18</w:t>
      </w:r>
      <w:r>
        <w:rPr>
          <w:rFonts w:ascii="Liberation Serif" w:hAnsi="Liberation Serif"/>
          <w:sz w:val="24"/>
          <w:szCs w:val="24"/>
        </w:rPr>
        <w:t>, Alexandre Mercière</w:t>
      </w:r>
      <w:r>
        <w:rPr>
          <w:rFonts w:ascii="Liberation Serif" w:hAnsi="Liberation Serif"/>
          <w:sz w:val="24"/>
          <w:szCs w:val="24"/>
          <w:vertAlign w:val="superscript"/>
        </w:rPr>
        <w:t>1,2</w:t>
      </w:r>
      <w:r>
        <w:rPr>
          <w:rFonts w:ascii="Liberation Serif" w:hAnsi="Liberation Serif"/>
          <w:sz w:val="24"/>
          <w:szCs w:val="24"/>
        </w:rPr>
        <w:t>, Fabien Morat</w:t>
      </w:r>
      <w:r>
        <w:rPr>
          <w:rFonts w:ascii="Liberation Serif" w:hAnsi="Liberation Serif"/>
          <w:sz w:val="24"/>
          <w:szCs w:val="24"/>
          <w:vertAlign w:val="superscript"/>
        </w:rPr>
        <w:t>1,2</w:t>
      </w:r>
      <w:r>
        <w:rPr>
          <w:rFonts w:ascii="Liberation Serif" w:hAnsi="Liberation Serif"/>
          <w:sz w:val="24"/>
          <w:szCs w:val="24"/>
        </w:rPr>
        <w:t>, Katrina S. Munsterman</w:t>
      </w:r>
      <w:r>
        <w:rPr>
          <w:rFonts w:ascii="Liberation Serif" w:hAnsi="Liberation Serif"/>
          <w:sz w:val="24"/>
          <w:szCs w:val="24"/>
          <w:vertAlign w:val="superscript"/>
        </w:rPr>
        <w:t>9</w:t>
      </w:r>
      <w:r>
        <w:rPr>
          <w:rFonts w:ascii="Liberation Serif" w:hAnsi="Liberation Serif"/>
          <w:sz w:val="24"/>
          <w:szCs w:val="24"/>
        </w:rPr>
        <w:t>, Enrico L. Rezende</w:t>
      </w:r>
      <w:r>
        <w:rPr>
          <w:rFonts w:ascii="Liberation Serif" w:hAnsi="Liberation Serif"/>
          <w:sz w:val="24"/>
          <w:szCs w:val="24"/>
          <w:vertAlign w:val="superscript"/>
        </w:rPr>
        <w:t>19</w:t>
      </w:r>
      <w:r>
        <w:rPr>
          <w:rFonts w:ascii="Liberation Serif" w:hAnsi="Liberation Serif"/>
          <w:sz w:val="24"/>
          <w:szCs w:val="24"/>
        </w:rPr>
        <w:t>, Fabian A. Rodríguez‐Zaragoza</w:t>
      </w:r>
      <w:r>
        <w:rPr>
          <w:rFonts w:ascii="Liberation Serif" w:hAnsi="Liberation Serif"/>
          <w:sz w:val="24"/>
          <w:szCs w:val="24"/>
          <w:vertAlign w:val="superscript"/>
        </w:rPr>
        <w:t>20</w:t>
      </w:r>
      <w:r>
        <w:rPr>
          <w:rFonts w:ascii="Liberation Serif" w:hAnsi="Liberation Serif"/>
          <w:sz w:val="24"/>
          <w:szCs w:val="24"/>
        </w:rPr>
        <w:t>, Rick D. Stuart-Smith</w:t>
      </w:r>
      <w:r>
        <w:rPr>
          <w:rFonts w:ascii="Liberation Serif" w:hAnsi="Liberation Serif"/>
          <w:sz w:val="24"/>
          <w:szCs w:val="24"/>
          <w:vertAlign w:val="superscript"/>
        </w:rPr>
        <w:t>11</w:t>
      </w:r>
      <w:r>
        <w:rPr>
          <w:rFonts w:ascii="Liberation Serif" w:hAnsi="Liberation Serif"/>
          <w:sz w:val="24"/>
          <w:szCs w:val="24"/>
        </w:rPr>
        <w:t>, Laurent Vigliola</w:t>
      </w:r>
      <w:r>
        <w:rPr>
          <w:rFonts w:ascii="Liberation Serif" w:hAnsi="Liberation Serif"/>
          <w:sz w:val="24"/>
          <w:szCs w:val="24"/>
          <w:vertAlign w:val="superscript"/>
        </w:rPr>
        <w:t>2,16</w:t>
      </w:r>
      <w:r>
        <w:rPr>
          <w:rFonts w:ascii="Liberation Serif" w:hAnsi="Liberation Serif"/>
          <w:sz w:val="24"/>
          <w:szCs w:val="24"/>
        </w:rPr>
        <w:t>, Sébastien Villéger</w:t>
      </w:r>
      <w:r>
        <w:rPr>
          <w:rFonts w:ascii="Liberation Serif" w:hAnsi="Liberation Serif"/>
          <w:sz w:val="24"/>
          <w:szCs w:val="24"/>
          <w:vertAlign w:val="superscript"/>
        </w:rPr>
        <w:t>21</w:t>
      </w:r>
      <w:r>
        <w:rPr>
          <w:rFonts w:ascii="Liberation Serif" w:hAnsi="Liberation Serif"/>
          <w:sz w:val="24"/>
          <w:szCs w:val="24"/>
        </w:rPr>
        <w:t>, Valeriano Parravicini</w:t>
      </w:r>
      <w:r>
        <w:rPr>
          <w:rFonts w:ascii="Liberation Serif" w:hAnsi="Liberation Serif"/>
          <w:sz w:val="24"/>
          <w:szCs w:val="24"/>
          <w:vertAlign w:val="superscript"/>
        </w:rPr>
        <w:t>1,2</w:t>
      </w:r>
    </w:p>
    <w:p>
      <w:pPr>
        <w:pStyle w:val="Normal"/>
        <w:spacing w:lineRule="auto" w:line="276"/>
        <w:rPr>
          <w:vertAlign w:val="superscript"/>
        </w:rPr>
      </w:pPr>
      <w:r>
        <w:rPr>
          <w:vertAlign w:val="superscript"/>
        </w:rPr>
      </w:r>
    </w:p>
    <w:p>
      <w:pPr>
        <w:pStyle w:val="TextBody"/>
        <w:spacing w:lineRule="auto" w:line="276"/>
        <w:rPr/>
      </w:pPr>
      <w:r>
        <w:rPr>
          <w:rFonts w:ascii="Liberation Serif" w:hAnsi="Liberation Serif"/>
          <w:b/>
          <w:bCs/>
          <w:sz w:val="24"/>
          <w:szCs w:val="24"/>
        </w:rPr>
        <w:t>Affiliations:</w:t>
      </w:r>
      <w:r>
        <w:rPr>
          <w:rFonts w:ascii="Liberation Serif" w:hAnsi="Liberation Serif"/>
          <w:sz w:val="20"/>
          <w:szCs w:val="20"/>
        </w:rPr>
        <w:t xml:space="preserve"> </w:t>
      </w:r>
      <w:r>
        <w:rPr>
          <w:rFonts w:ascii="Liberation Serif" w:hAnsi="Liberation Serif"/>
          <w:sz w:val="20"/>
          <w:szCs w:val="20"/>
          <w:vertAlign w:val="superscript"/>
        </w:rPr>
        <w:t>1</w:t>
      </w:r>
      <w:r>
        <w:rPr>
          <w:rFonts w:ascii="Liberation Serif" w:hAnsi="Liberation Serif"/>
          <w:sz w:val="20"/>
          <w:szCs w:val="20"/>
        </w:rPr>
        <w:t xml:space="preserve">PSL Université Paris: EPHE-UPVD-CNRS, USR 3278 CRIOBE, Université de Perpignan, Perpignan, France; </w:t>
      </w:r>
      <w:r>
        <w:rPr>
          <w:rFonts w:ascii="Liberation Serif" w:hAnsi="Liberation Serif"/>
          <w:sz w:val="20"/>
          <w:szCs w:val="20"/>
          <w:vertAlign w:val="superscript"/>
        </w:rPr>
        <w:t>2</w:t>
      </w:r>
      <w:r>
        <w:rPr>
          <w:rFonts w:ascii="Liberation Serif" w:hAnsi="Liberation Serif"/>
          <w:sz w:val="20"/>
          <w:szCs w:val="20"/>
        </w:rPr>
        <w:t xml:space="preserve">Laboratoire d’Excellence “CORAIL”, Perpignan, France; </w:t>
      </w:r>
      <w:r>
        <w:rPr>
          <w:rFonts w:ascii="Liberation Serif" w:hAnsi="Liberation Serif"/>
          <w:sz w:val="20"/>
          <w:szCs w:val="20"/>
          <w:vertAlign w:val="superscript"/>
        </w:rPr>
        <w:t>3</w:t>
      </w:r>
      <w:r>
        <w:rPr>
          <w:rFonts w:ascii="Liberation Serif" w:hAnsi="Liberation Serif"/>
          <w:sz w:val="20"/>
          <w:szCs w:val="20"/>
        </w:rPr>
        <w:t xml:space="preserve">Department of Marine Science, The University of Texas at Austin, Marine Science Institute, Port Aransas, TX 78373, USA; </w:t>
      </w:r>
      <w:r>
        <w:rPr>
          <w:rFonts w:ascii="Liberation Serif" w:hAnsi="Liberation Serif"/>
          <w:sz w:val="20"/>
          <w:szCs w:val="20"/>
          <w:vertAlign w:val="superscript"/>
        </w:rPr>
        <w:t>4</w:t>
      </w:r>
      <w:r>
        <w:rPr>
          <w:rFonts w:ascii="Liberation Serif" w:hAnsi="Liberation Serif"/>
          <w:sz w:val="20"/>
          <w:szCs w:val="20"/>
        </w:rPr>
        <w:t xml:space="preserve">Lancaster Environment Centre, Lancaster University, Lancaster, LA1 4YQ, UK; </w:t>
      </w:r>
      <w:r>
        <w:rPr>
          <w:rFonts w:ascii="Liberation Serif" w:hAnsi="Liberation Serif"/>
          <w:sz w:val="20"/>
          <w:szCs w:val="20"/>
          <w:vertAlign w:val="superscript"/>
        </w:rPr>
        <w:t>5</w:t>
      </w:r>
      <w:r>
        <w:rPr>
          <w:rFonts w:ascii="Liberation Serif" w:hAnsi="Liberation Serif"/>
          <w:sz w:val="20"/>
          <w:szCs w:val="20"/>
        </w:rPr>
        <w:t xml:space="preserve">Australian Institute of Marine Science, Crawley, WA, Australia; </w:t>
      </w:r>
      <w:r>
        <w:rPr>
          <w:rFonts w:ascii="Liberation Serif" w:hAnsi="Liberation Serif"/>
          <w:sz w:val="20"/>
          <w:szCs w:val="20"/>
          <w:vertAlign w:val="superscript"/>
        </w:rPr>
        <w:t>6</w:t>
      </w:r>
      <w:r>
        <w:rPr>
          <w:rFonts w:ascii="Liberation Serif" w:hAnsi="Liberation Serif"/>
          <w:sz w:val="20"/>
          <w:szCs w:val="20"/>
        </w:rPr>
        <w:t xml:space="preserve">Oceans Institute, The University of Western Australia, Crawley, WA, Australia; </w:t>
      </w:r>
      <w:r>
        <w:rPr>
          <w:rFonts w:ascii="Liberation Serif" w:hAnsi="Liberation Serif"/>
          <w:sz w:val="20"/>
          <w:szCs w:val="20"/>
          <w:vertAlign w:val="superscript"/>
        </w:rPr>
        <w:t>7</w:t>
      </w:r>
      <w:r>
        <w:rPr>
          <w:rFonts w:ascii="Liberation Serif" w:hAnsi="Liberation Serif"/>
          <w:sz w:val="20"/>
          <w:szCs w:val="20"/>
        </w:rPr>
        <w:t xml:space="preserve">Department of Ecology, Evolution, and Marine Biology, University of California, Santa Barbara, CA, USA; </w:t>
      </w:r>
      <w:r>
        <w:rPr>
          <w:rFonts w:ascii="Liberation Serif" w:hAnsi="Liberation Serif"/>
          <w:sz w:val="20"/>
          <w:szCs w:val="20"/>
          <w:vertAlign w:val="superscript"/>
        </w:rPr>
        <w:t>8</w:t>
      </w:r>
      <w:r>
        <w:rPr>
          <w:rFonts w:ascii="Liberation Serif" w:hAnsi="Liberation Serif"/>
          <w:sz w:val="20"/>
          <w:szCs w:val="20"/>
        </w:rPr>
        <w:t xml:space="preserve">Marine Science Institute, University of California, Santa Barbara, CA, USA; </w:t>
      </w:r>
      <w:r>
        <w:rPr>
          <w:rFonts w:ascii="Liberation Serif" w:hAnsi="Liberation Serif"/>
          <w:sz w:val="20"/>
          <w:szCs w:val="20"/>
          <w:vertAlign w:val="superscript"/>
        </w:rPr>
        <w:t>9</w:t>
      </w:r>
      <w:r>
        <w:rPr>
          <w:rFonts w:ascii="Liberation Serif" w:hAnsi="Liberation Serif"/>
          <w:sz w:val="20"/>
          <w:szCs w:val="20"/>
        </w:rPr>
        <w:t xml:space="preserve">Department of Ecology and Evolutionary Biology, University of Michigan, Ann Arbor, MI, USA; </w:t>
      </w:r>
      <w:r>
        <w:rPr>
          <w:rFonts w:ascii="Liberation Serif" w:hAnsi="Liberation Serif"/>
          <w:sz w:val="20"/>
          <w:szCs w:val="20"/>
          <w:vertAlign w:val="superscript"/>
        </w:rPr>
        <w:t>10</w:t>
      </w:r>
      <w:r>
        <w:rPr>
          <w:rFonts w:ascii="Liberation Serif" w:hAnsi="Liberation Serif"/>
          <w:sz w:val="20"/>
          <w:szCs w:val="20"/>
        </w:rPr>
        <w:t xml:space="preserve">Laboratorio Ecología de Ecosistemas de Arrecifes Coralinos, Departamento Recursos del Mar, CINVESTAV Unidad Mérida, AP73 Cordemex, CP97310, Mérida, Yucatán, Mexico; </w:t>
      </w:r>
      <w:r>
        <w:rPr>
          <w:rFonts w:ascii="Liberation Serif" w:hAnsi="Liberation Serif"/>
          <w:sz w:val="20"/>
          <w:szCs w:val="20"/>
          <w:vertAlign w:val="superscript"/>
        </w:rPr>
        <w:t>11</w:t>
      </w:r>
      <w:r>
        <w:rPr>
          <w:rFonts w:ascii="Liberation Serif" w:hAnsi="Liberation Serif"/>
          <w:sz w:val="20"/>
          <w:szCs w:val="20"/>
        </w:rPr>
        <w:t xml:space="preserve">Institute for Marine and Antarctic Studies, University of Tasmania, Hobart, TAS, Australia; </w:t>
      </w:r>
      <w:r>
        <w:rPr>
          <w:rFonts w:ascii="Liberation Serif" w:hAnsi="Liberation Serif"/>
          <w:sz w:val="20"/>
          <w:szCs w:val="20"/>
          <w:vertAlign w:val="superscript"/>
        </w:rPr>
        <w:t>12</w:t>
      </w:r>
      <w:r>
        <w:rPr>
          <w:rFonts w:ascii="Liberation Serif" w:hAnsi="Liberation Serif"/>
          <w:sz w:val="20"/>
          <w:szCs w:val="20"/>
        </w:rPr>
        <w:t xml:space="preserve">Departamento de Biologia Marinha, Universidade Federal Fluminense (UFF), Niterói, the state of Rio de Janeiro (RJ), Brazil; </w:t>
      </w:r>
      <w:r>
        <w:rPr>
          <w:rFonts w:ascii="Liberation Serif" w:hAnsi="Liberation Serif"/>
          <w:sz w:val="20"/>
          <w:szCs w:val="20"/>
          <w:vertAlign w:val="superscript"/>
        </w:rPr>
        <w:t>13</w:t>
      </w:r>
      <w:r>
        <w:rPr>
          <w:rFonts w:ascii="Liberation Serif" w:hAnsi="Liberation Serif"/>
          <w:sz w:val="20"/>
          <w:szCs w:val="20"/>
        </w:rPr>
        <w:t xml:space="preserve">Marine Macroecology and Biogeography Lab, Depto. de Ecologia e Zoologia, CCB, Universidade Federal de Santa Catarina, Florianopolis, Santa Catarina, Brazil; </w:t>
      </w:r>
      <w:r>
        <w:rPr>
          <w:rFonts w:ascii="Liberation Serif" w:hAnsi="Liberation Serif"/>
          <w:sz w:val="20"/>
          <w:szCs w:val="20"/>
          <w:vertAlign w:val="superscript"/>
        </w:rPr>
        <w:t>14</w:t>
      </w:r>
      <w:r>
        <w:rPr>
          <w:rFonts w:ascii="Liberation Serif" w:hAnsi="Liberation Serif"/>
          <w:sz w:val="20"/>
          <w:szCs w:val="20"/>
        </w:rPr>
        <w:t xml:space="preserve">Department of Biology, University of Hawaii, Honolulu, HI, USA; </w:t>
      </w:r>
      <w:r>
        <w:rPr>
          <w:rFonts w:ascii="Liberation Serif" w:hAnsi="Liberation Serif"/>
          <w:sz w:val="20"/>
          <w:szCs w:val="20"/>
          <w:vertAlign w:val="superscript"/>
        </w:rPr>
        <w:t>15</w:t>
      </w:r>
      <w:r>
        <w:rPr>
          <w:rFonts w:ascii="Liberation Serif" w:hAnsi="Liberation Serif"/>
          <w:sz w:val="20"/>
          <w:szCs w:val="20"/>
        </w:rPr>
        <w:t xml:space="preserve">Red Sea Research Center, King Abdullah University of Science and Technology, Thuwal 23955-6900, Saudi Arabia; </w:t>
      </w:r>
      <w:r>
        <w:rPr>
          <w:rFonts w:ascii="Liberation Serif" w:hAnsi="Liberation Serif"/>
          <w:sz w:val="20"/>
          <w:szCs w:val="20"/>
          <w:vertAlign w:val="superscript"/>
        </w:rPr>
        <w:t>16</w:t>
      </w:r>
      <w:r>
        <w:rPr>
          <w:rFonts w:ascii="Liberation Serif" w:hAnsi="Liberation Serif"/>
          <w:sz w:val="20"/>
          <w:szCs w:val="20"/>
        </w:rPr>
        <w:t xml:space="preserve">Institut de Recherche pour le Développement, UMR UR-IRD-CNRS-IFREMER-UNC ENTROPIE, Nouméa, New Caledonia, France; </w:t>
      </w:r>
      <w:r>
        <w:rPr>
          <w:rFonts w:ascii="Liberation Serif" w:hAnsi="Liberation Serif"/>
          <w:sz w:val="20"/>
          <w:szCs w:val="20"/>
          <w:vertAlign w:val="superscript"/>
        </w:rPr>
        <w:t>17</w:t>
      </w:r>
      <w:r>
        <w:rPr>
          <w:rFonts w:ascii="Liberation Serif" w:hAnsi="Liberation Serif"/>
          <w:sz w:val="20"/>
          <w:szCs w:val="20"/>
        </w:rPr>
        <w:t xml:space="preserve">Université de la Nouvelle-Calédonie, UMR UR-IRD-CNRS-IFREMER-UNC ENTROPIE, Nouméa, New Caledonia, France; </w:t>
      </w:r>
      <w:r>
        <w:rPr>
          <w:rFonts w:ascii="Liberation Serif" w:hAnsi="Liberation Serif"/>
          <w:sz w:val="20"/>
          <w:szCs w:val="20"/>
          <w:vertAlign w:val="superscript"/>
        </w:rPr>
        <w:t>18</w:t>
      </w:r>
      <w:r>
        <w:rPr>
          <w:rFonts w:ascii="Liberation Serif" w:hAnsi="Liberation Serif"/>
          <w:sz w:val="20"/>
          <w:szCs w:val="20"/>
        </w:rPr>
        <w:t xml:space="preserve">Research Institute for the Environment and Livelihoods, Charles Darwin University, Darwin, Australia; </w:t>
      </w:r>
      <w:r>
        <w:rPr>
          <w:rFonts w:ascii="Liberation Serif" w:hAnsi="Liberation Serif"/>
          <w:sz w:val="20"/>
          <w:szCs w:val="20"/>
          <w:vertAlign w:val="superscript"/>
        </w:rPr>
        <w:t>19</w:t>
      </w:r>
      <w:r>
        <w:rPr>
          <w:rFonts w:ascii="Liberation Serif" w:hAnsi="Liberation Serif"/>
          <w:sz w:val="20"/>
          <w:szCs w:val="20"/>
        </w:rPr>
        <w:t xml:space="preserve">Departamento de Ecología, Center of Applied Ecology and Sustainability (CAPES), Facultad de Ciencias Biológicas, Pontificia Universidad Católica de Chile, Santiago 6513677, Chile; </w:t>
      </w:r>
      <w:r>
        <w:rPr>
          <w:rFonts w:ascii="Liberation Serif" w:hAnsi="Liberation Serif"/>
          <w:sz w:val="20"/>
          <w:szCs w:val="20"/>
          <w:vertAlign w:val="superscript"/>
        </w:rPr>
        <w:t>20</w:t>
      </w:r>
      <w:r>
        <w:rPr>
          <w:rFonts w:ascii="Liberation Serif" w:hAnsi="Liberation Serif"/>
          <w:sz w:val="20"/>
          <w:szCs w:val="20"/>
        </w:rPr>
        <w:t xml:space="preserve">Laboratorio de Ecosistemas Marinos y Acuicultura (LEMA), Departamento de 12 Ecología, CUCBA, Universidad de Guadalajara. México. Carr. Guadalajara-Nogales 13 km. 15.5, Las Agujas Nextipac, Zapopan, C.P. 45110, Jalisco, 14, Mexico; </w:t>
      </w:r>
      <w:r>
        <w:rPr>
          <w:rFonts w:ascii="Liberation Serif" w:hAnsi="Liberation Serif"/>
          <w:sz w:val="20"/>
          <w:szCs w:val="20"/>
          <w:vertAlign w:val="superscript"/>
        </w:rPr>
        <w:t>21</w:t>
      </w:r>
      <w:r>
        <w:rPr>
          <w:rFonts w:ascii="Liberation Serif" w:hAnsi="Liberation Serif"/>
          <w:sz w:val="20"/>
          <w:szCs w:val="20"/>
        </w:rPr>
        <w:t xml:space="preserve">MARBEC, Université de Montpellier, CNRS, IFREMER, IRD, Montpellier, France </w:t>
      </w:r>
      <w:r>
        <w:rPr>
          <w:rFonts w:ascii="Liberation Serif" w:hAnsi="Liberation Serif"/>
          <w:sz w:val="20"/>
          <w:szCs w:val="20"/>
          <w:vertAlign w:val="superscript"/>
        </w:rPr>
        <w:t>*</w:t>
      </w:r>
      <w:r>
        <w:rPr>
          <w:rFonts w:ascii="Liberation Serif" w:hAnsi="Liberation Serif"/>
          <w:sz w:val="20"/>
          <w:szCs w:val="20"/>
        </w:rPr>
        <w:t>Correspondance to NMDS (</w:t>
      </w:r>
      <w:hyperlink r:id="rId2">
        <w:r>
          <w:rPr>
            <w:rFonts w:ascii="Liberation Serif" w:hAnsi="Liberation Serif"/>
            <w:sz w:val="20"/>
            <w:szCs w:val="20"/>
          </w:rPr>
          <w:t>nina.schiettekatte@gmail.com</w:t>
        </w:r>
      </w:hyperlink>
      <w:r>
        <w:rPr>
          <w:rFonts w:ascii="Liberation Serif" w:hAnsi="Liberation Serif"/>
          <w:sz w:val="20"/>
          <w:szCs w:val="20"/>
        </w:rPr>
        <w:t>).</w:t>
      </w:r>
    </w:p>
    <w:p>
      <w:pPr>
        <w:pStyle w:val="TextBody"/>
        <w:spacing w:lineRule="auto" w:line="276"/>
        <w:rPr/>
      </w:pPr>
      <w:r>
        <w:rPr>
          <w:rFonts w:ascii="Liberation Serif" w:hAnsi="Liberation Serif"/>
          <w:b/>
          <w:bCs/>
          <w:sz w:val="24"/>
          <w:szCs w:val="24"/>
        </w:rPr>
        <w:t>One Sentence Summary:</w:t>
      </w:r>
      <w:r>
        <w:rPr>
          <w:rFonts w:ascii="Liberation Serif" w:hAnsi="Liberation Serif"/>
          <w:sz w:val="24"/>
          <w:szCs w:val="24"/>
        </w:rPr>
        <w:t xml:space="preserve"> A global assessment reveals critical trade-offs among multiple ecosystem functions performed by coral reef fishes.</w:t>
      </w:r>
    </w:p>
    <w:p>
      <w:pPr>
        <w:pStyle w:val="Normal"/>
        <w:spacing w:lineRule="auto" w:line="276"/>
        <w:rPr>
          <w:rFonts w:ascii="Liberation Serif" w:hAnsi="Liberation Serif"/>
          <w:sz w:val="24"/>
          <w:szCs w:val="24"/>
        </w:rPr>
      </w:pPr>
      <w:r>
        <w:rPr>
          <w:rFonts w:ascii="Liberation Serif" w:hAnsi="Liberation Serif"/>
          <w:sz w:val="24"/>
          <w:szCs w:val="24"/>
        </w:rPr>
      </w:r>
      <w:r>
        <w:br w:type="page"/>
      </w:r>
    </w:p>
    <w:p>
      <w:pPr>
        <w:pStyle w:val="TextBody"/>
        <w:spacing w:lineRule="auto" w:line="276"/>
        <w:rPr/>
      </w:pPr>
      <w:r>
        <w:rPr>
          <w:rFonts w:ascii="Liberation Serif" w:hAnsi="Liberation Serif"/>
          <w:b/>
          <w:bCs/>
          <w:sz w:val="24"/>
          <w:szCs w:val="24"/>
        </w:rPr>
        <w:t>Preserving coral reef functioning is a critical challenge of the 21st century. However, a lack of quantitative assessments of multiple functions across large spatial scales has hindered local and regional conservation efforts. We integrate empirically-parametrized bioenergetic models and global community surveys to quantify five key functions mediated by coral reef fishes. We show that functions exhibit critical trade-offs driven by varying community structures, such that no community can maximize all functions. Further, functions are locally dominated by few species, but worldwide, the identity of dominant species greatly varies; more than half of the 1,110 species in our dataset are functionally dominant on a local scale. Our results underline the need for a nuanced, local, and context-dependent approach to coral reef conservation that considers multiple functions beyond the effect of standing stock biomass.</w:t>
      </w:r>
    </w:p>
    <w:p>
      <w:pPr>
        <w:pStyle w:val="TextBody"/>
        <w:spacing w:lineRule="auto" w:line="276"/>
        <w:rPr/>
      </w:pPr>
      <w:r>
        <w:rPr>
          <w:rFonts w:ascii="Liberation Serif" w:hAnsi="Liberation Serif"/>
          <w:sz w:val="24"/>
          <w:szCs w:val="24"/>
        </w:rPr>
        <w:t>The flow of elements through biological communities fuels all ecosystems on earth</w:t>
      </w:r>
      <w:r>
        <w:rPr>
          <w:rFonts w:ascii="Liberation Serif" w:hAnsi="Liberation Serif"/>
          <w:sz w:val="24"/>
          <w:szCs w:val="24"/>
          <w:vertAlign w:val="superscript"/>
        </w:rPr>
        <w:t>1</w:t>
      </w:r>
      <w:r>
        <w:rPr>
          <w:rFonts w:ascii="Liberation Serif" w:hAnsi="Liberation Serif"/>
          <w:position w:val="0"/>
          <w:sz w:val="24"/>
          <w:sz w:val="24"/>
          <w:szCs w:val="24"/>
          <w:vertAlign w:val="baseline"/>
        </w:rPr>
        <w:t>.</w:t>
      </w:r>
      <w:r>
        <w:rPr>
          <w:rFonts w:ascii="Liberation Serif" w:hAnsi="Liberation Serif"/>
          <w:sz w:val="24"/>
          <w:szCs w:val="24"/>
        </w:rPr>
        <w:t xml:space="preserve"> Harmful human dominance disrupts the natural functioning in contemperory ecosystems</w:t>
      </w:r>
      <w:r>
        <w:rPr>
          <w:rFonts w:ascii="Liberation Serif" w:hAnsi="Liberation Serif"/>
          <w:sz w:val="24"/>
          <w:szCs w:val="24"/>
          <w:vertAlign w:val="superscript"/>
        </w:rPr>
        <w:t>2</w:t>
      </w:r>
      <w:r>
        <w:rPr>
          <w:rFonts w:ascii="Liberation Serif" w:hAnsi="Liberation Serif"/>
          <w:position w:val="0"/>
          <w:sz w:val="24"/>
          <w:sz w:val="24"/>
          <w:szCs w:val="24"/>
          <w:vertAlign w:val="baseline"/>
        </w:rPr>
        <w:t>.</w:t>
      </w:r>
      <w:r>
        <w:rPr>
          <w:rFonts w:ascii="Liberation Serif" w:hAnsi="Liberation Serif"/>
          <w:sz w:val="24"/>
          <w:szCs w:val="24"/>
        </w:rPr>
        <w:t xml:space="preserve"> Coral reefs represent a prime example of an ecosystem that is severely impacted by anthropogenic threats such as warming, and intensive fishing pressure</w:t>
      </w:r>
      <w:r>
        <w:rPr>
          <w:rFonts w:ascii="Liberation Serif" w:hAnsi="Liberation Serif"/>
          <w:sz w:val="24"/>
          <w:szCs w:val="24"/>
          <w:vertAlign w:val="superscript"/>
        </w:rPr>
        <w:t>3,4</w:t>
      </w:r>
      <w:r>
        <w:rPr>
          <w:rFonts w:ascii="Liberation Serif" w:hAnsi="Liberation Serif"/>
          <w:position w:val="0"/>
          <w:sz w:val="24"/>
          <w:sz w:val="24"/>
          <w:szCs w:val="24"/>
          <w:vertAlign w:val="baseline"/>
        </w:rPr>
        <w:t>.</w:t>
      </w:r>
      <w:r>
        <w:rPr>
          <w:rFonts w:ascii="Liberation Serif" w:hAnsi="Liberation Serif"/>
          <w:sz w:val="24"/>
          <w:szCs w:val="24"/>
        </w:rPr>
        <w:t xml:space="preserve"> Drastic declines in habitat quality and fish biomass have evoked serious concerns about the persistence of coral reef functioning</w:t>
      </w:r>
      <w:r>
        <w:rPr>
          <w:rFonts w:ascii="Liberation Serif" w:hAnsi="Liberation Serif"/>
          <w:sz w:val="24"/>
          <w:szCs w:val="24"/>
          <w:vertAlign w:val="superscript"/>
        </w:rPr>
        <w:t>5,6,7</w:t>
      </w:r>
      <w:r>
        <w:rPr>
          <w:rFonts w:ascii="Liberation Serif" w:hAnsi="Liberation Serif"/>
          <w:position w:val="0"/>
          <w:sz w:val="24"/>
          <w:sz w:val="24"/>
          <w:szCs w:val="24"/>
          <w:vertAlign w:val="baseline"/>
        </w:rPr>
        <w:t>.</w:t>
      </w:r>
      <w:r>
        <w:rPr>
          <w:rFonts w:ascii="Liberation Serif" w:hAnsi="Liberation Serif"/>
          <w:sz w:val="24"/>
          <w:szCs w:val="24"/>
        </w:rPr>
        <w:t xml:space="preserve"> However, our knowledge on process-based functions - fluxes of elements and energy - is still in its infancy and evaluations of coral reef functioning typically rely on static proxies, such as live coral cover, standing stock biomass of reef fishes, or measures of diversity</w:t>
      </w:r>
      <w:r>
        <w:rPr>
          <w:rFonts w:ascii="Liberation Serif" w:hAnsi="Liberation Serif"/>
          <w:sz w:val="24"/>
          <w:szCs w:val="24"/>
          <w:vertAlign w:val="superscript"/>
        </w:rPr>
        <w:t>8,9,10</w:t>
      </w:r>
      <w:r>
        <w:rPr>
          <w:rFonts w:ascii="Liberation Serif" w:hAnsi="Liberation Serif"/>
          <w:position w:val="0"/>
          <w:sz w:val="24"/>
          <w:sz w:val="24"/>
          <w:szCs w:val="24"/>
          <w:vertAlign w:val="baseline"/>
        </w:rPr>
        <w:t>.</w:t>
      </w:r>
      <w:r>
        <w:rPr>
          <w:rFonts w:ascii="Liberation Serif" w:hAnsi="Liberation Serif"/>
          <w:sz w:val="24"/>
          <w:szCs w:val="24"/>
        </w:rPr>
        <w:t xml:space="preserve"> This sparsity of quantification of functions constitutes a severe limitation to efficient management of coral reef ecosystem functioning.</w:t>
      </w:r>
      <w:r>
        <w:rPr>
          <w:rFonts w:ascii="Liberation Serif" w:hAnsi="Liberation Serif"/>
          <w:sz w:val="24"/>
          <w:szCs w:val="24"/>
          <w:vertAlign w:val="superscript"/>
        </w:rPr>
        <w:t>7</w:t>
      </w:r>
    </w:p>
    <w:p>
      <w:pPr>
        <w:pStyle w:val="TextBody"/>
        <w:spacing w:lineRule="auto" w:line="276"/>
        <w:rPr/>
      </w:pPr>
      <w:r>
        <w:rPr>
          <w:rFonts w:ascii="Liberation Serif" w:hAnsi="Liberation Serif"/>
          <w:sz w:val="24"/>
          <w:szCs w:val="24"/>
        </w:rPr>
        <w:t>Coral reef fishes play an essential role in coral reef functioning, because they contribute to a high proportion of consumer biomass and therefore represent essential vectors of fluxes of carbon (C), nitrogen (N) and phosphorus (P) through storage and recycling.</w:t>
      </w:r>
      <w:r>
        <w:rPr>
          <w:rFonts w:ascii="Liberation Serif" w:hAnsi="Liberation Serif"/>
          <w:sz w:val="24"/>
          <w:szCs w:val="24"/>
          <w:vertAlign w:val="superscript"/>
        </w:rPr>
        <w:t>11–13</w:t>
      </w:r>
      <w:r>
        <w:rPr>
          <w:rFonts w:ascii="Liberation Serif" w:hAnsi="Liberation Serif"/>
          <w:sz w:val="24"/>
          <w:szCs w:val="24"/>
        </w:rPr>
        <w:t xml:space="preserve"> Ecosystem functions mediated by coral reef fishes include nutrient cycling, biomass production, herbivory , and piscivory (secondary consumption)</w:t>
      </w:r>
      <w:r>
        <w:rPr>
          <w:rFonts w:ascii="Liberation Serif" w:hAnsi="Liberation Serif"/>
          <w:sz w:val="24"/>
          <w:szCs w:val="24"/>
          <w:vertAlign w:val="superscript"/>
        </w:rPr>
        <w:t>7</w:t>
      </w:r>
      <w:r>
        <w:rPr>
          <w:rFonts w:ascii="Liberation Serif" w:hAnsi="Liberation Serif"/>
          <w:sz w:val="24"/>
          <w:szCs w:val="24"/>
        </w:rPr>
        <w:t>. While the high diversity of coral reef fishes has inspired many studies with a focus on ecosystem functioning, only a handful of studies have attempted to quantify functions as continuous fluxes</w:t>
      </w:r>
      <w:r>
        <w:rPr>
          <w:rFonts w:ascii="Liberation Serif" w:hAnsi="Liberation Serif"/>
          <w:sz w:val="24"/>
          <w:szCs w:val="24"/>
          <w:vertAlign w:val="superscript"/>
        </w:rPr>
        <w:t>7</w:t>
      </w:r>
      <w:r>
        <w:rPr>
          <w:rFonts w:ascii="Liberation Serif" w:hAnsi="Liberation Serif"/>
          <w:position w:val="0"/>
          <w:sz w:val="24"/>
          <w:sz w:val="24"/>
          <w:szCs w:val="24"/>
          <w:vertAlign w:val="baseline"/>
        </w:rPr>
        <w:t>.</w:t>
      </w:r>
      <w:r>
        <w:rPr>
          <w:rFonts w:ascii="Liberation Serif" w:hAnsi="Liberation Serif"/>
          <w:sz w:val="24"/>
          <w:szCs w:val="24"/>
        </w:rPr>
        <w:t xml:space="preserve"> Further, studies that do quantify functions mostly focused on biomass production</w:t>
      </w:r>
      <w:r>
        <w:rPr>
          <w:rFonts w:ascii="Liberation Serif" w:hAnsi="Liberation Serif"/>
          <w:sz w:val="24"/>
          <w:szCs w:val="24"/>
          <w:vertAlign w:val="superscript"/>
        </w:rPr>
        <w:t>14,15</w:t>
      </w:r>
      <w:r>
        <w:rPr>
          <w:rFonts w:ascii="Liberation Serif" w:hAnsi="Liberation Serif"/>
          <w:sz w:val="24"/>
          <w:szCs w:val="24"/>
        </w:rPr>
        <w:t xml:space="preserve"> or fish excretion</w:t>
      </w:r>
      <w:r>
        <w:rPr>
          <w:rFonts w:ascii="Liberation Serif" w:hAnsi="Liberation Serif"/>
          <w:sz w:val="24"/>
          <w:szCs w:val="24"/>
          <w:vertAlign w:val="superscript"/>
        </w:rPr>
        <w:t>12</w:t>
      </w:r>
      <w:r>
        <w:rPr>
          <w:rFonts w:ascii="Liberation Serif" w:hAnsi="Liberation Serif"/>
          <w:sz w:val="24"/>
          <w:szCs w:val="24"/>
        </w:rPr>
        <w:t xml:space="preserve"> and suggest that functions rely on community structure. An assessment of multiple functions on a large scale is currently lacking. Consequently, trade-offs among functions, their drivers, and their vulnerability to global stressors remain poorly understood in coral reef ecosystems</w:t>
      </w:r>
      <w:r>
        <w:rPr>
          <w:rFonts w:ascii="Liberation Serif" w:hAnsi="Liberation Serif"/>
          <w:sz w:val="24"/>
          <w:szCs w:val="24"/>
          <w:vertAlign w:val="superscript"/>
        </w:rPr>
        <w:t>7</w:t>
      </w:r>
      <w:r>
        <w:rPr>
          <w:rFonts w:ascii="Liberation Serif" w:hAnsi="Liberation Serif"/>
          <w:position w:val="0"/>
          <w:sz w:val="24"/>
          <w:sz w:val="24"/>
          <w:szCs w:val="24"/>
          <w:vertAlign w:val="baseline"/>
        </w:rPr>
        <w:t>.</w:t>
      </w:r>
    </w:p>
    <w:p>
      <w:pPr>
        <w:pStyle w:val="TextBody"/>
        <w:spacing w:lineRule="auto" w:line="276"/>
        <w:rPr/>
      </w:pPr>
      <w:r>
        <w:rPr>
          <w:rFonts w:ascii="Liberation Serif" w:hAnsi="Liberation Serif"/>
          <w:sz w:val="24"/>
          <w:szCs w:val="24"/>
        </w:rPr>
        <w:t>Here, we integrate biogeochemistry and community ecology to advance our understanding of the elemental fluxes that underpin reef fish functioning. Using empirically-collected species-specific data on basic organismal processes and Bayesian phylogenetic models, we parameterize individual-level bioenergetic models to estimate five key ecosystem functions: N excretion, P excretion, biomass production, herbivory, and piscivory. We apply these bioenergetic models to 9,118 reef fish transects across 585 sites worldwide (Table S1) to: (1) quantify community-level reef fish functions and their trade-offs, (2) extract the community- and species-level effects on these functions, and (3) gauge the vulnerability of reef fish functioning in the Anthropocene.</w:t>
      </w:r>
    </w:p>
    <w:p>
      <w:pPr>
        <w:pStyle w:val="Normal"/>
        <w:spacing w:lineRule="auto" w:line="276"/>
        <w:rPr>
          <w:rFonts w:ascii="Liberation Serif" w:hAnsi="Liberation Serif"/>
          <w:b/>
          <w:b/>
          <w:bCs/>
          <w:sz w:val="24"/>
          <w:szCs w:val="24"/>
        </w:rPr>
      </w:pPr>
      <w:r>
        <w:rPr/>
      </w:r>
      <w:r>
        <w:br w:type="page"/>
      </w:r>
    </w:p>
    <w:p>
      <w:pPr>
        <w:pStyle w:val="Normal"/>
        <w:spacing w:lineRule="auto" w:line="276"/>
        <w:rPr/>
      </w:pPr>
      <w:r>
        <w:rPr>
          <w:rFonts w:ascii="Liberation Serif" w:hAnsi="Liberation Serif"/>
          <w:b/>
          <w:bCs/>
          <w:sz w:val="24"/>
          <w:szCs w:val="24"/>
        </w:rPr>
        <w:t>Results</w:t>
      </w:r>
    </w:p>
    <w:p>
      <w:pPr>
        <w:pStyle w:val="Normal"/>
        <w:spacing w:lineRule="auto" w:line="276"/>
        <w:rPr/>
      </w:pPr>
      <w:r>
        <w:rPr>
          <w:rFonts w:ascii="Liberation Serif" w:hAnsi="Liberation Serif"/>
          <w:sz w:val="24"/>
          <w:szCs w:val="24"/>
        </w:rPr>
        <w:t xml:space="preserve">By combining individual-level bioenergetic models and global underwater visual transect data, we quantified five key ecosystem functions mediated by coral reef fishes across the globe. We estimated the average functions per locality as well as a combined measure of multifunctionality by running a multivariate Bayesian regression model (Fig. 1, </w:t>
      </w:r>
      <w:r>
        <w:rPr>
          <w:rFonts w:ascii="Liberation Serif" w:hAnsi="Liberation Serif"/>
          <w:sz w:val="24"/>
          <w:szCs w:val="24"/>
        </w:rPr>
        <w:t>Table S2</w:t>
      </w:r>
      <w:r>
        <w:rPr>
          <w:rFonts w:ascii="Liberation Serif" w:hAnsi="Liberation Serif"/>
          <w:sz w:val="24"/>
          <w:szCs w:val="24"/>
        </w:rPr>
        <w:t>). Functions across localities show similar spatial patterns, yet a high level of function does not nescessarily ensure a high level of another function. For example, Trindade in the South Atlantic Ocean has high values for N excretion, P excretion, and piscivory, but average values for biomass production. A measure of multifunctionality thus does not appropriately represent the state of all functions.</w:t>
      </w:r>
    </w:p>
    <w:p>
      <w:pPr>
        <w:pStyle w:val="Normal"/>
        <w:spacing w:lineRule="auto" w:line="276"/>
        <w:rPr>
          <w:rFonts w:ascii="Liberation Serif" w:hAnsi="Liberation Serif"/>
          <w:sz w:val="24"/>
          <w:szCs w:val="24"/>
        </w:rPr>
      </w:pPr>
      <w:r>
        <w:rPr>
          <w:rFonts w:ascii="Liberation Serif" w:hAnsi="Liberation Serif"/>
          <w:sz w:val="24"/>
          <w:szCs w:val="24"/>
        </w:rPr>
      </w:r>
    </w:p>
    <w:p>
      <w:pPr>
        <w:pStyle w:val="TextBody"/>
        <w:spacing w:lineRule="auto" w:line="276"/>
        <w:rPr/>
      </w:pPr>
      <w:r>
        <w:rPr>
          <w:rFonts w:ascii="Liberation Serif" w:hAnsi="Liberation Serif"/>
          <w:sz w:val="24"/>
          <w:szCs w:val="24"/>
        </w:rPr>
        <w:t>Biomass is the most commonly employed indicator of coral reef functioning</w:t>
      </w:r>
      <w:r>
        <w:rPr>
          <w:rFonts w:ascii="Liberation Serif" w:hAnsi="Liberation Serif"/>
          <w:sz w:val="24"/>
          <w:szCs w:val="24"/>
          <w:vertAlign w:val="superscript"/>
        </w:rPr>
        <w:t>7,8</w:t>
      </w:r>
      <w:r>
        <w:rPr>
          <w:rFonts w:ascii="Liberation Serif" w:hAnsi="Liberation Serif"/>
          <w:position w:val="0"/>
          <w:sz w:val="24"/>
          <w:sz w:val="24"/>
          <w:szCs w:val="24"/>
          <w:vertAlign w:val="baseline"/>
        </w:rPr>
        <w:t>,</w:t>
      </w:r>
      <w:r>
        <w:rPr>
          <w:rFonts w:ascii="Liberation Serif" w:hAnsi="Liberation Serif"/>
          <w:sz w:val="24"/>
          <w:szCs w:val="24"/>
        </w:rPr>
        <w:t xml:space="preserve"> and we demonstrate a predictably strong relationship between fish biomass and all five functions by running multivariate mixed effect Bayesian model (Fig. 1). Specifically, the effects of the log-transformed biomass on log-transformed functions were 0.932 (95%CI: 0.929; 0.934), 1.051 (1.047; 1.056), 0.771 (0.764; 0.780), 0.940 (0.923; 0.957), and 0.668 (0.635; 0.702) for N excretion, P excretion, production, herbivory, and piscivory, respectively. We also incorporated sea surface temperature (sst) because it affects the metabolic and growth rates of fishes, which scales up to the community</w:t>
      </w:r>
      <w:r>
        <w:rPr>
          <w:rFonts w:ascii="Liberation Serif" w:hAnsi="Liberation Serif"/>
          <w:sz w:val="24"/>
          <w:szCs w:val="24"/>
          <w:vertAlign w:val="superscript"/>
        </w:rPr>
        <w:t>16</w:t>
      </w:r>
      <w:r>
        <w:rPr>
          <w:rFonts w:ascii="Liberation Serif" w:hAnsi="Liberation Serif"/>
          <w:position w:val="0"/>
          <w:sz w:val="24"/>
          <w:sz w:val="24"/>
          <w:szCs w:val="24"/>
          <w:vertAlign w:val="baseline"/>
        </w:rPr>
        <w:t>.</w:t>
      </w:r>
      <w:r>
        <w:rPr>
          <w:rFonts w:ascii="Liberation Serif" w:hAnsi="Liberation Serif"/>
          <w:sz w:val="24"/>
          <w:szCs w:val="24"/>
        </w:rPr>
        <w:t xml:space="preserve"> We found positive effects of sst on N excretion, production, and herbivory, and negligible effects of sst on P excretion and piscivory (</w:t>
      </w:r>
      <w:r>
        <w:rPr>
          <w:rFonts w:ascii="Liberation Serif" w:hAnsi="Liberation Serif"/>
          <w:sz w:val="24"/>
          <w:szCs w:val="24"/>
        </w:rPr>
        <w:t>T</w:t>
      </w:r>
      <w:r>
        <w:rPr>
          <w:rFonts w:ascii="Liberation Serif" w:hAnsi="Liberation Serif"/>
          <w:sz w:val="24"/>
          <w:szCs w:val="24"/>
        </w:rPr>
        <w:t>able S</w:t>
      </w:r>
      <w:r>
        <w:rPr>
          <w:rFonts w:ascii="Liberation Serif" w:hAnsi="Liberation Serif"/>
          <w:sz w:val="24"/>
          <w:szCs w:val="24"/>
        </w:rPr>
        <w:t>3</w:t>
      </w:r>
      <w:r>
        <w:rPr>
          <w:rFonts w:ascii="Liberation Serif" w:hAnsi="Liberation Serif"/>
          <w:sz w:val="24"/>
          <w:szCs w:val="24"/>
        </w:rPr>
        <w:t>).</w:t>
      </w:r>
    </w:p>
    <w:p>
      <w:pPr>
        <w:pStyle w:val="TextBody"/>
        <w:spacing w:lineRule="auto" w:line="276"/>
        <w:rPr/>
      </w:pPr>
      <w:r>
        <w:rPr>
          <w:rFonts w:ascii="Liberation Serif" w:hAnsi="Liberation Serif"/>
          <w:sz w:val="24"/>
          <w:szCs w:val="24"/>
        </w:rPr>
        <w:t>The above-mentioned multivariate model also allowed us to estimate the correlations between functions, independent of the effects of biomass and sst. Specifically, we estimated correlations between functions on three levels: the locality effects, the site effects, and the residual variations (Fig. 2, fig. S1</w:t>
      </w:r>
      <w:r>
        <w:rPr>
          <w:rFonts w:ascii="Liberation Serif" w:hAnsi="Liberation Serif"/>
          <w:sz w:val="24"/>
          <w:szCs w:val="24"/>
        </w:rPr>
        <w:t>)</w:t>
      </w:r>
      <w:r>
        <w:rPr>
          <w:rFonts w:ascii="Liberation Serif" w:hAnsi="Liberation Serif"/>
          <w:sz w:val="24"/>
          <w:szCs w:val="24"/>
        </w:rPr>
        <w:t>. The correlations mostly overlapped across the three levels for a given pair of functions. We found consistently negative trade-offs between P excretion and N excretion, P excretion and biomass production. Further, there were slightly weaker negative correlations between piscivory and N excretion and between piscivory and herbivory. As a consequence of the negative correlations, a fish community cannot have high values for all functions simultaneously.</w:t>
      </w:r>
    </w:p>
    <w:p>
      <w:pPr>
        <w:pStyle w:val="TextBody"/>
        <w:spacing w:lineRule="auto" w:line="276"/>
        <w:rPr/>
      </w:pPr>
      <w:r>
        <w:rPr>
          <w:rFonts w:ascii="Liberation Serif" w:hAnsi="Liberation Serif"/>
          <w:sz w:val="24"/>
          <w:szCs w:val="24"/>
        </w:rPr>
        <w:t xml:space="preserve">To explore what drives the residual variation and trade-offs of functions beyond the effects of biomass and sst, we conducted a multivariate Bayesian mixed effect model by adding ten variables that describe the community structure: species richness and the median, lower, and upper 95% quantiles of size, immaturity, and trophic level of the individuals inside a community. We found that the community structure drives the observed trade-offs (Fig. 3; </w:t>
      </w:r>
      <w:r>
        <w:rPr>
          <w:rFonts w:eastAsia="Calibri" w:cs="" w:ascii="Liberation Serif" w:hAnsi="Liberation Serif" w:cstheme="minorBidi" w:eastAsiaTheme="minorHAnsi"/>
          <w:color w:val="auto"/>
          <w:kern w:val="0"/>
          <w:sz w:val="24"/>
          <w:szCs w:val="24"/>
          <w:lang w:val="en-US" w:eastAsia="en-US" w:bidi="ar-SA"/>
        </w:rPr>
        <w:t>Table S4</w:t>
      </w:r>
      <w:r>
        <w:rPr>
          <w:rFonts w:ascii="Liberation Serif" w:hAnsi="Liberation Serif"/>
          <w:sz w:val="24"/>
          <w:szCs w:val="24"/>
        </w:rPr>
        <w:t>).</w:t>
      </w:r>
    </w:p>
    <w:p>
      <w:pPr>
        <w:pStyle w:val="TextBody"/>
        <w:spacing w:lineRule="auto" w:line="276"/>
        <w:rPr/>
      </w:pPr>
      <w:r>
        <w:rPr>
          <w:rFonts w:ascii="Liberation Serif" w:hAnsi="Liberation Serif"/>
          <w:sz w:val="24"/>
          <w:szCs w:val="24"/>
        </w:rPr>
        <w:t>We then questioned if functions tend to be driven by specific species across sites. We quantified the degree of dominance inside each community on the site-level and found that functions are on average characterized by a high level of dominance, i.e. in most communities, a small proportion of species perform most of a function (Fig. 4a). As a comparison, we simulated random communities ranging from 5 to 50 species which yielded an average of 0.506. We also calculated the proportion of species that is dominant in at least one transect (i.e. species that contribute more than a community in which each species contributes equally). We found that most species play a dominant role, and 70% of all species contributed disproportionally to a function in at least one community (Fig. 4b). Finally, we investigated how often species are dominant across their range and found that very few species are dominant throughout their range (Fig. 4c). Together, this means that functions inside communities tend to be driven by few dominant species, but that the identity of these dominant species varies highly across communities.</w:t>
      </w:r>
      <w:bookmarkStart w:id="0" w:name="results"/>
      <w:bookmarkEnd w:id="0"/>
    </w:p>
    <w:p>
      <w:pPr>
        <w:pStyle w:val="Normal"/>
        <w:spacing w:lineRule="auto" w:line="276"/>
        <w:rPr/>
      </w:pPr>
      <w:r>
        <w:rPr>
          <w:rFonts w:ascii="Liberation Serif" w:hAnsi="Liberation Serif"/>
          <w:b/>
          <w:bCs/>
          <w:sz w:val="24"/>
          <w:szCs w:val="24"/>
        </w:rPr>
        <w:t>Discussion</w:t>
      </w:r>
    </w:p>
    <w:p>
      <w:pPr>
        <w:pStyle w:val="Normal"/>
        <w:spacing w:lineRule="auto" w:line="276"/>
        <w:rPr/>
      </w:pPr>
      <w:r>
        <w:rPr>
          <w:rFonts w:ascii="Liberation Serif" w:hAnsi="Liberation Serif"/>
          <w:sz w:val="24"/>
          <w:szCs w:val="24"/>
        </w:rPr>
        <w:t>By quantifying five key functions mediated by coral reef fishes, we demonstrate that ecosystem-wide functioning is mainly driven by fish biomass, yet biomass alone does not fully capture functional variability across communities. While biomass is one of the most commonly employed indicator of coral reef functioning</w:t>
      </w:r>
      <w:r>
        <w:rPr>
          <w:rFonts w:ascii="Liberation Serif" w:hAnsi="Liberation Serif"/>
          <w:sz w:val="24"/>
          <w:szCs w:val="24"/>
          <w:vertAlign w:val="superscript"/>
        </w:rPr>
        <w:t>7,8</w:t>
      </w:r>
      <w:r>
        <w:rPr>
          <w:rFonts w:ascii="Liberation Serif" w:hAnsi="Liberation Serif"/>
          <w:position w:val="0"/>
          <w:sz w:val="24"/>
          <w:sz w:val="24"/>
          <w:szCs w:val="24"/>
          <w:vertAlign w:val="baseline"/>
        </w:rPr>
        <w:t>,</w:t>
      </w:r>
      <w:r>
        <w:rPr>
          <w:rFonts w:ascii="Liberation Serif" w:hAnsi="Liberation Serif"/>
          <w:sz w:val="24"/>
          <w:szCs w:val="24"/>
        </w:rPr>
        <w:t xml:space="preserve"> our analyses suggests that biomass alone does not sufficiently characterize functioning. We demonstrate strong trade-offs among the five functions, independent of biomass. Using biomass as a proxy for functioning can therefore mask fundamental differences in critical community-level functions. Furthermore, for a given value of biomass, no reef can yield above average values across all five functions. While many reefs may stand out as hotspots for one function, none can maximize all functions simultaneously.</w:t>
      </w:r>
    </w:p>
    <w:p>
      <w:pPr>
        <w:pStyle w:val="Normal"/>
        <w:spacing w:lineRule="auto" w:line="276"/>
        <w:rPr>
          <w:rFonts w:ascii="Liberation Serif" w:hAnsi="Liberation Serif"/>
          <w:sz w:val="24"/>
          <w:szCs w:val="24"/>
        </w:rPr>
      </w:pPr>
      <w:r>
        <w:rPr>
          <w:rFonts w:ascii="Liberation Serif" w:hAnsi="Liberation Serif"/>
          <w:sz w:val="24"/>
          <w:szCs w:val="24"/>
        </w:rPr>
      </w:r>
    </w:p>
    <w:p>
      <w:pPr>
        <w:pStyle w:val="TextBody"/>
        <w:spacing w:lineRule="auto" w:line="276"/>
        <w:rPr/>
      </w:pPr>
      <w:r>
        <w:rPr>
          <w:rFonts w:ascii="Liberation Serif" w:hAnsi="Liberation Serif"/>
          <w:sz w:val="24"/>
          <w:szCs w:val="24"/>
        </w:rPr>
        <w:t>Fish community structures drive the observed trade-offs among functions which can be explained by organismal physiology and life-history traits of the individuals inside communities</w:t>
      </w:r>
      <w:r>
        <w:rPr>
          <w:rFonts w:ascii="Liberation Serif" w:hAnsi="Liberation Serif"/>
          <w:sz w:val="24"/>
          <w:szCs w:val="24"/>
          <w:vertAlign w:val="superscript"/>
        </w:rPr>
        <w:t>17,18</w:t>
      </w:r>
      <w:r>
        <w:rPr>
          <w:rFonts w:ascii="Liberation Serif" w:hAnsi="Liberation Serif"/>
          <w:position w:val="0"/>
          <w:sz w:val="24"/>
          <w:sz w:val="24"/>
          <w:szCs w:val="24"/>
          <w:vertAlign w:val="baseline"/>
        </w:rPr>
        <w:t>.</w:t>
      </w:r>
      <w:r>
        <w:rPr>
          <w:rFonts w:ascii="Liberation Serif" w:hAnsi="Liberation Serif"/>
          <w:sz w:val="24"/>
          <w:szCs w:val="24"/>
        </w:rPr>
        <w:t xml:space="preserve"> For example, we observed a clear trade-off between P excretion and biomass production which is largely driven by the age and trophic community structure. Communities dominated by fishes with high trophic levels are characterized high P excretion rates because predatory fishes have a P-rich diet</w:t>
      </w:r>
      <w:r>
        <w:rPr>
          <w:rFonts w:ascii="Liberation Serif" w:hAnsi="Liberation Serif"/>
          <w:sz w:val="24"/>
          <w:szCs w:val="24"/>
          <w:vertAlign w:val="superscript"/>
        </w:rPr>
        <w:t>12</w:t>
      </w:r>
      <w:r>
        <w:rPr>
          <w:rFonts w:ascii="Liberation Serif" w:hAnsi="Liberation Serif"/>
          <w:sz w:val="24"/>
          <w:szCs w:val="24"/>
        </w:rPr>
        <w:t>. In contrast, biomass production is high in communities dominated by fishes with low trophic levels because herbivores tend to have higher growth rates</w:t>
      </w:r>
      <w:r>
        <w:rPr>
          <w:rFonts w:ascii="Liberation Serif" w:hAnsi="Liberation Serif"/>
          <w:sz w:val="24"/>
          <w:szCs w:val="24"/>
          <w:vertAlign w:val="superscript"/>
        </w:rPr>
        <w:t>19</w:t>
      </w:r>
      <w:r>
        <w:rPr>
          <w:rFonts w:ascii="Liberation Serif" w:hAnsi="Liberation Serif"/>
          <w:position w:val="0"/>
          <w:sz w:val="24"/>
          <w:sz w:val="24"/>
          <w:szCs w:val="24"/>
          <w:vertAlign w:val="baseline"/>
        </w:rPr>
        <w:t>.</w:t>
      </w:r>
      <w:r>
        <w:rPr>
          <w:rFonts w:ascii="Liberation Serif" w:hAnsi="Liberation Serif"/>
          <w:sz w:val="24"/>
          <w:szCs w:val="24"/>
        </w:rPr>
        <w:t xml:space="preserve"> Moreover, communities dominated by mature fishes have high values of P excretion because growing fishes are more likely to retain P to form P-rich bones</w:t>
      </w:r>
      <w:r>
        <w:rPr>
          <w:rFonts w:ascii="Liberation Serif" w:hAnsi="Liberation Serif"/>
          <w:sz w:val="24"/>
          <w:szCs w:val="24"/>
          <w:vertAlign w:val="superscript"/>
        </w:rPr>
        <w:t>17,20</w:t>
      </w:r>
      <w:r>
        <w:rPr>
          <w:rFonts w:ascii="Liberation Serif" w:hAnsi="Liberation Serif"/>
          <w:position w:val="0"/>
          <w:sz w:val="24"/>
          <w:sz w:val="24"/>
          <w:szCs w:val="24"/>
          <w:vertAlign w:val="baseline"/>
        </w:rPr>
        <w:t>.</w:t>
      </w:r>
      <w:r>
        <w:rPr>
          <w:rFonts w:ascii="Liberation Serif" w:hAnsi="Liberation Serif"/>
          <w:sz w:val="24"/>
          <w:szCs w:val="24"/>
        </w:rPr>
        <w:t xml:space="preserve"> while communities dominated by immature fishes maximize biomass production. Furthermore, metabolic theory predicts that small-bodied individuals have higher mass-specific metabolic rates, leading to elevated consumption rates and disproportionate contributions to functions that rely on rapid energetic turnover such as herbivory, piscivory, production, and N excretion</w:t>
      </w:r>
      <w:r>
        <w:rPr>
          <w:rFonts w:ascii="Liberation Serif" w:hAnsi="Liberation Serif"/>
          <w:sz w:val="24"/>
          <w:szCs w:val="24"/>
          <w:vertAlign w:val="superscript"/>
        </w:rPr>
        <w:t>15,21,22</w:t>
      </w:r>
      <w:r>
        <w:rPr>
          <w:rFonts w:ascii="Liberation Serif" w:hAnsi="Liberation Serif"/>
          <w:position w:val="0"/>
          <w:sz w:val="24"/>
          <w:sz w:val="24"/>
          <w:szCs w:val="24"/>
          <w:vertAlign w:val="baseline"/>
        </w:rPr>
        <w:t>.</w:t>
      </w:r>
    </w:p>
    <w:p>
      <w:pPr>
        <w:pStyle w:val="TextBody"/>
        <w:spacing w:lineRule="auto" w:line="276"/>
        <w:rPr/>
      </w:pPr>
      <w:r>
        <w:rPr>
          <w:rFonts w:ascii="Liberation Serif" w:hAnsi="Liberation Serif"/>
          <w:sz w:val="24"/>
          <w:szCs w:val="24"/>
        </w:rPr>
        <w:t>Our results also reveal that functions consistently hinge on a few dominant species, but the identities of local, dominant species vary strongly across sites</w:t>
      </w:r>
      <w:r>
        <w:rPr>
          <w:rFonts w:ascii="Liberation Serif" w:hAnsi="Liberation Serif"/>
          <w:sz w:val="24"/>
          <w:szCs w:val="24"/>
          <w:vertAlign w:val="superscript"/>
        </w:rPr>
        <w:t>23</w:t>
      </w:r>
      <w:r>
        <w:rPr>
          <w:rFonts w:ascii="Liberation Serif" w:hAnsi="Liberation Serif"/>
          <w:position w:val="0"/>
          <w:sz w:val="24"/>
          <w:sz w:val="24"/>
          <w:szCs w:val="24"/>
          <w:vertAlign w:val="baseline"/>
        </w:rPr>
        <w:t>.</w:t>
      </w:r>
      <w:r>
        <w:rPr>
          <w:rFonts w:ascii="Liberation Serif" w:hAnsi="Liberation Serif"/>
          <w:sz w:val="24"/>
          <w:szCs w:val="24"/>
        </w:rPr>
        <w:t xml:space="preserve"> Locally, specific high-performing taxa may disproportionately impact rates of functioning at the community level due to high biomass or abundance</w:t>
      </w:r>
      <w:r>
        <w:rPr>
          <w:rFonts w:ascii="Liberation Serif" w:hAnsi="Liberation Serif"/>
          <w:sz w:val="24"/>
          <w:szCs w:val="24"/>
          <w:vertAlign w:val="superscript"/>
        </w:rPr>
        <w:t>24</w:t>
      </w:r>
      <w:r>
        <w:rPr>
          <w:rFonts w:ascii="Liberation Serif" w:hAnsi="Liberation Serif"/>
          <w:position w:val="0"/>
          <w:sz w:val="24"/>
          <w:sz w:val="24"/>
          <w:szCs w:val="24"/>
          <w:vertAlign w:val="baseline"/>
        </w:rPr>
        <w:t>.</w:t>
      </w:r>
      <w:r>
        <w:rPr>
          <w:rFonts w:ascii="Liberation Serif" w:hAnsi="Liberation Serif"/>
          <w:sz w:val="24"/>
          <w:szCs w:val="24"/>
        </w:rPr>
        <w:t xml:space="preserve"> Despite high species richness on coral reefs, researchers often report the existence of functionally-dominant “key species”</w:t>
      </w:r>
      <w:r>
        <w:rPr>
          <w:rFonts w:ascii="Liberation Serif" w:hAnsi="Liberation Serif"/>
          <w:sz w:val="24"/>
          <w:szCs w:val="24"/>
          <w:vertAlign w:val="superscript"/>
        </w:rPr>
        <w:t>25</w:t>
      </w:r>
      <w:r>
        <w:rPr>
          <w:rFonts w:ascii="Liberation Serif" w:hAnsi="Liberation Serif"/>
          <w:position w:val="0"/>
          <w:sz w:val="24"/>
          <w:sz w:val="24"/>
          <w:szCs w:val="24"/>
          <w:vertAlign w:val="baseline"/>
        </w:rPr>
        <w:t>.</w:t>
      </w:r>
      <w:r>
        <w:rPr>
          <w:rFonts w:ascii="Liberation Serif" w:hAnsi="Liberation Serif"/>
          <w:sz w:val="24"/>
          <w:szCs w:val="24"/>
        </w:rPr>
        <w:t xml:space="preserve"> While few high-performing taxa indeed dominate functioning in each site, there are no species that are dominant across their entire range. In addition, more than half of all species contributed disproportionally to a specific function in at least one site inside their range. There are thus no widespread key species to target for conservation, rather, the functional role and conservation priority of species should be investigated at a local scale.</w:t>
      </w:r>
    </w:p>
    <w:p>
      <w:pPr>
        <w:pStyle w:val="TextBody"/>
        <w:spacing w:lineRule="auto" w:line="276"/>
        <w:rPr/>
      </w:pPr>
      <w:r>
        <w:rPr>
          <w:rFonts w:ascii="Liberation Serif" w:hAnsi="Liberation Serif"/>
          <w:sz w:val="24"/>
          <w:szCs w:val="24"/>
        </w:rPr>
        <w:t>Our global analysis of multiple functions suggests pathways in which human-induced shifts in reef fish community structure may impact coral reef ecosystems (Fig. 5). Fishing and climate-induced coral loss have caused declines in reef fish biomass and shifts in community structure</w:t>
      </w:r>
      <w:r>
        <w:rPr>
          <w:rFonts w:ascii="Liberation Serif" w:hAnsi="Liberation Serif"/>
          <w:sz w:val="24"/>
          <w:szCs w:val="24"/>
          <w:vertAlign w:val="superscript"/>
        </w:rPr>
        <w:t>26,27</w:t>
      </w:r>
      <w:r>
        <w:rPr>
          <w:rFonts w:ascii="Liberation Serif" w:hAnsi="Liberation Serif"/>
          <w:position w:val="0"/>
          <w:sz w:val="24"/>
          <w:sz w:val="24"/>
          <w:szCs w:val="24"/>
          <w:vertAlign w:val="baseline"/>
        </w:rPr>
        <w:t>,</w:t>
      </w:r>
      <w:r>
        <w:rPr>
          <w:rFonts w:ascii="Liberation Serif" w:hAnsi="Liberation Serif"/>
          <w:sz w:val="24"/>
          <w:szCs w:val="24"/>
        </w:rPr>
        <w:t xml:space="preserve"> and our findings suggest that these changes will have effects on ecosystem functioning. Intensive fishing and associated reductions in biomass of large fishes alters the size, age, and trophic structure of fish communities</w:t>
      </w:r>
      <w:r>
        <w:rPr>
          <w:rFonts w:ascii="Liberation Serif" w:hAnsi="Liberation Serif"/>
          <w:sz w:val="24"/>
          <w:szCs w:val="24"/>
          <w:vertAlign w:val="superscript"/>
        </w:rPr>
        <w:t>27</w:t>
      </w:r>
      <w:r>
        <w:rPr>
          <w:rFonts w:ascii="Liberation Serif" w:hAnsi="Liberation Serif"/>
          <w:position w:val="0"/>
          <w:sz w:val="24"/>
          <w:sz w:val="24"/>
          <w:szCs w:val="24"/>
          <w:vertAlign w:val="baseline"/>
        </w:rPr>
        <w:t>.</w:t>
      </w:r>
      <w:r>
        <w:rPr>
          <w:rFonts w:ascii="Liberation Serif" w:hAnsi="Liberation Serif"/>
          <w:sz w:val="24"/>
          <w:szCs w:val="24"/>
        </w:rPr>
        <w:t xml:space="preserve"> When accounting for the effect of biomass, these community shifts can enhance nitrogen excretion and production</w:t>
      </w:r>
      <w:r>
        <w:rPr>
          <w:rFonts w:ascii="Liberation Serif" w:hAnsi="Liberation Serif"/>
          <w:sz w:val="24"/>
          <w:szCs w:val="24"/>
          <w:vertAlign w:val="superscript"/>
        </w:rPr>
        <w:t>15</w:t>
      </w:r>
      <w:r>
        <w:rPr>
          <w:rFonts w:ascii="Liberation Serif" w:hAnsi="Liberation Serif"/>
          <w:position w:val="0"/>
          <w:sz w:val="24"/>
          <w:sz w:val="24"/>
          <w:szCs w:val="24"/>
          <w:vertAlign w:val="baseline"/>
        </w:rPr>
        <w:t>,</w:t>
      </w:r>
      <w:r>
        <w:rPr>
          <w:rFonts w:ascii="Liberation Serif" w:hAnsi="Liberation Serif"/>
          <w:sz w:val="24"/>
          <w:szCs w:val="24"/>
        </w:rPr>
        <w:t xml:space="preserve"> but negatively impact phosphorus excretion, herbivory, and piscivory. Further, declines in coral cover related to climate change are often associated with a shift toward herbivores, which may deter algal domination</w:t>
      </w:r>
      <w:r>
        <w:rPr>
          <w:rFonts w:ascii="Liberation Serif" w:hAnsi="Liberation Serif"/>
          <w:sz w:val="24"/>
          <w:szCs w:val="24"/>
          <w:vertAlign w:val="superscript"/>
        </w:rPr>
        <w:t>28</w:t>
      </w:r>
      <w:r>
        <w:rPr>
          <w:rFonts w:ascii="Liberation Serif" w:hAnsi="Liberation Serif"/>
          <w:position w:val="0"/>
          <w:sz w:val="24"/>
          <w:sz w:val="24"/>
          <w:szCs w:val="24"/>
          <w:vertAlign w:val="baseline"/>
        </w:rPr>
        <w:t>.</w:t>
      </w:r>
      <w:r>
        <w:rPr>
          <w:rFonts w:ascii="Liberation Serif" w:hAnsi="Liberation Serif"/>
          <w:sz w:val="24"/>
          <w:szCs w:val="24"/>
        </w:rPr>
        <w:t xml:space="preserve"> Simultaneously, herbivores have a minor contribution to P excretion</w:t>
      </w:r>
      <w:r>
        <w:rPr>
          <w:rFonts w:ascii="Liberation Serif" w:hAnsi="Liberation Serif"/>
          <w:sz w:val="24"/>
          <w:szCs w:val="24"/>
          <w:vertAlign w:val="superscript"/>
        </w:rPr>
        <w:t>12,17</w:t>
      </w:r>
      <w:r>
        <w:rPr>
          <w:rFonts w:ascii="Liberation Serif" w:hAnsi="Liberation Serif"/>
          <w:position w:val="0"/>
          <w:sz w:val="24"/>
          <w:sz w:val="24"/>
          <w:szCs w:val="24"/>
          <w:vertAlign w:val="baseline"/>
        </w:rPr>
        <w:t>,</w:t>
      </w:r>
      <w:r>
        <w:rPr>
          <w:rFonts w:ascii="Liberation Serif" w:hAnsi="Liberation Serif"/>
          <w:sz w:val="24"/>
          <w:szCs w:val="24"/>
        </w:rPr>
        <w:t xml:space="preserve"> so a shift to herbivore dominance and the subsequent decline of community-level P excretion may change the balance of nutrient cycling on coral reefs, potentially favoring algal growth in comparison with corals</w:t>
      </w:r>
      <w:r>
        <w:rPr>
          <w:rFonts w:ascii="Liberation Serif" w:hAnsi="Liberation Serif"/>
          <w:sz w:val="24"/>
          <w:szCs w:val="24"/>
          <w:vertAlign w:val="superscript"/>
        </w:rPr>
        <w:t>29</w:t>
      </w:r>
      <w:r>
        <w:rPr>
          <w:rFonts w:ascii="Liberation Serif" w:hAnsi="Liberation Serif"/>
          <w:position w:val="0"/>
          <w:sz w:val="24"/>
          <w:sz w:val="24"/>
          <w:szCs w:val="24"/>
          <w:vertAlign w:val="baseline"/>
        </w:rPr>
        <w:t>.</w:t>
      </w:r>
    </w:p>
    <w:p>
      <w:pPr>
        <w:pStyle w:val="TextBody"/>
        <w:spacing w:lineRule="auto" w:line="276"/>
        <w:rPr/>
      </w:pPr>
      <w:r>
        <w:rPr>
          <w:rFonts w:ascii="Liberation Serif" w:hAnsi="Liberation Serif"/>
          <w:sz w:val="24"/>
          <w:szCs w:val="24"/>
        </w:rPr>
        <w:t>Conserving biomass, diversity, and ecosystem functions are important objectives of most conservation initiatives</w:t>
      </w:r>
      <w:r>
        <w:rPr>
          <w:rFonts w:ascii="Liberation Serif" w:hAnsi="Liberation Serif"/>
          <w:sz w:val="24"/>
          <w:szCs w:val="24"/>
          <w:vertAlign w:val="superscript"/>
        </w:rPr>
        <w:t>8</w:t>
      </w:r>
      <w:r>
        <w:rPr>
          <w:rFonts w:ascii="Liberation Serif" w:hAnsi="Liberation Serif"/>
          <w:position w:val="0"/>
          <w:sz w:val="24"/>
          <w:sz w:val="24"/>
          <w:szCs w:val="24"/>
          <w:vertAlign w:val="baseline"/>
        </w:rPr>
        <w:t>.</w:t>
      </w:r>
      <w:r>
        <w:rPr>
          <w:rFonts w:ascii="Liberation Serif" w:hAnsi="Liberation Serif"/>
          <w:sz w:val="24"/>
          <w:szCs w:val="24"/>
        </w:rPr>
        <w:t xml:space="preserve"> While safeguarding fish biomass enhances functioning, the trade-offs between key functions reveal a critical challenge for coral reef conservation, where actions to enhance one function may negatively impact another. For example, the establishment of marine protected areas, which are one of the primary conservation tactics for coral reefs</w:t>
      </w:r>
      <w:r>
        <w:rPr>
          <w:rFonts w:ascii="Liberation Serif" w:hAnsi="Liberation Serif"/>
          <w:sz w:val="24"/>
          <w:szCs w:val="24"/>
          <w:vertAlign w:val="superscript"/>
        </w:rPr>
        <w:t>30</w:t>
      </w:r>
      <w:r>
        <w:rPr>
          <w:rFonts w:ascii="Liberation Serif" w:hAnsi="Liberation Serif"/>
          <w:position w:val="0"/>
          <w:sz w:val="24"/>
          <w:sz w:val="24"/>
          <w:szCs w:val="24"/>
          <w:vertAlign w:val="baseline"/>
        </w:rPr>
        <w:t>.</w:t>
      </w:r>
      <w:r>
        <w:rPr>
          <w:rFonts w:ascii="Liberation Serif" w:hAnsi="Liberation Serif"/>
          <w:sz w:val="24"/>
          <w:szCs w:val="24"/>
        </w:rPr>
        <w:t xml:space="preserve"> may protect herbivorous species and thus provide benefits for herbivory. However, marine protected areas do not protect reefs from the pervasive effects of climate change</w:t>
      </w:r>
      <w:r>
        <w:rPr>
          <w:rFonts w:ascii="Liberation Serif" w:hAnsi="Liberation Serif"/>
          <w:sz w:val="24"/>
          <w:szCs w:val="24"/>
          <w:vertAlign w:val="superscript"/>
        </w:rPr>
        <w:t>30</w:t>
      </w:r>
      <w:r>
        <w:rPr>
          <w:rFonts w:ascii="Liberation Serif" w:hAnsi="Liberation Serif"/>
          <w:position w:val="0"/>
          <w:sz w:val="24"/>
          <w:sz w:val="24"/>
          <w:szCs w:val="24"/>
          <w:vertAlign w:val="baseline"/>
        </w:rPr>
        <w:t>,</w:t>
      </w:r>
      <w:r>
        <w:rPr>
          <w:rFonts w:ascii="Liberation Serif" w:hAnsi="Liberation Serif"/>
          <w:sz w:val="24"/>
          <w:szCs w:val="24"/>
        </w:rPr>
        <w:t xml:space="preserve"> and community shifts towards herbivore domination may result in the decline of P excretion. Thus, measuring conservation success with biomass or solely one function (e.g. herbivory) can mask the collapse of other essential functions. It is necessary to gauge the state of reef ecosystems based on multiple, complementary, process-based functions, yet our comprehension of process-based functioning of coral reefs or what a “functional” coral reef really means is still in its infancy</w:t>
      </w:r>
      <w:r>
        <w:rPr>
          <w:rFonts w:ascii="Liberation Serif" w:hAnsi="Liberation Serif"/>
          <w:sz w:val="24"/>
          <w:szCs w:val="24"/>
          <w:vertAlign w:val="superscript"/>
        </w:rPr>
        <w:t>7</w:t>
      </w:r>
      <w:r>
        <w:rPr>
          <w:rFonts w:ascii="Liberation Serif" w:hAnsi="Liberation Serif"/>
          <w:position w:val="0"/>
          <w:sz w:val="24"/>
          <w:sz w:val="24"/>
          <w:szCs w:val="24"/>
          <w:vertAlign w:val="baseline"/>
        </w:rPr>
        <w:t>.</w:t>
      </w:r>
      <w:r>
        <w:rPr>
          <w:rFonts w:ascii="Liberation Serif" w:hAnsi="Liberation Serif"/>
          <w:sz w:val="24"/>
          <w:szCs w:val="24"/>
        </w:rPr>
        <w:t xml:space="preserve"> To appropriately manage coral reef functioning with respect to local needs and stressors, future studies should seek to establish functional baselines for global coral reefs. Until then, our study suggests that coral reef fish functions can be managed by enhancing standing stock biomass, protecting local key species, and promoting a balanced community structure.</w:t>
      </w:r>
    </w:p>
    <w:p>
      <w:pPr>
        <w:pStyle w:val="TextBody"/>
        <w:spacing w:lineRule="auto" w:line="276"/>
        <w:rPr/>
      </w:pPr>
      <w:r>
        <w:rPr>
          <w:rFonts w:ascii="Liberation Serif" w:hAnsi="Liberation Serif"/>
          <w:sz w:val="24"/>
          <w:szCs w:val="24"/>
        </w:rPr>
        <w:t>Overall, using coral reef fishes, we demonstrate that the variability in processes that govern the elemental cycling presents an unrecognized challenge for protecting ecosystem functioning. Management strategies that call for the enhancement of coral reef functioning via an economic mindset (i.e. where higher functioning is better) are not feasible. Instead, conserving coral reef ecosystem functioning will require a more nuanced approach that considers processes that vary beyond the effect of standing stock biomass and are subject to variable, local trade-offs, drivers, and anthropogenic threats.</w:t>
      </w:r>
    </w:p>
    <w:p>
      <w:pPr>
        <w:pStyle w:val="TextBody"/>
        <w:spacing w:lineRule="auto" w:line="276"/>
        <w:rPr>
          <w:rFonts w:ascii="Liberation Serif" w:hAnsi="Liberation Serif"/>
          <w:sz w:val="24"/>
          <w:szCs w:val="24"/>
        </w:rPr>
      </w:pPr>
      <w:r>
        <w:rPr>
          <w:rFonts w:ascii="Liberation Serif" w:hAnsi="Liberation Serif"/>
          <w:sz w:val="24"/>
          <w:szCs w:val="24"/>
        </w:rPr>
      </w:r>
    </w:p>
    <w:p>
      <w:pPr>
        <w:pStyle w:val="TextBody"/>
        <w:spacing w:lineRule="auto" w:line="276"/>
        <w:rPr>
          <w:b/>
          <w:b/>
          <w:bCs/>
        </w:rPr>
      </w:pPr>
      <w:r>
        <w:rPr>
          <w:b/>
          <w:bCs/>
        </w:rPr>
      </w:r>
      <w:r>
        <w:br w:type="page"/>
      </w:r>
    </w:p>
    <w:p>
      <w:pPr>
        <w:pStyle w:val="TextBody"/>
        <w:spacing w:lineRule="auto" w:line="276"/>
        <w:rPr/>
      </w:pPr>
      <w:r>
        <w:rPr>
          <w:rFonts w:ascii="Liberation Serif" w:hAnsi="Liberation Serif"/>
          <w:b/>
          <w:bCs/>
          <w:sz w:val="24"/>
          <w:szCs w:val="24"/>
        </w:rPr>
        <w:t>References</w:t>
      </w:r>
    </w:p>
    <w:p>
      <w:pPr>
        <w:pStyle w:val="Normal"/>
        <w:spacing w:lineRule="auto" w:line="276"/>
        <w:rPr/>
      </w:pPr>
      <w:r>
        <w:rPr>
          <w:rFonts w:ascii="Liberation Serif" w:hAnsi="Liberation Serif"/>
          <w:sz w:val="24"/>
          <w:szCs w:val="24"/>
        </w:rPr>
        <w:t xml:space="preserve">1. </w:t>
        <w:tab/>
        <w:t xml:space="preserve">Welti, N. </w:t>
      </w:r>
      <w:r>
        <w:rPr>
          <w:rFonts w:ascii="Liberation Serif" w:hAnsi="Liberation Serif"/>
          <w:i/>
          <w:iCs/>
          <w:sz w:val="24"/>
          <w:szCs w:val="24"/>
        </w:rPr>
        <w:t>et al.</w:t>
      </w:r>
      <w:r>
        <w:rPr>
          <w:rFonts w:ascii="Liberation Serif" w:hAnsi="Liberation Serif"/>
          <w:sz w:val="24"/>
          <w:szCs w:val="24"/>
        </w:rPr>
        <w:t xml:space="preserve"> Bridging food webs, ecosystem metabolism, and biogeochemistry using ecological stoichiometry theory. </w:t>
      </w:r>
      <w:r>
        <w:rPr>
          <w:rFonts w:ascii="Liberation Serif" w:hAnsi="Liberation Serif"/>
          <w:i/>
          <w:iCs/>
          <w:sz w:val="24"/>
          <w:szCs w:val="24"/>
        </w:rPr>
        <w:t>Frontiers in Microbiology</w:t>
      </w:r>
      <w:r>
        <w:rPr>
          <w:rFonts w:ascii="Liberation Serif" w:hAnsi="Liberation Serif"/>
          <w:sz w:val="24"/>
          <w:szCs w:val="24"/>
        </w:rPr>
        <w:t xml:space="preserve"> </w:t>
      </w:r>
      <w:r>
        <w:rPr>
          <w:rFonts w:ascii="Liberation Serif" w:hAnsi="Liberation Serif"/>
          <w:b/>
          <w:bCs/>
          <w:sz w:val="24"/>
          <w:szCs w:val="24"/>
        </w:rPr>
        <w:t>8</w:t>
      </w:r>
      <w:r>
        <w:rPr>
          <w:rFonts w:ascii="Liberation Serif" w:hAnsi="Liberation Serif"/>
          <w:sz w:val="24"/>
          <w:szCs w:val="24"/>
        </w:rPr>
        <w:t>, 1298 (2017).</w:t>
      </w:r>
      <w:bookmarkStart w:id="1" w:name="ref-Welti2017"/>
      <w:bookmarkEnd w:id="1"/>
    </w:p>
    <w:p>
      <w:pPr>
        <w:pStyle w:val="Normal"/>
        <w:spacing w:lineRule="auto" w:line="276"/>
        <w:rPr/>
      </w:pPr>
      <w:r>
        <w:rPr>
          <w:rFonts w:ascii="Liberation Serif" w:hAnsi="Liberation Serif"/>
          <w:sz w:val="24"/>
          <w:szCs w:val="24"/>
        </w:rPr>
        <w:t xml:space="preserve">2. </w:t>
        <w:tab/>
        <w:t xml:space="preserve">Ceballos, G. </w:t>
      </w:r>
      <w:r>
        <w:rPr>
          <w:rFonts w:ascii="Liberation Serif" w:hAnsi="Liberation Serif"/>
          <w:i/>
          <w:iCs/>
          <w:sz w:val="24"/>
          <w:szCs w:val="24"/>
        </w:rPr>
        <w:t>et al.</w:t>
      </w:r>
      <w:r>
        <w:rPr>
          <w:rFonts w:ascii="Liberation Serif" w:hAnsi="Liberation Serif"/>
          <w:sz w:val="24"/>
          <w:szCs w:val="24"/>
        </w:rPr>
        <w:t xml:space="preserve"> Accelerated modern human-induced species losses: Entering the sixth mass extinction. </w:t>
      </w:r>
      <w:r>
        <w:rPr>
          <w:rFonts w:ascii="Liberation Serif" w:hAnsi="Liberation Serif"/>
          <w:i/>
          <w:iCs/>
          <w:sz w:val="24"/>
          <w:szCs w:val="24"/>
        </w:rPr>
        <w:t>Science Advances</w:t>
      </w:r>
      <w:r>
        <w:rPr>
          <w:rFonts w:ascii="Liberation Serif" w:hAnsi="Liberation Serif"/>
          <w:sz w:val="24"/>
          <w:szCs w:val="24"/>
        </w:rPr>
        <w:t xml:space="preserve"> </w:t>
      </w:r>
      <w:r>
        <w:rPr>
          <w:rFonts w:ascii="Liberation Serif" w:hAnsi="Liberation Serif"/>
          <w:b/>
          <w:bCs/>
          <w:sz w:val="24"/>
          <w:szCs w:val="24"/>
        </w:rPr>
        <w:t>1</w:t>
      </w:r>
      <w:r>
        <w:rPr>
          <w:rFonts w:ascii="Liberation Serif" w:hAnsi="Liberation Serif"/>
          <w:sz w:val="24"/>
          <w:szCs w:val="24"/>
        </w:rPr>
        <w:t>, 1–5 (2015).</w:t>
      </w:r>
      <w:bookmarkStart w:id="2" w:name="ref-Ceballos2015"/>
      <w:bookmarkEnd w:id="2"/>
    </w:p>
    <w:p>
      <w:pPr>
        <w:pStyle w:val="Normal"/>
        <w:spacing w:lineRule="auto" w:line="276"/>
        <w:rPr/>
      </w:pPr>
      <w:r>
        <w:rPr>
          <w:rFonts w:ascii="Liberation Serif" w:hAnsi="Liberation Serif"/>
          <w:sz w:val="24"/>
          <w:szCs w:val="24"/>
        </w:rPr>
        <w:t xml:space="preserve">3. </w:t>
        <w:tab/>
        <w:t xml:space="preserve">Hughes, T. P. </w:t>
      </w:r>
      <w:r>
        <w:rPr>
          <w:rFonts w:ascii="Liberation Serif" w:hAnsi="Liberation Serif"/>
          <w:i/>
          <w:iCs/>
          <w:sz w:val="24"/>
          <w:szCs w:val="24"/>
        </w:rPr>
        <w:t>et al.</w:t>
      </w:r>
      <w:r>
        <w:rPr>
          <w:rFonts w:ascii="Liberation Serif" w:hAnsi="Liberation Serif"/>
          <w:sz w:val="24"/>
          <w:szCs w:val="24"/>
        </w:rPr>
        <w:t xml:space="preserve"> Global warming and recurrent mass bleaching of corals. </w:t>
      </w:r>
      <w:r>
        <w:rPr>
          <w:rFonts w:ascii="Liberation Serif" w:hAnsi="Liberation Serif"/>
          <w:i/>
          <w:iCs/>
          <w:sz w:val="24"/>
          <w:szCs w:val="24"/>
        </w:rPr>
        <w:t>Nature</w:t>
      </w:r>
      <w:r>
        <w:rPr>
          <w:rFonts w:ascii="Liberation Serif" w:hAnsi="Liberation Serif"/>
          <w:sz w:val="24"/>
          <w:szCs w:val="24"/>
        </w:rPr>
        <w:t xml:space="preserve"> </w:t>
      </w:r>
      <w:r>
        <w:rPr>
          <w:rFonts w:ascii="Liberation Serif" w:hAnsi="Liberation Serif"/>
          <w:b/>
          <w:bCs/>
          <w:sz w:val="24"/>
          <w:szCs w:val="24"/>
        </w:rPr>
        <w:t>543</w:t>
      </w:r>
      <w:r>
        <w:rPr>
          <w:rFonts w:ascii="Liberation Serif" w:hAnsi="Liberation Serif"/>
          <w:sz w:val="24"/>
          <w:szCs w:val="24"/>
        </w:rPr>
        <w:t>, 373–377 (2017).</w:t>
      </w:r>
      <w:bookmarkStart w:id="3" w:name="ref-Hughes2017"/>
      <w:bookmarkEnd w:id="3"/>
    </w:p>
    <w:p>
      <w:pPr>
        <w:pStyle w:val="Normal"/>
        <w:spacing w:lineRule="auto" w:line="276"/>
        <w:rPr/>
      </w:pPr>
      <w:r>
        <w:rPr>
          <w:rFonts w:ascii="Liberation Serif" w:hAnsi="Liberation Serif"/>
          <w:sz w:val="24"/>
          <w:szCs w:val="24"/>
        </w:rPr>
        <w:t xml:space="preserve">4. </w:t>
        <w:tab/>
        <w:t xml:space="preserve">Pauly, D. </w:t>
      </w:r>
      <w:r>
        <w:rPr>
          <w:rFonts w:ascii="Liberation Serif" w:hAnsi="Liberation Serif"/>
          <w:i/>
          <w:iCs/>
          <w:sz w:val="24"/>
          <w:szCs w:val="24"/>
        </w:rPr>
        <w:t>et al.</w:t>
      </w:r>
      <w:r>
        <w:rPr>
          <w:rFonts w:ascii="Liberation Serif" w:hAnsi="Liberation Serif"/>
          <w:sz w:val="24"/>
          <w:szCs w:val="24"/>
        </w:rPr>
        <w:t xml:space="preserve"> Towards sustainability in world fisheries. vol. 418 689–695 (2002).</w:t>
      </w:r>
      <w:bookmarkStart w:id="4" w:name="ref-Pauly2002"/>
      <w:bookmarkEnd w:id="4"/>
    </w:p>
    <w:p>
      <w:pPr>
        <w:pStyle w:val="Normal"/>
        <w:spacing w:lineRule="auto" w:line="276"/>
        <w:rPr/>
      </w:pPr>
      <w:r>
        <w:rPr>
          <w:rFonts w:ascii="Liberation Serif" w:hAnsi="Liberation Serif"/>
          <w:sz w:val="24"/>
          <w:szCs w:val="24"/>
        </w:rPr>
        <w:t xml:space="preserve">5. </w:t>
        <w:tab/>
        <w:t>Bellwood, D. R., Streit, R. P., Brandl, S. J. &amp; Tebbett, S. B. The meaning of the term ‘function’ in ecology: A coral reef perspective. vol. 33 948–961 (2019).</w:t>
      </w:r>
      <w:bookmarkStart w:id="5" w:name="ref-Bellwood2019"/>
      <w:bookmarkEnd w:id="5"/>
    </w:p>
    <w:p>
      <w:pPr>
        <w:pStyle w:val="Normal"/>
        <w:spacing w:lineRule="auto" w:line="276"/>
        <w:rPr/>
      </w:pPr>
      <w:r>
        <w:rPr>
          <w:rFonts w:ascii="Liberation Serif" w:hAnsi="Liberation Serif"/>
          <w:sz w:val="24"/>
          <w:szCs w:val="24"/>
        </w:rPr>
        <w:t xml:space="preserve">6. </w:t>
        <w:tab/>
        <w:t xml:space="preserve">Williams, G. J. </w:t>
      </w:r>
      <w:r>
        <w:rPr>
          <w:rFonts w:ascii="Liberation Serif" w:hAnsi="Liberation Serif"/>
          <w:i/>
          <w:iCs/>
          <w:sz w:val="24"/>
          <w:szCs w:val="24"/>
        </w:rPr>
        <w:t>et al.</w:t>
      </w:r>
      <w:r>
        <w:rPr>
          <w:rFonts w:ascii="Liberation Serif" w:hAnsi="Liberation Serif"/>
          <w:sz w:val="24"/>
          <w:szCs w:val="24"/>
        </w:rPr>
        <w:t xml:space="preserve"> Coral reef ecology in the Anthropocene. </w:t>
      </w:r>
      <w:r>
        <w:rPr>
          <w:rFonts w:ascii="Liberation Serif" w:hAnsi="Liberation Serif"/>
          <w:i/>
          <w:iCs/>
          <w:sz w:val="24"/>
          <w:szCs w:val="24"/>
        </w:rPr>
        <w:t>Functional Ecology</w:t>
      </w:r>
      <w:r>
        <w:rPr>
          <w:rFonts w:ascii="Liberation Serif" w:hAnsi="Liberation Serif"/>
          <w:sz w:val="24"/>
          <w:szCs w:val="24"/>
        </w:rPr>
        <w:t xml:space="preserve"> </w:t>
      </w:r>
      <w:r>
        <w:rPr>
          <w:rFonts w:ascii="Liberation Serif" w:hAnsi="Liberation Serif"/>
          <w:b/>
          <w:bCs/>
          <w:sz w:val="24"/>
          <w:szCs w:val="24"/>
        </w:rPr>
        <w:t>33</w:t>
      </w:r>
      <w:r>
        <w:rPr>
          <w:rFonts w:ascii="Liberation Serif" w:hAnsi="Liberation Serif"/>
          <w:sz w:val="24"/>
          <w:szCs w:val="24"/>
        </w:rPr>
        <w:t>, 1014–1022 (2019).</w:t>
      </w:r>
      <w:bookmarkStart w:id="6" w:name="ref-Williams2019"/>
      <w:bookmarkEnd w:id="6"/>
    </w:p>
    <w:p>
      <w:pPr>
        <w:pStyle w:val="Normal"/>
        <w:spacing w:lineRule="auto" w:line="276"/>
        <w:rPr/>
      </w:pPr>
      <w:r>
        <w:rPr>
          <w:rFonts w:ascii="Liberation Serif" w:hAnsi="Liberation Serif"/>
          <w:sz w:val="24"/>
          <w:szCs w:val="24"/>
        </w:rPr>
        <w:t xml:space="preserve">7. </w:t>
        <w:tab/>
        <w:t xml:space="preserve">Brandl, S. J. </w:t>
      </w:r>
      <w:r>
        <w:rPr>
          <w:rFonts w:ascii="Liberation Serif" w:hAnsi="Liberation Serif"/>
          <w:i/>
          <w:iCs/>
          <w:sz w:val="24"/>
          <w:szCs w:val="24"/>
        </w:rPr>
        <w:t>et al.</w:t>
      </w:r>
      <w:r>
        <w:rPr>
          <w:rFonts w:ascii="Liberation Serif" w:hAnsi="Liberation Serif"/>
          <w:sz w:val="24"/>
          <w:szCs w:val="24"/>
        </w:rPr>
        <w:t xml:space="preserve"> Coral reef ecosystem functioning: Eight core processes and the role of biodiversity. </w:t>
      </w:r>
      <w:r>
        <w:rPr>
          <w:rFonts w:ascii="Liberation Serif" w:hAnsi="Liberation Serif"/>
          <w:i/>
          <w:iCs/>
          <w:sz w:val="24"/>
          <w:szCs w:val="24"/>
        </w:rPr>
        <w:t>Frontiers in Ecology and the Environment</w:t>
      </w:r>
      <w:r>
        <w:rPr>
          <w:rFonts w:ascii="Liberation Serif" w:hAnsi="Liberation Serif"/>
          <w:sz w:val="24"/>
          <w:szCs w:val="24"/>
        </w:rPr>
        <w:t xml:space="preserve"> </w:t>
      </w:r>
      <w:r>
        <w:rPr>
          <w:rFonts w:ascii="Liberation Serif" w:hAnsi="Liberation Serif"/>
          <w:b/>
          <w:bCs/>
          <w:sz w:val="24"/>
          <w:szCs w:val="24"/>
        </w:rPr>
        <w:t>17</w:t>
      </w:r>
      <w:r>
        <w:rPr>
          <w:rFonts w:ascii="Liberation Serif" w:hAnsi="Liberation Serif"/>
          <w:sz w:val="24"/>
          <w:szCs w:val="24"/>
        </w:rPr>
        <w:t>, 445–454 (2019).</w:t>
      </w:r>
      <w:bookmarkStart w:id="7" w:name="ref-Brandl2019front"/>
      <w:bookmarkEnd w:id="7"/>
    </w:p>
    <w:p>
      <w:pPr>
        <w:pStyle w:val="Normal"/>
        <w:spacing w:lineRule="auto" w:line="276"/>
        <w:rPr/>
      </w:pPr>
      <w:r>
        <w:rPr>
          <w:rFonts w:ascii="Liberation Serif" w:hAnsi="Liberation Serif"/>
          <w:sz w:val="24"/>
          <w:szCs w:val="24"/>
        </w:rPr>
        <w:t xml:space="preserve">8. </w:t>
        <w:tab/>
        <w:t xml:space="preserve">Cinner, J. E. </w:t>
      </w:r>
      <w:r>
        <w:rPr>
          <w:rFonts w:ascii="Liberation Serif" w:hAnsi="Liberation Serif"/>
          <w:i/>
          <w:iCs/>
          <w:sz w:val="24"/>
          <w:szCs w:val="24"/>
        </w:rPr>
        <w:t>et al.</w:t>
      </w:r>
      <w:r>
        <w:rPr>
          <w:rFonts w:ascii="Liberation Serif" w:hAnsi="Liberation Serif"/>
          <w:sz w:val="24"/>
          <w:szCs w:val="24"/>
        </w:rPr>
        <w:t xml:space="preserve"> Meeting fisheries, ecosystem function, and biodiversity goals in a human-dominated world. </w:t>
      </w:r>
      <w:r>
        <w:rPr>
          <w:rFonts w:ascii="Liberation Serif" w:hAnsi="Liberation Serif"/>
          <w:i/>
          <w:iCs/>
          <w:sz w:val="24"/>
          <w:szCs w:val="24"/>
        </w:rPr>
        <w:t>Science</w:t>
      </w:r>
      <w:r>
        <w:rPr>
          <w:rFonts w:ascii="Liberation Serif" w:hAnsi="Liberation Serif"/>
          <w:sz w:val="24"/>
          <w:szCs w:val="24"/>
        </w:rPr>
        <w:t xml:space="preserve"> </w:t>
      </w:r>
      <w:r>
        <w:rPr>
          <w:rFonts w:ascii="Liberation Serif" w:hAnsi="Liberation Serif"/>
          <w:b/>
          <w:bCs/>
          <w:sz w:val="24"/>
          <w:szCs w:val="24"/>
        </w:rPr>
        <w:t>368</w:t>
      </w:r>
      <w:r>
        <w:rPr>
          <w:rFonts w:ascii="Liberation Serif" w:hAnsi="Liberation Serif"/>
          <w:sz w:val="24"/>
          <w:szCs w:val="24"/>
        </w:rPr>
        <w:t>, 307–311 (2020).</w:t>
      </w:r>
      <w:bookmarkStart w:id="8" w:name="ref-Cinner2020"/>
      <w:bookmarkEnd w:id="8"/>
    </w:p>
    <w:p>
      <w:pPr>
        <w:pStyle w:val="Normal"/>
        <w:spacing w:lineRule="auto" w:line="276"/>
        <w:rPr/>
      </w:pPr>
      <w:r>
        <w:rPr>
          <w:rFonts w:ascii="Liberation Serif" w:hAnsi="Liberation Serif"/>
          <w:sz w:val="24"/>
          <w:szCs w:val="24"/>
        </w:rPr>
        <w:t xml:space="preserve">9. </w:t>
        <w:tab/>
        <w:t xml:space="preserve">Mouillot, D. </w:t>
      </w:r>
      <w:r>
        <w:rPr>
          <w:rFonts w:ascii="Liberation Serif" w:hAnsi="Liberation Serif"/>
          <w:i/>
          <w:iCs/>
          <w:sz w:val="24"/>
          <w:szCs w:val="24"/>
        </w:rPr>
        <w:t>et al.</w:t>
      </w:r>
      <w:r>
        <w:rPr>
          <w:rFonts w:ascii="Liberation Serif" w:hAnsi="Liberation Serif"/>
          <w:sz w:val="24"/>
          <w:szCs w:val="24"/>
        </w:rPr>
        <w:t xml:space="preserve"> Functional over-redundancy and high functional vulnerability in global fish faunas on tropical reefs. </w:t>
      </w:r>
      <w:r>
        <w:rPr>
          <w:rFonts w:ascii="Liberation Serif" w:hAnsi="Liberation Serif"/>
          <w:i/>
          <w:iCs/>
          <w:sz w:val="24"/>
          <w:szCs w:val="24"/>
        </w:rPr>
        <w:t>Proceedings of the National Academy of Sciences of the United States of America</w:t>
      </w:r>
      <w:r>
        <w:rPr>
          <w:rFonts w:ascii="Liberation Serif" w:hAnsi="Liberation Serif"/>
          <w:sz w:val="24"/>
          <w:szCs w:val="24"/>
        </w:rPr>
        <w:t xml:space="preserve"> </w:t>
      </w:r>
      <w:r>
        <w:rPr>
          <w:rFonts w:ascii="Liberation Serif" w:hAnsi="Liberation Serif"/>
          <w:b/>
          <w:bCs/>
          <w:sz w:val="24"/>
          <w:szCs w:val="24"/>
        </w:rPr>
        <w:t>111</w:t>
      </w:r>
      <w:r>
        <w:rPr>
          <w:rFonts w:ascii="Liberation Serif" w:hAnsi="Liberation Serif"/>
          <w:sz w:val="24"/>
          <w:szCs w:val="24"/>
        </w:rPr>
        <w:t>, 13757–62 (2014).</w:t>
      </w:r>
      <w:bookmarkStart w:id="9" w:name="ref-Mouillot2014"/>
      <w:bookmarkEnd w:id="9"/>
    </w:p>
    <w:p>
      <w:pPr>
        <w:pStyle w:val="Normal"/>
        <w:spacing w:lineRule="auto" w:line="276"/>
        <w:rPr/>
      </w:pPr>
      <w:r>
        <w:rPr>
          <w:rFonts w:ascii="Liberation Serif" w:hAnsi="Liberation Serif"/>
          <w:sz w:val="24"/>
          <w:szCs w:val="24"/>
        </w:rPr>
        <w:t xml:space="preserve">10. </w:t>
        <w:tab/>
        <w:t xml:space="preserve">Mora, C. </w:t>
      </w:r>
      <w:r>
        <w:rPr>
          <w:rFonts w:ascii="Liberation Serif" w:hAnsi="Liberation Serif"/>
          <w:i/>
          <w:iCs/>
          <w:sz w:val="24"/>
          <w:szCs w:val="24"/>
        </w:rPr>
        <w:t>et al.</w:t>
      </w:r>
      <w:r>
        <w:rPr>
          <w:rFonts w:ascii="Liberation Serif" w:hAnsi="Liberation Serif"/>
          <w:sz w:val="24"/>
          <w:szCs w:val="24"/>
        </w:rPr>
        <w:t xml:space="preserve"> Global Human Footprint on the Linkage between Biodiversity and Ecosystem Functioning in Reef Fishes. </w:t>
      </w:r>
      <w:r>
        <w:rPr>
          <w:rFonts w:ascii="Liberation Serif" w:hAnsi="Liberation Serif"/>
          <w:i/>
          <w:iCs/>
          <w:sz w:val="24"/>
          <w:szCs w:val="24"/>
        </w:rPr>
        <w:t>PLoS Biology</w:t>
      </w:r>
      <w:r>
        <w:rPr>
          <w:rFonts w:ascii="Liberation Serif" w:hAnsi="Liberation Serif"/>
          <w:sz w:val="24"/>
          <w:szCs w:val="24"/>
        </w:rPr>
        <w:t xml:space="preserve"> </w:t>
      </w:r>
      <w:r>
        <w:rPr>
          <w:rFonts w:ascii="Liberation Serif" w:hAnsi="Liberation Serif"/>
          <w:b/>
          <w:bCs/>
          <w:sz w:val="24"/>
          <w:szCs w:val="24"/>
        </w:rPr>
        <w:t>9</w:t>
      </w:r>
      <w:r>
        <w:rPr>
          <w:rFonts w:ascii="Liberation Serif" w:hAnsi="Liberation Serif"/>
          <w:sz w:val="24"/>
          <w:szCs w:val="24"/>
        </w:rPr>
        <w:t>, e1000606 (2011).</w:t>
      </w:r>
      <w:bookmarkStart w:id="10" w:name="ref-Mora2011"/>
      <w:bookmarkEnd w:id="10"/>
    </w:p>
    <w:p>
      <w:pPr>
        <w:pStyle w:val="Normal"/>
        <w:spacing w:lineRule="auto" w:line="276"/>
        <w:rPr/>
      </w:pPr>
      <w:r>
        <w:rPr>
          <w:rFonts w:ascii="Liberation Serif" w:hAnsi="Liberation Serif"/>
          <w:sz w:val="24"/>
          <w:szCs w:val="24"/>
        </w:rPr>
        <w:t xml:space="preserve">11. </w:t>
        <w:tab/>
        <w:t xml:space="preserve">McIntyre, P. B. </w:t>
      </w:r>
      <w:r>
        <w:rPr>
          <w:rFonts w:ascii="Liberation Serif" w:hAnsi="Liberation Serif"/>
          <w:i/>
          <w:iCs/>
          <w:sz w:val="24"/>
          <w:szCs w:val="24"/>
        </w:rPr>
        <w:t>et al.</w:t>
      </w:r>
      <w:r>
        <w:rPr>
          <w:rFonts w:ascii="Liberation Serif" w:hAnsi="Liberation Serif"/>
          <w:sz w:val="24"/>
          <w:szCs w:val="24"/>
        </w:rPr>
        <w:t xml:space="preserve"> Fish distributions and nutrient cycling in streams: can fish create biogeochemical hotspots. </w:t>
      </w:r>
      <w:r>
        <w:rPr>
          <w:rFonts w:ascii="Liberation Serif" w:hAnsi="Liberation Serif"/>
          <w:i/>
          <w:iCs/>
          <w:sz w:val="24"/>
          <w:szCs w:val="24"/>
        </w:rPr>
        <w:t>Ecology</w:t>
      </w:r>
      <w:r>
        <w:rPr>
          <w:rFonts w:ascii="Liberation Serif" w:hAnsi="Liberation Serif"/>
          <w:sz w:val="24"/>
          <w:szCs w:val="24"/>
        </w:rPr>
        <w:t xml:space="preserve"> </w:t>
      </w:r>
      <w:r>
        <w:rPr>
          <w:rFonts w:ascii="Liberation Serif" w:hAnsi="Liberation Serif"/>
          <w:b/>
          <w:bCs/>
          <w:sz w:val="24"/>
          <w:szCs w:val="24"/>
        </w:rPr>
        <w:t>89</w:t>
      </w:r>
      <w:r>
        <w:rPr>
          <w:rFonts w:ascii="Liberation Serif" w:hAnsi="Liberation Serif"/>
          <w:sz w:val="24"/>
          <w:szCs w:val="24"/>
        </w:rPr>
        <w:t>, 2335–2346 (2008).</w:t>
      </w:r>
      <w:bookmarkStart w:id="11" w:name="ref-McIntyre2008"/>
      <w:bookmarkEnd w:id="11"/>
    </w:p>
    <w:p>
      <w:pPr>
        <w:pStyle w:val="Normal"/>
        <w:spacing w:lineRule="auto" w:line="276"/>
        <w:rPr/>
      </w:pPr>
      <w:r>
        <w:rPr>
          <w:rFonts w:ascii="Liberation Serif" w:hAnsi="Liberation Serif"/>
          <w:sz w:val="24"/>
          <w:szCs w:val="24"/>
        </w:rPr>
        <w:t xml:space="preserve">12. </w:t>
        <w:tab/>
        <w:t xml:space="preserve">Allgeier, J. E., Layman, C. A., Mumby, P. J. &amp; Rosemond, A. D. Consistent nutrient storage and supply mediated by diverse fish communities in coral reef ecosystems. </w:t>
      </w:r>
      <w:r>
        <w:rPr>
          <w:rFonts w:ascii="Liberation Serif" w:hAnsi="Liberation Serif"/>
          <w:i/>
          <w:iCs/>
          <w:sz w:val="24"/>
          <w:szCs w:val="24"/>
        </w:rPr>
        <w:t>Global Change Biology</w:t>
      </w:r>
      <w:r>
        <w:rPr>
          <w:rFonts w:ascii="Liberation Serif" w:hAnsi="Liberation Serif"/>
          <w:sz w:val="24"/>
          <w:szCs w:val="24"/>
        </w:rPr>
        <w:t xml:space="preserve"> </w:t>
      </w:r>
      <w:r>
        <w:rPr>
          <w:rFonts w:ascii="Liberation Serif" w:hAnsi="Liberation Serif"/>
          <w:b/>
          <w:bCs/>
          <w:sz w:val="24"/>
          <w:szCs w:val="24"/>
        </w:rPr>
        <w:t>20</w:t>
      </w:r>
      <w:r>
        <w:rPr>
          <w:rFonts w:ascii="Liberation Serif" w:hAnsi="Liberation Serif"/>
          <w:sz w:val="24"/>
          <w:szCs w:val="24"/>
        </w:rPr>
        <w:t>, 2459–2472 (2014).</w:t>
      </w:r>
      <w:bookmarkStart w:id="12" w:name="ref-Allgeier2014"/>
      <w:bookmarkEnd w:id="12"/>
    </w:p>
    <w:p>
      <w:pPr>
        <w:pStyle w:val="Normal"/>
        <w:spacing w:lineRule="auto" w:line="276"/>
        <w:rPr/>
      </w:pPr>
      <w:r>
        <w:rPr>
          <w:rFonts w:ascii="Liberation Serif" w:hAnsi="Liberation Serif"/>
          <w:sz w:val="24"/>
          <w:szCs w:val="24"/>
        </w:rPr>
        <w:t xml:space="preserve">13. </w:t>
        <w:tab/>
        <w:t xml:space="preserve">Barneche, D. R. </w:t>
      </w:r>
      <w:r>
        <w:rPr>
          <w:rFonts w:ascii="Liberation Serif" w:hAnsi="Liberation Serif"/>
          <w:i/>
          <w:iCs/>
          <w:sz w:val="24"/>
          <w:szCs w:val="24"/>
        </w:rPr>
        <w:t>et al.</w:t>
      </w:r>
      <w:r>
        <w:rPr>
          <w:rFonts w:ascii="Liberation Serif" w:hAnsi="Liberation Serif"/>
          <w:sz w:val="24"/>
          <w:szCs w:val="24"/>
        </w:rPr>
        <w:t xml:space="preserve"> Scaling metabolism from individuals to reef-fish communities at broad spatial scales. </w:t>
      </w:r>
      <w:r>
        <w:rPr>
          <w:rFonts w:ascii="Liberation Serif" w:hAnsi="Liberation Serif"/>
          <w:i/>
          <w:iCs/>
          <w:sz w:val="24"/>
          <w:szCs w:val="24"/>
        </w:rPr>
        <w:t>Ecology Letters</w:t>
      </w:r>
      <w:r>
        <w:rPr>
          <w:rFonts w:ascii="Liberation Serif" w:hAnsi="Liberation Serif"/>
          <w:sz w:val="24"/>
          <w:szCs w:val="24"/>
        </w:rPr>
        <w:t xml:space="preserve"> </w:t>
      </w:r>
      <w:r>
        <w:rPr>
          <w:rFonts w:ascii="Liberation Serif" w:hAnsi="Liberation Serif"/>
          <w:b/>
          <w:bCs/>
          <w:sz w:val="24"/>
          <w:szCs w:val="24"/>
        </w:rPr>
        <w:t>17</w:t>
      </w:r>
      <w:r>
        <w:rPr>
          <w:rFonts w:ascii="Liberation Serif" w:hAnsi="Liberation Serif"/>
          <w:sz w:val="24"/>
          <w:szCs w:val="24"/>
        </w:rPr>
        <w:t>, 1067–1076 (2014).</w:t>
      </w:r>
      <w:bookmarkStart w:id="13" w:name="ref-Barneche2014"/>
      <w:bookmarkEnd w:id="13"/>
    </w:p>
    <w:p>
      <w:pPr>
        <w:pStyle w:val="Normal"/>
        <w:spacing w:lineRule="auto" w:line="276"/>
        <w:rPr/>
      </w:pPr>
      <w:r>
        <w:rPr>
          <w:rFonts w:ascii="Liberation Serif" w:hAnsi="Liberation Serif"/>
          <w:sz w:val="24"/>
          <w:szCs w:val="24"/>
        </w:rPr>
        <w:t xml:space="preserve">14. </w:t>
        <w:tab/>
        <w:t xml:space="preserve">Morais, R. A. &amp; Bellwood, D. R. Pelagic Subsidies Underpin Fish Productivity on a Degraded Coral Reef. </w:t>
      </w:r>
      <w:r>
        <w:rPr>
          <w:rFonts w:ascii="Liberation Serif" w:hAnsi="Liberation Serif"/>
          <w:i/>
          <w:iCs/>
          <w:sz w:val="24"/>
          <w:szCs w:val="24"/>
        </w:rPr>
        <w:t>Current Biology</w:t>
      </w:r>
      <w:r>
        <w:rPr>
          <w:rFonts w:ascii="Liberation Serif" w:hAnsi="Liberation Serif"/>
          <w:sz w:val="24"/>
          <w:szCs w:val="24"/>
        </w:rPr>
        <w:t xml:space="preserve"> </w:t>
      </w:r>
      <w:r>
        <w:rPr>
          <w:rFonts w:ascii="Liberation Serif" w:hAnsi="Liberation Serif"/>
          <w:b/>
          <w:bCs/>
          <w:sz w:val="24"/>
          <w:szCs w:val="24"/>
        </w:rPr>
        <w:t>29</w:t>
      </w:r>
      <w:r>
        <w:rPr>
          <w:rFonts w:ascii="Liberation Serif" w:hAnsi="Liberation Serif"/>
          <w:sz w:val="24"/>
          <w:szCs w:val="24"/>
        </w:rPr>
        <w:t>, 1521–1527.e6 (2019).</w:t>
      </w:r>
      <w:bookmarkStart w:id="14" w:name="ref-Morais2019"/>
      <w:bookmarkEnd w:id="14"/>
    </w:p>
    <w:p>
      <w:pPr>
        <w:pStyle w:val="Normal"/>
        <w:spacing w:lineRule="auto" w:line="276"/>
        <w:rPr/>
      </w:pPr>
      <w:r>
        <w:rPr>
          <w:rFonts w:ascii="Liberation Serif" w:hAnsi="Liberation Serif"/>
          <w:sz w:val="24"/>
          <w:szCs w:val="24"/>
        </w:rPr>
        <w:t xml:space="preserve">15. </w:t>
        <w:tab/>
        <w:t xml:space="preserve">Morais, R. A., Connolly, S. R. &amp; Bellwood, D. R. Human exploitation shapes productivity–biomass relationships on coral reefs. </w:t>
      </w:r>
      <w:r>
        <w:rPr>
          <w:rFonts w:ascii="Liberation Serif" w:hAnsi="Liberation Serif"/>
          <w:i/>
          <w:iCs/>
          <w:sz w:val="24"/>
          <w:szCs w:val="24"/>
        </w:rPr>
        <w:t>Global Change Biology</w:t>
      </w:r>
      <w:r>
        <w:rPr>
          <w:rFonts w:ascii="Liberation Serif" w:hAnsi="Liberation Serif"/>
          <w:sz w:val="24"/>
          <w:szCs w:val="24"/>
        </w:rPr>
        <w:t xml:space="preserve"> </w:t>
      </w:r>
      <w:r>
        <w:rPr>
          <w:rFonts w:ascii="Liberation Serif" w:hAnsi="Liberation Serif"/>
          <w:b/>
          <w:bCs/>
          <w:sz w:val="24"/>
          <w:szCs w:val="24"/>
        </w:rPr>
        <w:t>26</w:t>
      </w:r>
      <w:r>
        <w:rPr>
          <w:rFonts w:ascii="Liberation Serif" w:hAnsi="Liberation Serif"/>
          <w:sz w:val="24"/>
          <w:szCs w:val="24"/>
        </w:rPr>
        <w:t>, 1295–1305 (2020).</w:t>
      </w:r>
      <w:bookmarkStart w:id="15" w:name="ref-Morais2020glob"/>
      <w:bookmarkEnd w:id="15"/>
    </w:p>
    <w:p>
      <w:pPr>
        <w:pStyle w:val="Normal"/>
        <w:spacing w:lineRule="auto" w:line="276"/>
        <w:rPr/>
      </w:pPr>
      <w:r>
        <w:rPr>
          <w:rFonts w:ascii="Liberation Serif" w:hAnsi="Liberation Serif"/>
          <w:sz w:val="24"/>
          <w:szCs w:val="24"/>
        </w:rPr>
        <w:t xml:space="preserve">16. </w:t>
        <w:tab/>
        <w:t xml:space="preserve">Barneche, D. R. </w:t>
      </w:r>
      <w:r>
        <w:rPr>
          <w:rFonts w:ascii="Liberation Serif" w:hAnsi="Liberation Serif"/>
          <w:i/>
          <w:iCs/>
          <w:sz w:val="24"/>
          <w:szCs w:val="24"/>
        </w:rPr>
        <w:t>et al.</w:t>
      </w:r>
      <w:r>
        <w:rPr>
          <w:rFonts w:ascii="Liberation Serif" w:hAnsi="Liberation Serif"/>
          <w:sz w:val="24"/>
          <w:szCs w:val="24"/>
        </w:rPr>
        <w:t xml:space="preserve"> Body size, reef area and temperature predict global reef-fish species richness across spatial scales. </w:t>
      </w:r>
      <w:r>
        <w:rPr>
          <w:rFonts w:ascii="Liberation Serif" w:hAnsi="Liberation Serif"/>
          <w:i/>
          <w:iCs/>
          <w:sz w:val="24"/>
          <w:szCs w:val="24"/>
        </w:rPr>
        <w:t>Global Ecology and Biogeography</w:t>
      </w:r>
      <w:r>
        <w:rPr>
          <w:rFonts w:ascii="Liberation Serif" w:hAnsi="Liberation Serif"/>
          <w:sz w:val="24"/>
          <w:szCs w:val="24"/>
        </w:rPr>
        <w:t xml:space="preserve"> </w:t>
      </w:r>
      <w:r>
        <w:rPr>
          <w:rFonts w:ascii="Liberation Serif" w:hAnsi="Liberation Serif"/>
          <w:b/>
          <w:bCs/>
          <w:sz w:val="24"/>
          <w:szCs w:val="24"/>
        </w:rPr>
        <w:t>28</w:t>
      </w:r>
      <w:r>
        <w:rPr>
          <w:rFonts w:ascii="Liberation Serif" w:hAnsi="Liberation Serif"/>
          <w:sz w:val="24"/>
          <w:szCs w:val="24"/>
        </w:rPr>
        <w:t>, 315–327 (2019).</w:t>
      </w:r>
      <w:bookmarkStart w:id="16" w:name="ref-Barneche2019"/>
      <w:bookmarkEnd w:id="16"/>
    </w:p>
    <w:p>
      <w:pPr>
        <w:pStyle w:val="Normal"/>
        <w:spacing w:lineRule="auto" w:line="276"/>
        <w:rPr/>
      </w:pPr>
      <w:r>
        <w:rPr>
          <w:rFonts w:ascii="Liberation Serif" w:hAnsi="Liberation Serif"/>
          <w:sz w:val="24"/>
          <w:szCs w:val="24"/>
        </w:rPr>
        <w:t xml:space="preserve">17. </w:t>
        <w:tab/>
        <w:t xml:space="preserve">Schiettekatte, N. M. D. </w:t>
      </w:r>
      <w:r>
        <w:rPr>
          <w:rFonts w:ascii="Liberation Serif" w:hAnsi="Liberation Serif"/>
          <w:i/>
          <w:iCs/>
          <w:sz w:val="24"/>
          <w:szCs w:val="24"/>
        </w:rPr>
        <w:t>et al.</w:t>
      </w:r>
      <w:r>
        <w:rPr>
          <w:rFonts w:ascii="Liberation Serif" w:hAnsi="Liberation Serif"/>
          <w:sz w:val="24"/>
          <w:szCs w:val="24"/>
        </w:rPr>
        <w:t xml:space="preserve"> Nutrient limitation, bioenergetics and stoichiometry: A new model to predict elemental fluxes mediated by fishes. </w:t>
      </w:r>
      <w:r>
        <w:rPr>
          <w:rFonts w:ascii="Liberation Serif" w:hAnsi="Liberation Serif"/>
          <w:i/>
          <w:iCs/>
          <w:sz w:val="24"/>
          <w:szCs w:val="24"/>
        </w:rPr>
        <w:t>Functional Ecology</w:t>
      </w:r>
      <w:r>
        <w:rPr>
          <w:rFonts w:ascii="Liberation Serif" w:hAnsi="Liberation Serif"/>
          <w:sz w:val="24"/>
          <w:szCs w:val="24"/>
        </w:rPr>
        <w:t xml:space="preserve"> </w:t>
      </w:r>
      <w:r>
        <w:rPr>
          <w:rFonts w:ascii="Liberation Serif" w:hAnsi="Liberation Serif"/>
          <w:b/>
          <w:bCs/>
          <w:sz w:val="24"/>
          <w:szCs w:val="24"/>
        </w:rPr>
        <w:t>34</w:t>
      </w:r>
      <w:r>
        <w:rPr>
          <w:rFonts w:ascii="Liberation Serif" w:hAnsi="Liberation Serif"/>
          <w:sz w:val="24"/>
          <w:szCs w:val="24"/>
        </w:rPr>
        <w:t>, 1857–1869 (2020).</w:t>
      </w:r>
      <w:bookmarkStart w:id="17" w:name="ref-Schiettekatte2020"/>
      <w:bookmarkEnd w:id="17"/>
    </w:p>
    <w:p>
      <w:pPr>
        <w:pStyle w:val="Normal"/>
        <w:spacing w:lineRule="auto" w:line="276"/>
        <w:rPr/>
      </w:pPr>
      <w:r>
        <w:rPr>
          <w:rFonts w:ascii="Liberation Serif" w:hAnsi="Liberation Serif"/>
          <w:sz w:val="24"/>
          <w:szCs w:val="24"/>
        </w:rPr>
        <w:t xml:space="preserve">18. </w:t>
        <w:tab/>
        <w:t xml:space="preserve">Schramski, J. R., Dell, A. I., Grady, J. M., Sibly, R. M. &amp; Brown, J. H. Metabolic theory predicts whole-ecosystem properties. </w:t>
      </w:r>
      <w:r>
        <w:rPr>
          <w:rFonts w:ascii="Liberation Serif" w:hAnsi="Liberation Serif"/>
          <w:i/>
          <w:iCs/>
          <w:sz w:val="24"/>
          <w:szCs w:val="24"/>
        </w:rPr>
        <w:t>Proceedings of the National Academy of Sciences</w:t>
      </w:r>
      <w:r>
        <w:rPr>
          <w:rFonts w:ascii="Liberation Serif" w:hAnsi="Liberation Serif"/>
          <w:sz w:val="24"/>
          <w:szCs w:val="24"/>
        </w:rPr>
        <w:t xml:space="preserve"> </w:t>
      </w:r>
      <w:r>
        <w:rPr>
          <w:rFonts w:ascii="Liberation Serif" w:hAnsi="Liberation Serif"/>
          <w:b/>
          <w:bCs/>
          <w:sz w:val="24"/>
          <w:szCs w:val="24"/>
        </w:rPr>
        <w:t>112</w:t>
      </w:r>
      <w:r>
        <w:rPr>
          <w:rFonts w:ascii="Liberation Serif" w:hAnsi="Liberation Serif"/>
          <w:sz w:val="24"/>
          <w:szCs w:val="24"/>
        </w:rPr>
        <w:t>, 2617–2622 (2015).</w:t>
      </w:r>
      <w:bookmarkStart w:id="18" w:name="ref-Schramski2015"/>
      <w:bookmarkEnd w:id="18"/>
    </w:p>
    <w:p>
      <w:pPr>
        <w:pStyle w:val="Normal"/>
        <w:spacing w:lineRule="auto" w:line="276"/>
        <w:rPr/>
      </w:pPr>
      <w:r>
        <w:rPr>
          <w:rFonts w:ascii="Liberation Serif" w:hAnsi="Liberation Serif"/>
          <w:sz w:val="24"/>
          <w:szCs w:val="24"/>
        </w:rPr>
        <w:t xml:space="preserve">19. </w:t>
        <w:tab/>
        <w:t xml:space="preserve">Morais, R. A. &amp; Bellwood, D. R. Global drivers of reef fish growth. </w:t>
      </w:r>
      <w:r>
        <w:rPr>
          <w:rFonts w:ascii="Liberation Serif" w:hAnsi="Liberation Serif"/>
          <w:i/>
          <w:iCs/>
          <w:sz w:val="24"/>
          <w:szCs w:val="24"/>
        </w:rPr>
        <w:t>Fish and Fisheries</w:t>
      </w:r>
      <w:r>
        <w:rPr>
          <w:rFonts w:ascii="Liberation Serif" w:hAnsi="Liberation Serif"/>
          <w:sz w:val="24"/>
          <w:szCs w:val="24"/>
        </w:rPr>
        <w:t xml:space="preserve"> </w:t>
      </w:r>
      <w:r>
        <w:rPr>
          <w:rFonts w:ascii="Liberation Serif" w:hAnsi="Liberation Serif"/>
          <w:b/>
          <w:bCs/>
          <w:sz w:val="24"/>
          <w:szCs w:val="24"/>
        </w:rPr>
        <w:t>19</w:t>
      </w:r>
      <w:r>
        <w:rPr>
          <w:rFonts w:ascii="Liberation Serif" w:hAnsi="Liberation Serif"/>
          <w:sz w:val="24"/>
          <w:szCs w:val="24"/>
        </w:rPr>
        <w:t>, 874–889 (2018).</w:t>
      </w:r>
      <w:bookmarkStart w:id="19" w:name="ref-Morais2018"/>
      <w:bookmarkEnd w:id="19"/>
    </w:p>
    <w:p>
      <w:pPr>
        <w:pStyle w:val="Normal"/>
        <w:spacing w:lineRule="auto" w:line="276"/>
        <w:rPr/>
      </w:pPr>
      <w:r>
        <w:rPr>
          <w:rFonts w:ascii="Liberation Serif" w:hAnsi="Liberation Serif"/>
          <w:sz w:val="24"/>
          <w:szCs w:val="24"/>
        </w:rPr>
        <w:t xml:space="preserve">20. </w:t>
        <w:tab/>
        <w:t xml:space="preserve">Hood, J. M., Vanni, M. J. &amp; Flecker, A. S. Nutrient recycling by two phosphorus-rich grazing catfish: The potential for phosphorus-limitation of fish growth. </w:t>
      </w:r>
      <w:r>
        <w:rPr>
          <w:rFonts w:ascii="Liberation Serif" w:hAnsi="Liberation Serif"/>
          <w:i/>
          <w:iCs/>
          <w:sz w:val="24"/>
          <w:szCs w:val="24"/>
        </w:rPr>
        <w:t>Oecologia</w:t>
      </w:r>
      <w:r>
        <w:rPr>
          <w:rFonts w:ascii="Liberation Serif" w:hAnsi="Liberation Serif"/>
          <w:sz w:val="24"/>
          <w:szCs w:val="24"/>
        </w:rPr>
        <w:t xml:space="preserve"> </w:t>
      </w:r>
      <w:r>
        <w:rPr>
          <w:rFonts w:ascii="Liberation Serif" w:hAnsi="Liberation Serif"/>
          <w:b/>
          <w:bCs/>
          <w:sz w:val="24"/>
          <w:szCs w:val="24"/>
        </w:rPr>
        <w:t>146</w:t>
      </w:r>
      <w:r>
        <w:rPr>
          <w:rFonts w:ascii="Liberation Serif" w:hAnsi="Liberation Serif"/>
          <w:sz w:val="24"/>
          <w:szCs w:val="24"/>
        </w:rPr>
        <w:t>, 247–257 (2005).</w:t>
      </w:r>
      <w:bookmarkStart w:id="20" w:name="ref-Hood2005"/>
      <w:bookmarkEnd w:id="20"/>
    </w:p>
    <w:p>
      <w:pPr>
        <w:pStyle w:val="Normal"/>
        <w:spacing w:lineRule="auto" w:line="276"/>
        <w:rPr/>
      </w:pPr>
      <w:r>
        <w:rPr>
          <w:rFonts w:ascii="Liberation Serif" w:hAnsi="Liberation Serif"/>
          <w:sz w:val="24"/>
          <w:szCs w:val="24"/>
        </w:rPr>
        <w:t xml:space="preserve">21. </w:t>
        <w:tab/>
        <w:t xml:space="preserve">Barneche, D. R. &amp; Allen, A. P. The energetics of fish growth and how it constrains food-web trophic structure. </w:t>
      </w:r>
      <w:r>
        <w:rPr>
          <w:rFonts w:ascii="Liberation Serif" w:hAnsi="Liberation Serif"/>
          <w:i/>
          <w:iCs/>
          <w:sz w:val="24"/>
          <w:szCs w:val="24"/>
        </w:rPr>
        <w:t>Ecology Letters</w:t>
      </w:r>
      <w:r>
        <w:rPr>
          <w:rFonts w:ascii="Liberation Serif" w:hAnsi="Liberation Serif"/>
          <w:sz w:val="24"/>
          <w:szCs w:val="24"/>
        </w:rPr>
        <w:t xml:space="preserve"> </w:t>
      </w:r>
      <w:r>
        <w:rPr>
          <w:rFonts w:ascii="Liberation Serif" w:hAnsi="Liberation Serif"/>
          <w:b/>
          <w:bCs/>
          <w:sz w:val="24"/>
          <w:szCs w:val="24"/>
        </w:rPr>
        <w:t>21</w:t>
      </w:r>
      <w:r>
        <w:rPr>
          <w:rFonts w:ascii="Liberation Serif" w:hAnsi="Liberation Serif"/>
          <w:sz w:val="24"/>
          <w:szCs w:val="24"/>
        </w:rPr>
        <w:t>, 836–844 (2018).</w:t>
      </w:r>
      <w:bookmarkStart w:id="21" w:name="ref-Barneche2018"/>
      <w:bookmarkEnd w:id="21"/>
    </w:p>
    <w:p>
      <w:pPr>
        <w:pStyle w:val="Normal"/>
        <w:spacing w:lineRule="auto" w:line="276"/>
        <w:rPr/>
      </w:pPr>
      <w:r>
        <w:rPr>
          <w:rFonts w:ascii="Liberation Serif" w:hAnsi="Liberation Serif"/>
          <w:sz w:val="24"/>
          <w:szCs w:val="24"/>
        </w:rPr>
        <w:t xml:space="preserve">22. </w:t>
        <w:tab/>
        <w:t xml:space="preserve">Brandl, S. J. </w:t>
      </w:r>
      <w:r>
        <w:rPr>
          <w:rFonts w:ascii="Liberation Serif" w:hAnsi="Liberation Serif"/>
          <w:i/>
          <w:iCs/>
          <w:sz w:val="24"/>
          <w:szCs w:val="24"/>
        </w:rPr>
        <w:t>et al.</w:t>
      </w:r>
      <w:r>
        <w:rPr>
          <w:rFonts w:ascii="Liberation Serif" w:hAnsi="Liberation Serif"/>
          <w:sz w:val="24"/>
          <w:szCs w:val="24"/>
        </w:rPr>
        <w:t xml:space="preserve"> Demographic dynamics of the smallest marine vertebrates fuel coral reef ecosystem functioning. </w:t>
      </w:r>
      <w:r>
        <w:rPr>
          <w:rFonts w:ascii="Liberation Serif" w:hAnsi="Liberation Serif"/>
          <w:i/>
          <w:iCs/>
          <w:sz w:val="24"/>
          <w:szCs w:val="24"/>
        </w:rPr>
        <w:t>Science</w:t>
      </w:r>
      <w:r>
        <w:rPr>
          <w:rFonts w:ascii="Liberation Serif" w:hAnsi="Liberation Serif"/>
          <w:sz w:val="24"/>
          <w:szCs w:val="24"/>
        </w:rPr>
        <w:t xml:space="preserve"> </w:t>
      </w:r>
      <w:r>
        <w:rPr>
          <w:rFonts w:ascii="Liberation Serif" w:hAnsi="Liberation Serif"/>
          <w:b/>
          <w:bCs/>
          <w:sz w:val="24"/>
          <w:szCs w:val="24"/>
        </w:rPr>
        <w:t>364</w:t>
      </w:r>
      <w:r>
        <w:rPr>
          <w:rFonts w:ascii="Liberation Serif" w:hAnsi="Liberation Serif"/>
          <w:sz w:val="24"/>
          <w:szCs w:val="24"/>
        </w:rPr>
        <w:t>, 1189–1192 (2019).</w:t>
      </w:r>
      <w:bookmarkStart w:id="22" w:name="ref-Brandl2019science"/>
      <w:bookmarkEnd w:id="22"/>
    </w:p>
    <w:p>
      <w:pPr>
        <w:pStyle w:val="Normal"/>
        <w:spacing w:lineRule="auto" w:line="276"/>
        <w:rPr/>
      </w:pPr>
      <w:r>
        <w:rPr>
          <w:rFonts w:ascii="Liberation Serif" w:hAnsi="Liberation Serif"/>
          <w:sz w:val="24"/>
          <w:szCs w:val="24"/>
        </w:rPr>
        <w:t xml:space="preserve">23. </w:t>
        <w:tab/>
        <w:t xml:space="preserve">Lefcheck, J. S. </w:t>
      </w:r>
      <w:r>
        <w:rPr>
          <w:rFonts w:ascii="Liberation Serif" w:hAnsi="Liberation Serif"/>
          <w:i/>
          <w:iCs/>
          <w:sz w:val="24"/>
          <w:szCs w:val="24"/>
        </w:rPr>
        <w:t>et al.</w:t>
      </w:r>
      <w:r>
        <w:rPr>
          <w:rFonts w:ascii="Liberation Serif" w:hAnsi="Liberation Serif"/>
          <w:sz w:val="24"/>
          <w:szCs w:val="24"/>
        </w:rPr>
        <w:t xml:space="preserve"> Tropical fish diversity enhances coral reef functioning across multiple scales. </w:t>
      </w:r>
      <w:r>
        <w:rPr>
          <w:rFonts w:ascii="Liberation Serif" w:hAnsi="Liberation Serif"/>
          <w:i/>
          <w:iCs/>
          <w:sz w:val="24"/>
          <w:szCs w:val="24"/>
        </w:rPr>
        <w:t>Science Advances</w:t>
      </w:r>
      <w:r>
        <w:rPr>
          <w:rFonts w:ascii="Liberation Serif" w:hAnsi="Liberation Serif"/>
          <w:sz w:val="24"/>
          <w:szCs w:val="24"/>
        </w:rPr>
        <w:t xml:space="preserve"> </w:t>
      </w:r>
      <w:r>
        <w:rPr>
          <w:rFonts w:ascii="Liberation Serif" w:hAnsi="Liberation Serif"/>
          <w:b/>
          <w:bCs/>
          <w:sz w:val="24"/>
          <w:szCs w:val="24"/>
        </w:rPr>
        <w:t>5</w:t>
      </w:r>
      <w:r>
        <w:rPr>
          <w:rFonts w:ascii="Liberation Serif" w:hAnsi="Liberation Serif"/>
          <w:sz w:val="24"/>
          <w:szCs w:val="24"/>
        </w:rPr>
        <w:t>, (2019).</w:t>
      </w:r>
      <w:bookmarkStart w:id="23" w:name="ref-Lefcheck2019"/>
      <w:bookmarkEnd w:id="23"/>
    </w:p>
    <w:p>
      <w:pPr>
        <w:pStyle w:val="Normal"/>
        <w:spacing w:lineRule="auto" w:line="276"/>
        <w:rPr/>
      </w:pPr>
      <w:r>
        <w:rPr>
          <w:rFonts w:ascii="Liberation Serif" w:hAnsi="Liberation Serif"/>
          <w:sz w:val="24"/>
          <w:szCs w:val="24"/>
        </w:rPr>
        <w:t xml:space="preserve">24. </w:t>
        <w:tab/>
        <w:t xml:space="preserve">Topor, Z. M., Rasher, D. B., Duffy, J. E. &amp; Brandl, S. J. Marine protected areas enhance coral reef functioning by promoting fish biodiversity. </w:t>
      </w:r>
      <w:r>
        <w:rPr>
          <w:rFonts w:ascii="Liberation Serif" w:hAnsi="Liberation Serif"/>
          <w:i/>
          <w:iCs/>
          <w:sz w:val="24"/>
          <w:szCs w:val="24"/>
        </w:rPr>
        <w:t>Conservation Letters</w:t>
      </w:r>
      <w:r>
        <w:rPr>
          <w:rFonts w:ascii="Liberation Serif" w:hAnsi="Liberation Serif"/>
          <w:sz w:val="24"/>
          <w:szCs w:val="24"/>
        </w:rPr>
        <w:t xml:space="preserve"> </w:t>
      </w:r>
      <w:r>
        <w:rPr>
          <w:rFonts w:ascii="Liberation Serif" w:hAnsi="Liberation Serif"/>
          <w:b/>
          <w:bCs/>
          <w:sz w:val="24"/>
          <w:szCs w:val="24"/>
        </w:rPr>
        <w:t>12</w:t>
      </w:r>
      <w:r>
        <w:rPr>
          <w:rFonts w:ascii="Liberation Serif" w:hAnsi="Liberation Serif"/>
          <w:sz w:val="24"/>
          <w:szCs w:val="24"/>
        </w:rPr>
        <w:t>, e12638 (2019).</w:t>
      </w:r>
      <w:bookmarkStart w:id="24" w:name="ref-Topor2019"/>
      <w:bookmarkEnd w:id="24"/>
    </w:p>
    <w:p>
      <w:pPr>
        <w:pStyle w:val="Normal"/>
        <w:spacing w:lineRule="auto" w:line="276"/>
        <w:rPr/>
      </w:pPr>
      <w:r>
        <w:rPr>
          <w:rFonts w:ascii="Liberation Serif" w:hAnsi="Liberation Serif"/>
          <w:sz w:val="24"/>
          <w:szCs w:val="24"/>
        </w:rPr>
        <w:t xml:space="preserve">25. </w:t>
        <w:tab/>
        <w:t xml:space="preserve">Bellwood, D. R., Hughes, T. P. &amp; Hoey, A. S. Sleeping Functional Group Drives Coral-Reef Recovery. </w:t>
      </w:r>
      <w:r>
        <w:rPr>
          <w:rFonts w:ascii="Liberation Serif" w:hAnsi="Liberation Serif"/>
          <w:i/>
          <w:iCs/>
          <w:sz w:val="24"/>
          <w:szCs w:val="24"/>
        </w:rPr>
        <w:t>Current Biology</w:t>
      </w:r>
      <w:r>
        <w:rPr>
          <w:rFonts w:ascii="Liberation Serif" w:hAnsi="Liberation Serif"/>
          <w:sz w:val="24"/>
          <w:szCs w:val="24"/>
        </w:rPr>
        <w:t xml:space="preserve"> </w:t>
      </w:r>
      <w:r>
        <w:rPr>
          <w:rFonts w:ascii="Liberation Serif" w:hAnsi="Liberation Serif"/>
          <w:b/>
          <w:bCs/>
          <w:sz w:val="24"/>
          <w:szCs w:val="24"/>
        </w:rPr>
        <w:t>16</w:t>
      </w:r>
      <w:r>
        <w:rPr>
          <w:rFonts w:ascii="Liberation Serif" w:hAnsi="Liberation Serif"/>
          <w:sz w:val="24"/>
          <w:szCs w:val="24"/>
        </w:rPr>
        <w:t>, 2434–2439 (2006).</w:t>
      </w:r>
      <w:bookmarkStart w:id="25" w:name="ref-Bellwood2006"/>
      <w:bookmarkEnd w:id="25"/>
    </w:p>
    <w:p>
      <w:pPr>
        <w:pStyle w:val="Normal"/>
        <w:spacing w:lineRule="auto" w:line="276"/>
        <w:rPr/>
      </w:pPr>
      <w:r>
        <w:rPr>
          <w:rFonts w:ascii="Liberation Serif" w:hAnsi="Liberation Serif"/>
          <w:sz w:val="24"/>
          <w:szCs w:val="24"/>
        </w:rPr>
        <w:t xml:space="preserve">26. </w:t>
        <w:tab/>
        <w:t>Darling, E. S. &amp; D’agata, S. Coral Reefs: Fishing for Sustainability. vol. 27 R65–R68 (2017).</w:t>
      </w:r>
      <w:bookmarkStart w:id="26" w:name="ref-Darling2017"/>
      <w:bookmarkEnd w:id="26"/>
    </w:p>
    <w:p>
      <w:pPr>
        <w:pStyle w:val="Normal"/>
        <w:spacing w:lineRule="auto" w:line="276"/>
        <w:rPr/>
      </w:pPr>
      <w:r>
        <w:rPr>
          <w:rFonts w:ascii="Liberation Serif" w:hAnsi="Liberation Serif"/>
          <w:sz w:val="24"/>
          <w:szCs w:val="24"/>
        </w:rPr>
        <w:t xml:space="preserve">27. </w:t>
        <w:tab/>
        <w:t xml:space="preserve">Graham, N. A. J. </w:t>
      </w:r>
      <w:r>
        <w:rPr>
          <w:rFonts w:ascii="Liberation Serif" w:hAnsi="Liberation Serif"/>
          <w:i/>
          <w:iCs/>
          <w:sz w:val="24"/>
          <w:szCs w:val="24"/>
        </w:rPr>
        <w:t>et al.</w:t>
      </w:r>
      <w:r>
        <w:rPr>
          <w:rFonts w:ascii="Liberation Serif" w:hAnsi="Liberation Serif"/>
          <w:sz w:val="24"/>
          <w:szCs w:val="24"/>
        </w:rPr>
        <w:t xml:space="preserve"> Human Disruption of Coral Reef Trophic Structure. </w:t>
      </w:r>
      <w:r>
        <w:rPr>
          <w:rFonts w:ascii="Liberation Serif" w:hAnsi="Liberation Serif"/>
          <w:i/>
          <w:iCs/>
          <w:sz w:val="24"/>
          <w:szCs w:val="24"/>
        </w:rPr>
        <w:t>Current Biology</w:t>
      </w:r>
      <w:r>
        <w:rPr>
          <w:rFonts w:ascii="Liberation Serif" w:hAnsi="Liberation Serif"/>
          <w:sz w:val="24"/>
          <w:szCs w:val="24"/>
        </w:rPr>
        <w:t xml:space="preserve"> </w:t>
      </w:r>
      <w:r>
        <w:rPr>
          <w:rFonts w:ascii="Liberation Serif" w:hAnsi="Liberation Serif"/>
          <w:b/>
          <w:bCs/>
          <w:sz w:val="24"/>
          <w:szCs w:val="24"/>
        </w:rPr>
        <w:t>27</w:t>
      </w:r>
      <w:r>
        <w:rPr>
          <w:rFonts w:ascii="Liberation Serif" w:hAnsi="Liberation Serif"/>
          <w:sz w:val="24"/>
          <w:szCs w:val="24"/>
        </w:rPr>
        <w:t>, 231–236 (2017).</w:t>
      </w:r>
      <w:bookmarkStart w:id="27" w:name="ref-Graham2017"/>
      <w:bookmarkEnd w:id="27"/>
    </w:p>
    <w:p>
      <w:pPr>
        <w:pStyle w:val="Normal"/>
        <w:spacing w:lineRule="auto" w:line="276"/>
        <w:rPr/>
      </w:pPr>
      <w:r>
        <w:rPr>
          <w:rFonts w:ascii="Liberation Serif" w:hAnsi="Liberation Serif"/>
          <w:sz w:val="24"/>
          <w:szCs w:val="24"/>
        </w:rPr>
        <w:t xml:space="preserve">28. </w:t>
        <w:tab/>
        <w:t xml:space="preserve">Graham, N. A. J. </w:t>
      </w:r>
      <w:r>
        <w:rPr>
          <w:rFonts w:ascii="Liberation Serif" w:hAnsi="Liberation Serif"/>
          <w:i/>
          <w:iCs/>
          <w:sz w:val="24"/>
          <w:szCs w:val="24"/>
        </w:rPr>
        <w:t>et al.</w:t>
      </w:r>
      <w:r>
        <w:rPr>
          <w:rFonts w:ascii="Liberation Serif" w:hAnsi="Liberation Serif"/>
          <w:sz w:val="24"/>
          <w:szCs w:val="24"/>
        </w:rPr>
        <w:t xml:space="preserve"> Dynamic fragility of oceanic coral reef ecosystems. </w:t>
      </w:r>
      <w:r>
        <w:rPr>
          <w:rFonts w:ascii="Liberation Serif" w:hAnsi="Liberation Serif"/>
          <w:i/>
          <w:iCs/>
          <w:sz w:val="24"/>
          <w:szCs w:val="24"/>
        </w:rPr>
        <w:t>Proceedings of the National Academy of Sciences of the United States of America</w:t>
      </w:r>
      <w:r>
        <w:rPr>
          <w:rFonts w:ascii="Liberation Serif" w:hAnsi="Liberation Serif"/>
          <w:sz w:val="24"/>
          <w:szCs w:val="24"/>
        </w:rPr>
        <w:t xml:space="preserve"> </w:t>
      </w:r>
      <w:r>
        <w:rPr>
          <w:rFonts w:ascii="Liberation Serif" w:hAnsi="Liberation Serif"/>
          <w:b/>
          <w:bCs/>
          <w:sz w:val="24"/>
          <w:szCs w:val="24"/>
        </w:rPr>
        <w:t>103</w:t>
      </w:r>
      <w:r>
        <w:rPr>
          <w:rFonts w:ascii="Liberation Serif" w:hAnsi="Liberation Serif"/>
          <w:sz w:val="24"/>
          <w:szCs w:val="24"/>
        </w:rPr>
        <w:t>, 8425–8429 (2006).</w:t>
      </w:r>
      <w:bookmarkStart w:id="28" w:name="ref-Graham2006"/>
      <w:bookmarkEnd w:id="28"/>
    </w:p>
    <w:p>
      <w:pPr>
        <w:pStyle w:val="Normal"/>
        <w:spacing w:lineRule="auto" w:line="276"/>
        <w:rPr/>
      </w:pPr>
      <w:r>
        <w:rPr>
          <w:rFonts w:ascii="Liberation Serif" w:hAnsi="Liberation Serif"/>
          <w:sz w:val="24"/>
          <w:szCs w:val="24"/>
        </w:rPr>
        <w:t xml:space="preserve">29. </w:t>
        <w:tab/>
        <w:t xml:space="preserve">Burkepile, D. E. </w:t>
      </w:r>
      <w:r>
        <w:rPr>
          <w:rFonts w:ascii="Liberation Serif" w:hAnsi="Liberation Serif"/>
          <w:i/>
          <w:iCs/>
          <w:sz w:val="24"/>
          <w:szCs w:val="24"/>
        </w:rPr>
        <w:t>et al.</w:t>
      </w:r>
      <w:r>
        <w:rPr>
          <w:rFonts w:ascii="Liberation Serif" w:hAnsi="Liberation Serif"/>
          <w:sz w:val="24"/>
          <w:szCs w:val="24"/>
        </w:rPr>
        <w:t xml:space="preserve"> Nutrient supply from fishes facilitates macroalgae and suppresses corals in a Caribbean coral reef ecosystem. </w:t>
      </w:r>
      <w:r>
        <w:rPr>
          <w:rFonts w:ascii="Liberation Serif" w:hAnsi="Liberation Serif"/>
          <w:i/>
          <w:iCs/>
          <w:sz w:val="24"/>
          <w:szCs w:val="24"/>
        </w:rPr>
        <w:t>Scientific Reports</w:t>
      </w:r>
      <w:r>
        <w:rPr>
          <w:rFonts w:ascii="Liberation Serif" w:hAnsi="Liberation Serif"/>
          <w:sz w:val="24"/>
          <w:szCs w:val="24"/>
        </w:rPr>
        <w:t xml:space="preserve"> </w:t>
      </w:r>
      <w:r>
        <w:rPr>
          <w:rFonts w:ascii="Liberation Serif" w:hAnsi="Liberation Serif"/>
          <w:b/>
          <w:bCs/>
          <w:sz w:val="24"/>
          <w:szCs w:val="24"/>
        </w:rPr>
        <w:t>3</w:t>
      </w:r>
      <w:r>
        <w:rPr>
          <w:rFonts w:ascii="Liberation Serif" w:hAnsi="Liberation Serif"/>
          <w:sz w:val="24"/>
          <w:szCs w:val="24"/>
        </w:rPr>
        <w:t>, 1493 (2013).</w:t>
      </w:r>
      <w:bookmarkStart w:id="29" w:name="ref-Burkepile2013"/>
      <w:bookmarkEnd w:id="29"/>
    </w:p>
    <w:p>
      <w:pPr>
        <w:pStyle w:val="Normal"/>
        <w:spacing w:lineRule="auto" w:line="276"/>
        <w:rPr/>
      </w:pPr>
      <w:r>
        <w:rPr>
          <w:rFonts w:ascii="Liberation Serif" w:hAnsi="Liberation Serif"/>
          <w:sz w:val="24"/>
          <w:szCs w:val="24"/>
        </w:rPr>
        <w:t xml:space="preserve">30. </w:t>
        <w:tab/>
        <w:t xml:space="preserve">Graham, N. A. J. </w:t>
      </w:r>
      <w:r>
        <w:rPr>
          <w:rFonts w:ascii="Liberation Serif" w:hAnsi="Liberation Serif"/>
          <w:i/>
          <w:iCs/>
          <w:sz w:val="24"/>
          <w:szCs w:val="24"/>
        </w:rPr>
        <w:t>et al.</w:t>
      </w:r>
      <w:r>
        <w:rPr>
          <w:rFonts w:ascii="Liberation Serif" w:hAnsi="Liberation Serif"/>
          <w:sz w:val="24"/>
          <w:szCs w:val="24"/>
        </w:rPr>
        <w:t xml:space="preserve"> Changing role of coral reef marine reserves in a warming climate. </w:t>
      </w:r>
      <w:r>
        <w:rPr>
          <w:rFonts w:ascii="Liberation Serif" w:hAnsi="Liberation Serif"/>
          <w:i/>
          <w:iCs/>
          <w:sz w:val="24"/>
          <w:szCs w:val="24"/>
        </w:rPr>
        <w:t>Nature Communications</w:t>
      </w:r>
      <w:r>
        <w:rPr>
          <w:rFonts w:ascii="Liberation Serif" w:hAnsi="Liberation Serif"/>
          <w:sz w:val="24"/>
          <w:szCs w:val="24"/>
        </w:rPr>
        <w:t xml:space="preserve"> </w:t>
      </w:r>
      <w:r>
        <w:rPr>
          <w:rFonts w:ascii="Liberation Serif" w:hAnsi="Liberation Serif"/>
          <w:b/>
          <w:bCs/>
          <w:sz w:val="24"/>
          <w:szCs w:val="24"/>
        </w:rPr>
        <w:t>11</w:t>
      </w:r>
      <w:r>
        <w:rPr>
          <w:rFonts w:ascii="Liberation Serif" w:hAnsi="Liberation Serif"/>
          <w:sz w:val="24"/>
          <w:szCs w:val="24"/>
        </w:rPr>
        <w:t>, 1–8 (2020).</w:t>
      </w:r>
      <w:bookmarkStart w:id="30" w:name="ref-Graham2020"/>
      <w:bookmarkStart w:id="31" w:name="refs"/>
      <w:bookmarkEnd w:id="30"/>
      <w:bookmarkEnd w:id="31"/>
    </w:p>
    <w:p>
      <w:pPr>
        <w:pStyle w:val="TextBody"/>
        <w:spacing w:lineRule="auto" w:line="276"/>
        <w:rPr>
          <w:rFonts w:ascii="Liberation Serif" w:hAnsi="Liberation Serif"/>
          <w:b/>
          <w:b/>
          <w:bCs/>
        </w:rPr>
      </w:pPr>
      <w:r>
        <w:rPr>
          <w:rFonts w:ascii="Liberation Serif" w:hAnsi="Liberation Serif"/>
          <w:b/>
          <w:bCs/>
        </w:rPr>
      </w:r>
      <w:r>
        <w:br w:type="page"/>
      </w:r>
    </w:p>
    <w:p>
      <w:pPr>
        <w:pStyle w:val="TextBody"/>
        <w:spacing w:lineRule="auto" w:line="276"/>
        <w:rPr/>
      </w:pPr>
      <w:r>
        <w:rPr>
          <w:rFonts w:ascii="Liberation Serif" w:hAnsi="Liberation Serif"/>
          <w:b/>
          <w:bCs/>
          <w:sz w:val="24"/>
          <w:szCs w:val="24"/>
        </w:rPr>
        <w:t>Acknowledgements:</w:t>
      </w:r>
      <w:r>
        <w:rPr>
          <w:rFonts w:ascii="Liberation Serif" w:hAnsi="Liberation Serif"/>
          <w:sz w:val="24"/>
          <w:szCs w:val="24"/>
        </w:rPr>
        <w:t xml:space="preserve"> We thank the staff at CRIOBE, Moorea for field support. We would also like to thank Jérémy Carlot, Beverly French, Titouan Roncin, Yann Lacube, Camille Gache, Gabrielle Martineau, Kailey Bissell, Benoit Espiau, Calvin Quigley, Kaitlyn Landfield and Tommy Norin for their help in the field, Sophie Schiettekatte for proof-reading the manuscript, and Guillemette de Sinéty and Jérémy Wicquart for their contribution to otolith analyis. This research was funded by the BNP Paribas Foundation (Reef Services Project) and the French National Agency for Scientific Research (ANR; REEFLUX Project; ANR‐17‐CE32‐0006). This research is product of the SCORE-REEF group funded by the Centre de Synthèse et d’Analyse sur la Biodiversité (CESAB) of the Foundation pour la Recherche sur la Biodiversité (FRB) and the Agence Nationale de la Biodiversité (AFB). VP was supported by the Institut Universitaire de France (IUF) and JMC was supported by a Make Our Planet Great Again Postdoctoral Grant (mopga‐pdf‐0000000144). </w:t>
      </w:r>
      <w:r>
        <w:rPr>
          <w:rFonts w:ascii="Liberation Serif" w:hAnsi="Liberation Serif"/>
          <w:b/>
          <w:bCs/>
          <w:sz w:val="24"/>
          <w:szCs w:val="24"/>
        </w:rPr>
        <w:t>Author contributions:</w:t>
      </w:r>
      <w:r>
        <w:rPr>
          <w:rFonts w:ascii="Liberation Serif" w:hAnsi="Liberation Serif"/>
          <w:sz w:val="24"/>
          <w:szCs w:val="24"/>
        </w:rPr>
        <w:t xml:space="preserve"> NMDS and VP conceived the idea and NMDS, VP, SJB, and JMC designed methodology; NMDS, JMC, SJB, AM, FM, VP, KSM, JEA and DEB collected the data; All authors shared existing data. NMDS analyzed the data and led the writing of the manuscript. All authors contributed significantly to the drafts and approved the final version for publication. </w:t>
      </w:r>
      <w:r>
        <w:rPr>
          <w:rFonts w:ascii="Liberation Serif" w:hAnsi="Liberation Serif"/>
          <w:b/>
          <w:bCs/>
          <w:sz w:val="24"/>
          <w:szCs w:val="24"/>
        </w:rPr>
        <w:t>Competing interests:</w:t>
      </w:r>
      <w:r>
        <w:rPr>
          <w:rFonts w:ascii="Liberation Serif" w:hAnsi="Liberation Serif"/>
          <w:sz w:val="24"/>
          <w:szCs w:val="24"/>
        </w:rPr>
        <w:t xml:space="preserve"> None declared. </w:t>
      </w:r>
      <w:r>
        <w:rPr>
          <w:rFonts w:ascii="Liberation Serif" w:hAnsi="Liberation Serif"/>
          <w:b/>
          <w:bCs/>
          <w:sz w:val="24"/>
          <w:szCs w:val="24"/>
        </w:rPr>
        <w:t>Data and materials availability:</w:t>
      </w:r>
      <w:r>
        <w:rPr>
          <w:rFonts w:ascii="Liberation Serif" w:hAnsi="Liberation Serif"/>
          <w:sz w:val="24"/>
          <w:szCs w:val="24"/>
        </w:rPr>
        <w:t xml:space="preserve"> All data and code to reproduce figures are available online through GitHub (</w:t>
      </w:r>
      <w:hyperlink r:id="rId3">
        <w:r>
          <w:rPr>
            <w:rFonts w:ascii="Liberation Serif" w:hAnsi="Liberation Serif"/>
            <w:sz w:val="24"/>
            <w:szCs w:val="24"/>
          </w:rPr>
          <w:t>https://github.com/nschiett/global_proc</w:t>
        </w:r>
      </w:hyperlink>
      <w:r>
        <w:rPr>
          <w:rFonts w:ascii="Liberation Serif" w:hAnsi="Liberation Serif"/>
          <w:sz w:val="24"/>
          <w:szCs w:val="24"/>
        </w:rPr>
        <w:t>) and figshare (</w:t>
      </w:r>
      <w:hyperlink r:id="rId4">
        <w:r>
          <w:rPr>
            <w:rFonts w:ascii="Liberation Serif" w:hAnsi="Liberation Serif"/>
            <w:sz w:val="24"/>
            <w:szCs w:val="24"/>
          </w:rPr>
          <w:t>https://figshare.com/s/f789aec2c20492c4f0f9</w:t>
        </w:r>
      </w:hyperlink>
      <w:r>
        <w:rPr>
          <w:rFonts w:ascii="Liberation Serif" w:hAnsi="Liberation Serif"/>
          <w:sz w:val="24"/>
          <w:szCs w:val="24"/>
        </w:rPr>
        <w:t>). All data on individual fish traits are available from the corresponding author on reasonable request.</w:t>
      </w:r>
    </w:p>
    <w:p>
      <w:pPr>
        <w:pStyle w:val="TextBody"/>
        <w:spacing w:lineRule="auto" w:line="276"/>
        <w:rPr>
          <w:b/>
          <w:b/>
          <w:bCs/>
        </w:rPr>
      </w:pPr>
      <w:r>
        <w:rPr>
          <w:b/>
          <w:bCs/>
        </w:rPr>
      </w:r>
      <w:r>
        <w:br w:type="page"/>
      </w:r>
    </w:p>
    <w:p>
      <w:pPr>
        <w:pStyle w:val="TextBody"/>
        <w:spacing w:lineRule="auto" w:line="276"/>
        <w:rPr/>
      </w:pPr>
      <w:r>
        <w:rPr>
          <w:rFonts w:ascii="Liberation Serif" w:hAnsi="Liberation Serif"/>
          <w:b/>
          <w:bCs/>
          <w:sz w:val="24"/>
          <w:szCs w:val="24"/>
        </w:rPr>
        <w:t>Figures</w:t>
      </w:r>
    </w:p>
    <w:p>
      <w:pPr>
        <w:pStyle w:val="TextBody"/>
        <w:spacing w:lineRule="auto" w:line="276"/>
        <w:rPr/>
      </w:pPr>
      <w:r>
        <w:rPr/>
        <w:drawing>
          <wp:inline distT="0" distB="0" distL="0" distR="0">
            <wp:extent cx="5731510" cy="57315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731510" cy="5731510"/>
                    </a:xfrm>
                    <a:prstGeom prst="rect">
                      <a:avLst/>
                    </a:prstGeom>
                  </pic:spPr>
                </pic:pic>
              </a:graphicData>
            </a:graphic>
          </wp:inline>
        </w:drawing>
      </w:r>
    </w:p>
    <w:p>
      <w:pPr>
        <w:pStyle w:val="TextBody"/>
        <w:spacing w:lineRule="auto" w:line="276"/>
        <w:rPr/>
      </w:pPr>
      <w:r>
        <w:rPr>
          <w:rFonts w:ascii="Liberation Serif" w:hAnsi="Liberation Serif"/>
          <w:b/>
          <w:bCs/>
          <w:sz w:val="24"/>
          <w:szCs w:val="24"/>
        </w:rPr>
        <w:t xml:space="preserve">Fig. 1: Maps of five key ecosystem functions and multifunctionality, and their relationships with biomass. </w:t>
      </w:r>
      <w:r>
        <w:rPr>
          <w:rFonts w:ascii="Liberation Serif" w:hAnsi="Liberation Serif"/>
          <w:sz w:val="24"/>
          <w:szCs w:val="24"/>
        </w:rPr>
        <w:t>Left: Dots indicate localities of field surveys, with dot sizes representing the ranked values of the locality-level predictions of functions, and color scales showing categorical assignments (black = lower 25%, grey = 25-75%, color = &gt;75%). Black circular outlines highlight the five localities with the highest values of each function. Multifunction represents the weighted average of the five standardized functions. Right: The predicted values for functions and multifunction with increasing biomass. The lines represent the average predicted value and the shaded areas show the 95% credible interval of he predictions.</w:t>
      </w:r>
    </w:p>
    <w:p>
      <w:pPr>
        <w:pStyle w:val="TextBody"/>
        <w:spacing w:lineRule="auto" w:line="276"/>
        <w:rPr>
          <w:rFonts w:ascii="Liberation Serif" w:hAnsi="Liberation Serif"/>
          <w:sz w:val="24"/>
          <w:szCs w:val="24"/>
        </w:rPr>
      </w:pPr>
      <w:r>
        <w:rPr>
          <w:rFonts w:ascii="Liberation Serif" w:hAnsi="Liberation Serif"/>
          <w:sz w:val="24"/>
          <w:szCs w:val="24"/>
        </w:rPr>
      </w:r>
    </w:p>
    <w:p>
      <w:pPr>
        <w:pStyle w:val="TextBody"/>
        <w:spacing w:lineRule="auto" w:line="276"/>
        <w:rPr>
          <w:rFonts w:ascii="Liberation Serif" w:hAnsi="Liberation Serif"/>
          <w:sz w:val="24"/>
          <w:szCs w:val="24"/>
        </w:rPr>
      </w:pPr>
      <w:r>
        <w:rPr>
          <w:rFonts w:ascii="Liberation Serif" w:hAnsi="Liberation Serif"/>
          <w:sz w:val="24"/>
          <w:szCs w:val="24"/>
        </w:rPr>
      </w:r>
    </w:p>
    <w:p>
      <w:pPr>
        <w:pStyle w:val="TextBody"/>
        <w:spacing w:lineRule="auto" w:line="276"/>
        <w:rPr>
          <w:rFonts w:ascii="Liberation Serif" w:hAnsi="Liberation Serif"/>
          <w:sz w:val="24"/>
          <w:szCs w:val="24"/>
        </w:rPr>
      </w:pPr>
      <w:r>
        <w:rPr>
          <w:rFonts w:ascii="Liberation Serif" w:hAnsi="Liberation Serif"/>
          <w:sz w:val="24"/>
          <w:szCs w:val="24"/>
        </w:rPr>
      </w:r>
    </w:p>
    <w:p>
      <w:pPr>
        <w:pStyle w:val="TextBody"/>
        <w:spacing w:lineRule="auto" w:line="276"/>
        <w:rPr/>
      </w:pPr>
      <w:r>
        <w:rPr/>
        <w:drawing>
          <wp:inline distT="0" distB="0" distL="0" distR="0">
            <wp:extent cx="5731510" cy="364680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731510" cy="3646805"/>
                    </a:xfrm>
                    <a:prstGeom prst="rect">
                      <a:avLst/>
                    </a:prstGeom>
                  </pic:spPr>
                </pic:pic>
              </a:graphicData>
            </a:graphic>
          </wp:inline>
        </w:drawing>
      </w:r>
      <w:r>
        <w:rPr>
          <w:rFonts w:ascii="Liberation Serif" w:hAnsi="Liberation Serif"/>
          <w:b/>
          <w:bCs/>
          <w:sz w:val="24"/>
          <w:szCs w:val="24"/>
        </w:rPr>
        <w:t xml:space="preserve">Fig. 2: Correlations among five functions while accounting for biomass and sea surface temperature. </w:t>
      </w:r>
      <w:r>
        <w:rPr>
          <w:rFonts w:ascii="Liberation Serif" w:hAnsi="Liberation Serif"/>
          <w:sz w:val="24"/>
          <w:szCs w:val="24"/>
        </w:rPr>
        <w:t>a: Modeled correlation coefficients of residual errors. Dots represent the average and lines represent the 95%CI. b-k: Scatter plots of the mean residual error of the functions to demonstrate the correlations.</w:t>
      </w:r>
    </w:p>
    <w:p>
      <w:pPr>
        <w:pStyle w:val="TextBody"/>
        <w:spacing w:lineRule="auto" w:line="276"/>
        <w:rPr>
          <w:rFonts w:ascii="Liberation Serif" w:hAnsi="Liberation Serif"/>
          <w:sz w:val="24"/>
          <w:szCs w:val="24"/>
        </w:rPr>
      </w:pPr>
      <w:r>
        <w:rPr>
          <w:rFonts w:ascii="Liberation Serif" w:hAnsi="Liberation Serif"/>
          <w:sz w:val="24"/>
          <w:szCs w:val="24"/>
        </w:rPr>
      </w:r>
      <w:r>
        <w:br w:type="page"/>
      </w:r>
    </w:p>
    <w:p>
      <w:pPr>
        <w:pStyle w:val="TextBody"/>
        <w:spacing w:lineRule="auto" w:line="276"/>
        <w:rPr/>
      </w:pPr>
      <w:r>
        <w:rPr/>
        <w:drawing>
          <wp:inline distT="0" distB="0" distL="0" distR="0">
            <wp:extent cx="5731510" cy="644779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731510" cy="6447790"/>
                    </a:xfrm>
                    <a:prstGeom prst="rect">
                      <a:avLst/>
                    </a:prstGeom>
                  </pic:spPr>
                </pic:pic>
              </a:graphicData>
            </a:graphic>
          </wp:inline>
        </w:drawing>
      </w:r>
    </w:p>
    <w:p>
      <w:pPr>
        <w:pStyle w:val="TextBody"/>
        <w:spacing w:lineRule="auto" w:line="276"/>
        <w:rPr/>
      </w:pPr>
      <w:r>
        <w:rPr>
          <w:rFonts w:ascii="Liberation Serif" w:hAnsi="Liberation Serif"/>
          <w:b/>
          <w:bCs/>
          <w:sz w:val="24"/>
          <w:szCs w:val="24"/>
        </w:rPr>
        <w:t>Fig. 3. Effects of ecological community variables on five functions.</w:t>
      </w:r>
      <w:r>
        <w:rPr>
          <w:rFonts w:ascii="Liberation Serif" w:hAnsi="Liberation Serif"/>
          <w:sz w:val="24"/>
          <w:szCs w:val="24"/>
        </w:rPr>
        <w:t xml:space="preserve"> Dots indicate fixed effect values from Bayesian linear regressions that examine effects of species richness, trophic level, size, and immaturity of fishes. To represent both the median and the spread of trophic level, size, and immaturity across individuals inside a community, we included lower and upper 95% quantile values of these three traits as community variables. All data were log-transformed and standardized to compare across functions and variables (see Table S2 for parameter values on non-standardized data). Dots represent the average effect size estimate, and horizontal lines indicate the 95% credible interval. Immaturity is defined as the derivative of the Von Bertalanffy growth model for a given size, and the higher this value, the younger the individual.</w:t>
      </w:r>
    </w:p>
    <w:p>
      <w:pPr>
        <w:pStyle w:val="TextBody"/>
        <w:spacing w:lineRule="auto" w:line="276"/>
        <w:rPr/>
      </w:pPr>
      <w:r>
        <w:rPr/>
        <w:drawing>
          <wp:inline distT="0" distB="0" distL="0" distR="0">
            <wp:extent cx="5731510" cy="254698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731510" cy="2546985"/>
                    </a:xfrm>
                    <a:prstGeom prst="rect">
                      <a:avLst/>
                    </a:prstGeom>
                  </pic:spPr>
                </pic:pic>
              </a:graphicData>
            </a:graphic>
          </wp:inline>
        </w:drawing>
      </w:r>
    </w:p>
    <w:p>
      <w:pPr>
        <w:pStyle w:val="TextBody"/>
        <w:spacing w:lineRule="auto" w:line="276"/>
        <w:rPr/>
      </w:pPr>
      <w:r>
        <w:rPr>
          <w:rFonts w:ascii="Liberation Serif" w:hAnsi="Liberation Serif"/>
          <w:b/>
          <w:bCs/>
          <w:sz w:val="24"/>
          <w:szCs w:val="24"/>
        </w:rPr>
        <w:t>Fig. 4: Local dominance in species contributions for five ecosystem functions on coral reefs.</w:t>
      </w:r>
      <w:r>
        <w:rPr>
          <w:rFonts w:ascii="Liberation Serif" w:hAnsi="Liberation Serif"/>
          <w:sz w:val="24"/>
          <w:szCs w:val="24"/>
        </w:rPr>
        <w:t xml:space="preserve"> a: The degree of dominance of communities for each function on the site-level. Colored dots represent the raw values and the black dots and lines display the mean and 95% credible intervals of the average degree of dominance, respectively. Degrees of dominance range between zero (all species contribute equally) and one (a single species is the sole contributor to a given function). The vertical dashed line shows the average of the degree of dominance of 1,000 randomly simulated communities. b: Bar plot showing the proportion of species that are dominant in at least one site relative to the total number of species. In the case of herbivory and piscivory, the total number of herbivores and piscivores, respectively, is used. c: Species-specific frequencies of dominance in each function across all sites, ranging from zero (species are never dominant) to one (dominant wherever present). A species is categorized as dominant in a community if its contribution to a function is higher than a scenario in which all species are equal (i.e. one divided by the number of species that contribute to the function).</w:t>
      </w:r>
    </w:p>
    <w:p>
      <w:pPr>
        <w:pStyle w:val="TextBody"/>
        <w:spacing w:lineRule="auto" w:line="276"/>
        <w:rPr>
          <w:rFonts w:ascii="Liberation Serif" w:hAnsi="Liberation Serif"/>
          <w:sz w:val="24"/>
          <w:szCs w:val="24"/>
        </w:rPr>
      </w:pPr>
      <w:r>
        <w:rPr>
          <w:rFonts w:ascii="Liberation Serif" w:hAnsi="Liberation Serif"/>
          <w:sz w:val="24"/>
          <w:szCs w:val="24"/>
        </w:rPr>
      </w:r>
      <w:r>
        <w:br w:type="page"/>
      </w:r>
    </w:p>
    <w:p>
      <w:pPr>
        <w:pStyle w:val="TextBody"/>
        <w:spacing w:lineRule="auto" w:line="276"/>
        <w:rPr/>
      </w:pPr>
      <w:r>
        <w:rPr/>
        <w:drawing>
          <wp:inline distT="0" distB="0" distL="0" distR="0">
            <wp:extent cx="5731510" cy="631317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731510" cy="6313170"/>
                    </a:xfrm>
                    <a:prstGeom prst="rect">
                      <a:avLst/>
                    </a:prstGeom>
                  </pic:spPr>
                </pic:pic>
              </a:graphicData>
            </a:graphic>
          </wp:inline>
        </w:drawing>
      </w:r>
    </w:p>
    <w:p>
      <w:pPr>
        <w:pStyle w:val="TextBody"/>
        <w:spacing w:lineRule="auto" w:line="276" w:before="0" w:after="140"/>
        <w:rPr/>
      </w:pPr>
      <w:r>
        <w:rPr>
          <w:rFonts w:ascii="Liberation Serif" w:hAnsi="Liberation Serif"/>
          <w:b/>
          <w:bCs/>
          <w:sz w:val="24"/>
          <w:szCs w:val="24"/>
        </w:rPr>
        <w:t>Fig. 5. Vulnerability of five critical functions to fishing and climate change-induced coral loss.</w:t>
      </w:r>
      <w:r>
        <w:rPr>
          <w:rFonts w:ascii="Liberation Serif" w:hAnsi="Liberation Serif"/>
          <w:sz w:val="24"/>
          <w:szCs w:val="24"/>
        </w:rPr>
        <w:t xml:space="preserve"> Conceptual scheme showing the potential ways in which fishing and climate change may affect functions through their effects on biomass and community structure.</w:t>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KeywordTok" w:customStyle="1">
    <w:name w:val="KeywordTok"/>
    <w:qFormat/>
    <w:rPr>
      <w:b/>
      <w:color w:val="204A87"/>
      <w:shd w:fill="F8F8F8" w:val="clear"/>
    </w:rPr>
  </w:style>
  <w:style w:type="character" w:styleId="DataTypeTok" w:customStyle="1">
    <w:name w:val="DataTypeTok"/>
    <w:qFormat/>
    <w:rPr>
      <w:color w:val="204A87"/>
      <w:shd w:fill="F8F8F8" w:val="clear"/>
    </w:rPr>
  </w:style>
  <w:style w:type="character" w:styleId="DecValTok" w:customStyle="1">
    <w:name w:val="DecValTok"/>
    <w:qFormat/>
    <w:rPr>
      <w:color w:val="0000CF"/>
      <w:shd w:fill="F8F8F8" w:val="clear"/>
    </w:rPr>
  </w:style>
  <w:style w:type="character" w:styleId="BaseNTok" w:customStyle="1">
    <w:name w:val="BaseNTok"/>
    <w:qFormat/>
    <w:rPr>
      <w:color w:val="0000CF"/>
      <w:shd w:fill="F8F8F8" w:val="clear"/>
    </w:rPr>
  </w:style>
  <w:style w:type="character" w:styleId="FloatTok" w:customStyle="1">
    <w:name w:val="FloatTok"/>
    <w:qFormat/>
    <w:rPr>
      <w:color w:val="0000CF"/>
      <w:shd w:fill="F8F8F8" w:val="clear"/>
    </w:rPr>
  </w:style>
  <w:style w:type="character" w:styleId="ConstantTok" w:customStyle="1">
    <w:name w:val="ConstantTok"/>
    <w:qFormat/>
    <w:rPr>
      <w:color w:val="000000"/>
      <w:shd w:fill="F8F8F8" w:val="clear"/>
    </w:rPr>
  </w:style>
  <w:style w:type="character" w:styleId="CharTok" w:customStyle="1">
    <w:name w:val="CharTok"/>
    <w:qFormat/>
    <w:rPr>
      <w:color w:val="4E9A06"/>
      <w:shd w:fill="F8F8F8" w:val="clear"/>
    </w:rPr>
  </w:style>
  <w:style w:type="character" w:styleId="SpecialCharTok" w:customStyle="1">
    <w:name w:val="SpecialCharTok"/>
    <w:qFormat/>
    <w:rPr>
      <w:color w:val="000000"/>
      <w:shd w:fill="F8F8F8" w:val="clear"/>
    </w:rPr>
  </w:style>
  <w:style w:type="character" w:styleId="StringTok" w:customStyle="1">
    <w:name w:val="StringTok"/>
    <w:qFormat/>
    <w:rPr>
      <w:color w:val="4E9A06"/>
      <w:shd w:fill="F8F8F8" w:val="clear"/>
    </w:rPr>
  </w:style>
  <w:style w:type="character" w:styleId="VerbatimStringTok" w:customStyle="1">
    <w:name w:val="VerbatimStringTok"/>
    <w:qFormat/>
    <w:rPr>
      <w:color w:val="4E9A06"/>
      <w:shd w:fill="F8F8F8" w:val="clear"/>
    </w:rPr>
  </w:style>
  <w:style w:type="character" w:styleId="SpecialStringTok" w:customStyle="1">
    <w:name w:val="SpecialStringTok"/>
    <w:qFormat/>
    <w:rPr>
      <w:color w:val="4E9A06"/>
      <w:shd w:fill="F8F8F8" w:val="clear"/>
    </w:rPr>
  </w:style>
  <w:style w:type="character" w:styleId="ImportTok" w:customStyle="1">
    <w:name w:val="ImportTok"/>
    <w:qFormat/>
    <w:rPr>
      <w:shd w:fill="F8F8F8" w:val="clear"/>
    </w:rPr>
  </w:style>
  <w:style w:type="character" w:styleId="CommentTok" w:customStyle="1">
    <w:name w:val="CommentTok"/>
    <w:qFormat/>
    <w:rPr>
      <w:i/>
      <w:color w:val="8F5902"/>
      <w:shd w:fill="F8F8F8" w:val="clear"/>
    </w:rPr>
  </w:style>
  <w:style w:type="character" w:styleId="DocumentationTok" w:customStyle="1">
    <w:name w:val="DocumentationTok"/>
    <w:qFormat/>
    <w:rPr>
      <w:b/>
      <w:i/>
      <w:color w:val="8F5902"/>
      <w:shd w:fill="F8F8F8" w:val="clear"/>
    </w:rPr>
  </w:style>
  <w:style w:type="character" w:styleId="AnnotationTok" w:customStyle="1">
    <w:name w:val="AnnotationTok"/>
    <w:qFormat/>
    <w:rPr>
      <w:b/>
      <w:i/>
      <w:color w:val="8F5902"/>
      <w:shd w:fill="F8F8F8" w:val="clear"/>
    </w:rPr>
  </w:style>
  <w:style w:type="character" w:styleId="CommentVarTok" w:customStyle="1">
    <w:name w:val="CommentVarTok"/>
    <w:qFormat/>
    <w:rPr>
      <w:b/>
      <w:i/>
      <w:color w:val="8F5902"/>
      <w:shd w:fill="F8F8F8" w:val="clear"/>
    </w:rPr>
  </w:style>
  <w:style w:type="character" w:styleId="OtherTok" w:customStyle="1">
    <w:name w:val="OtherTok"/>
    <w:qFormat/>
    <w:rPr>
      <w:color w:val="8F5902"/>
      <w:shd w:fill="F8F8F8" w:val="clear"/>
    </w:rPr>
  </w:style>
  <w:style w:type="character" w:styleId="FunctionTok" w:customStyle="1">
    <w:name w:val="FunctionTok"/>
    <w:qFormat/>
    <w:rPr>
      <w:color w:val="000000"/>
      <w:shd w:fill="F8F8F8" w:val="clear"/>
    </w:rPr>
  </w:style>
  <w:style w:type="character" w:styleId="VariableTok" w:customStyle="1">
    <w:name w:val="VariableTok"/>
    <w:qFormat/>
    <w:rPr>
      <w:color w:val="000000"/>
      <w:shd w:fill="F8F8F8" w:val="clear"/>
    </w:rPr>
  </w:style>
  <w:style w:type="character" w:styleId="ControlFlowTok" w:customStyle="1">
    <w:name w:val="ControlFlowTok"/>
    <w:qFormat/>
    <w:rPr>
      <w:b/>
      <w:color w:val="204A87"/>
      <w:shd w:fill="F8F8F8" w:val="clear"/>
    </w:rPr>
  </w:style>
  <w:style w:type="character" w:styleId="OperatorTok" w:customStyle="1">
    <w:name w:val="OperatorTok"/>
    <w:qFormat/>
    <w:rPr>
      <w:b/>
      <w:color w:val="CE5C00"/>
      <w:shd w:fill="F8F8F8" w:val="clear"/>
    </w:rPr>
  </w:style>
  <w:style w:type="character" w:styleId="BuiltInTok" w:customStyle="1">
    <w:name w:val="BuiltInTok"/>
    <w:qFormat/>
    <w:rPr>
      <w:shd w:fill="F8F8F8" w:val="clear"/>
    </w:rPr>
  </w:style>
  <w:style w:type="character" w:styleId="ExtensionTok" w:customStyle="1">
    <w:name w:val="ExtensionTok"/>
    <w:qFormat/>
    <w:rPr>
      <w:shd w:fill="F8F8F8" w:val="clear"/>
    </w:rPr>
  </w:style>
  <w:style w:type="character" w:styleId="PreprocessorTok" w:customStyle="1">
    <w:name w:val="PreprocessorTok"/>
    <w:qFormat/>
    <w:rPr>
      <w:i/>
      <w:color w:val="8F5902"/>
      <w:shd w:fill="F8F8F8" w:val="clear"/>
    </w:rPr>
  </w:style>
  <w:style w:type="character" w:styleId="AttributeTok" w:customStyle="1">
    <w:name w:val="AttributeTok"/>
    <w:qFormat/>
    <w:rPr>
      <w:color w:val="C4A000"/>
      <w:shd w:fill="F8F8F8" w:val="clear"/>
    </w:rPr>
  </w:style>
  <w:style w:type="character" w:styleId="RegionMarkerTok" w:customStyle="1">
    <w:name w:val="RegionMarkerTok"/>
    <w:qFormat/>
    <w:rPr>
      <w:shd w:fill="F8F8F8" w:val="clear"/>
    </w:rPr>
  </w:style>
  <w:style w:type="character" w:styleId="InformationTok" w:customStyle="1">
    <w:name w:val="InformationTok"/>
    <w:qFormat/>
    <w:rPr>
      <w:b/>
      <w:i/>
      <w:color w:val="8F5902"/>
      <w:shd w:fill="F8F8F8" w:val="clear"/>
    </w:rPr>
  </w:style>
  <w:style w:type="character" w:styleId="WarningTok" w:customStyle="1">
    <w:name w:val="WarningTok"/>
    <w:qFormat/>
    <w:rPr>
      <w:b/>
      <w:i/>
      <w:color w:val="8F5902"/>
      <w:shd w:fill="F8F8F8" w:val="clear"/>
    </w:rPr>
  </w:style>
  <w:style w:type="character" w:styleId="AlertTok" w:customStyle="1">
    <w:name w:val="AlertTok"/>
    <w:qFormat/>
    <w:rPr>
      <w:color w:val="EF2929"/>
      <w:shd w:fill="F8F8F8" w:val="clear"/>
    </w:rPr>
  </w:style>
  <w:style w:type="character" w:styleId="ErrorTok" w:customStyle="1">
    <w:name w:val="ErrorTok"/>
    <w:qFormat/>
    <w:rPr>
      <w:b/>
      <w:color w:val="A40000"/>
      <w:shd w:fill="F8F8F8" w:val="clear"/>
    </w:rPr>
  </w:style>
  <w:style w:type="character" w:styleId="NormalTok" w:customStyle="1">
    <w:name w:val="NormalTok"/>
    <w:qFormat/>
    <w:rPr>
      <w:shd w:fill="F8F8F8" w:val="clear"/>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ourceCode" w:customStyle="1">
    <w:name w:val="Source Code"/>
    <w:basedOn w:val="Normal"/>
    <w:link w:val="VerbatimChar"/>
    <w:qFormat/>
    <w:pPr>
      <w:shd w:val="clear" w:fill="F8F8F8"/>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nina.schiettekatte@gmail.com" TargetMode="External"/><Relationship Id="rId3" Type="http://schemas.openxmlformats.org/officeDocument/2006/relationships/hyperlink" Target="https://github.com/nschiett/global_proc" TargetMode="External"/><Relationship Id="rId4" Type="http://schemas.openxmlformats.org/officeDocument/2006/relationships/hyperlink" Target="https://figshare.com/s/f789aec2c20492c4f0f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LibreOffice/6.4.7.2$Linux_X86_64 LibreOffice_project/40$Build-2</Application>
  <Pages>13</Pages>
  <Words>3861</Words>
  <Characters>22728</Characters>
  <CharactersWithSpaces>26533</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2021-09-13T10:25:48Z</dcterms:created>
  <dc:creator/>
  <dc:description/>
  <dc:language>en-US</dc:language>
  <cp:lastModifiedBy/>
  <dcterms:modified xsi:type="dcterms:W3CDTF">2021-09-13T16:49:39Z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../text/global_proc.bib</vt:lpwstr>
  </property>
  <property fmtid="{D5CDD505-2E9C-101B-9397-08002B2CF9AE}" pid="3" name="csl">
    <vt:lpwstr>nature.csl</vt:lpwstr>
  </property>
  <property fmtid="{D5CDD505-2E9C-101B-9397-08002B2CF9AE}" pid="4" name="output">
    <vt:lpwstr/>
  </property>
</Properties>
</file>