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C7C74"/>
          <w:sz w:val="20"/>
          <w:szCs w:val="20"/>
        </w:rPr>
        <w:t xml:space="preserve">MGTO BA01 — Habilidades Directivas I</w:t>
      </w:r>
    </w:p>
    <w:p>
      <w:pPr>
        <w:spacing w:after="260"/>
        <w:jc w:val="center"/>
      </w:pPr>
      <w:r>
        <w:rPr>
          <w:color w:val="666666"/>
          <w:sz w:val="18"/>
          <w:szCs w:val="18"/>
        </w:rPr>
        <w:t xml:space="preserve">Magíster en Dirección y Gestión Estratégica en Salud · USS</w:t>
      </w:r>
    </w:p>
    <w:p>
      <w:pPr>
        <w:spacing w:after="60"/>
        <w:jc w:val="center"/>
      </w:pPr>
      <w:r>
        <w:rPr>
          <w:b/>
          <w:bCs/>
          <w:color w:val="0C2733"/>
          <w:sz w:val="36"/>
          <w:szCs w:val="36"/>
        </w:rPr>
        <w:t xml:space="preserve">Contrato de Equipo</w:t>
      </w:r>
    </w:p>
    <w:p>
      <w:pPr>
        <w:spacing w:after="360"/>
        <w:jc w:val="center"/>
      </w:pPr>
      <w:r>
        <w:rPr>
          <w:i/>
          <w:iCs/>
          <w:color w:val="A8562E"/>
          <w:sz w:val="20"/>
          <w:szCs w:val="20"/>
        </w:rPr>
        <w:t xml:space="preserve">Trabajo Grupal: Diagnóstico y Plan de Intervención de Equipo</w:t>
      </w:r>
    </w:p>
    <w:p>
      <w:pPr>
        <w:spacing w:after="100"/>
      </w:pPr>
      <w:r>
        <w:rPr>
          <w:b/>
          <w:bCs/>
        </w:rPr>
        <w:t xml:space="preserve">Fecha del acuerdo: </w:t>
      </w:r>
      <w:r>
        <w:t xml:space="preserve">_______________________</w:t>
      </w:r>
    </w:p>
    <w:p>
      <w:pPr>
        <w:pStyle w:val="Heading1"/>
        <w:pBdr>
          <w:bottom w:val="single" w:color="A8562E" w:sz="6" w:space="4"/>
        </w:pBdr>
        <w:spacing w:after="160" w:before="340"/>
      </w:pPr>
      <w:r>
        <w:rPr>
          <w:b/>
          <w:bCs/>
          <w:color w:val="0C2733"/>
          <w:sz w:val="26"/>
          <w:szCs w:val="26"/>
        </w:rPr>
        <w:t xml:space="preserve">0 · Datos del equipo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0C273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pct" w:w="23%"/>
            <w:shd w:fill="0C273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 Belbin</w:t>
            </w:r>
          </w:p>
        </w:tc>
        <w:tc>
          <w:tcPr>
            <w:tcW w:type="pct" w:w="23%"/>
            <w:shd w:fill="0C273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Estilo de liderazgo (Goleman)</w:t>
            </w:r>
          </w:p>
        </w:tc>
        <w:tc>
          <w:tcPr>
            <w:tcW w:type="pct" w:w="24%"/>
            <w:shd w:fill="0C273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Contacto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3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3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4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3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3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4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3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3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4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3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3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4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A8562E" w:sz="6" w:space="4"/>
        </w:pBdr>
        <w:spacing w:after="160" w:before="340"/>
      </w:pPr>
      <w:r>
        <w:rPr>
          <w:b/>
          <w:bCs/>
          <w:color w:val="0C2733"/>
          <w:sz w:val="26"/>
          <w:szCs w:val="26"/>
        </w:rPr>
        <w:t xml:space="preserve">1 · Comunicación</w:t>
      </w:r>
    </w:p>
    <w:p>
      <w:pPr>
        <w:spacing w:after="160" w:line="270"/>
      </w:pPr>
      <w:r>
        <w:t xml:space="preserve">Canal principal de comunicación: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WhatsApp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Correo electrónico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Otro: _______________________</w:t>
      </w:r>
    </w:p>
    <w:p>
      <w:pPr>
        <w:spacing w:after="160" w:line="270"/>
      </w:pPr>
      <w:r>
        <w:t xml:space="preserve">Frecuencia y formato de reuniones:</w:t>
      </w:r>
    </w:p>
    <w:p>
      <w:pPr>
        <w:spacing w:after="160" w:line="270"/>
      </w:pPr>
      <w:r>
        <w:t xml:space="preserve">_______________________________________________________________</w:t>
      </w:r>
    </w:p>
    <w:p>
      <w:pPr>
        <w:spacing w:after="160" w:line="270"/>
      </w:pPr>
      <w:r>
        <w:t xml:space="preserve">Tiempo máximo razonable para responder un mensaje del equipo:</w:t>
      </w:r>
    </w:p>
    <w:p>
      <w:pPr>
        <w:spacing w:after="160" w:line="270"/>
      </w:pPr>
      <w:r>
        <w:t xml:space="preserve">_______________________________________________________________</w:t>
      </w:r>
    </w:p>
    <w:p>
      <w:pPr>
        <w:spacing w:after="160" w:line="270"/>
      </w:pPr>
      <w:r>
        <w:t xml:space="preserve">Si alguien no puede asistir a una reunión, ¿qué hacemos?</w:t>
      </w:r>
    </w:p>
    <w:p>
      <w:pPr>
        <w:spacing w:after="160" w:line="270"/>
      </w:pPr>
      <w:r>
        <w:t xml:space="preserve">_______________________________________________________________</w:t>
      </w:r>
    </w:p>
    <w:p>
      <w:pPr>
        <w:pStyle w:val="Heading1"/>
        <w:pBdr>
          <w:bottom w:val="single" w:color="A8562E" w:sz="6" w:space="4"/>
        </w:pBdr>
        <w:spacing w:after="160" w:before="340"/>
      </w:pPr>
      <w:r>
        <w:rPr>
          <w:b/>
          <w:bCs/>
          <w:color w:val="0C2733"/>
          <w:sz w:val="26"/>
          <w:szCs w:val="26"/>
        </w:rPr>
        <w:t xml:space="preserve">2 · Toma de decisiones</w:t>
      </w:r>
    </w:p>
    <w:p>
      <w:pPr>
        <w:spacing w:after="160" w:line="270"/>
      </w:pPr>
      <w:r>
        <w:t xml:space="preserve">¿Cómo vamos a decidir cuando no estemos todos de acuerdo?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Consenso (todos deben estar de acuerdo)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Mayoría simple (vota el equipo)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Rol coordinador (una persona decide, previa consulta al equipo)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Consultar al/la docente</w:t>
      </w:r>
    </w:p>
    <w:p>
      <w:pPr>
        <w:pStyle w:val="Heading1"/>
        <w:pBdr>
          <w:bottom w:val="single" w:color="A8562E" w:sz="6" w:space="4"/>
        </w:pBdr>
        <w:spacing w:after="160" w:before="340"/>
      </w:pPr>
      <w:r>
        <w:rPr>
          <w:b/>
          <w:bCs/>
          <w:color w:val="0C2733"/>
          <w:sz w:val="26"/>
          <w:szCs w:val="26"/>
        </w:rPr>
        <w:t xml:space="preserve">3 · Calidad y plazos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0C273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Entregable / tarea</w:t>
            </w:r>
          </w:p>
        </w:tc>
        <w:tc>
          <w:tcPr>
            <w:tcW w:type="pct" w:w="23%"/>
            <w:shd w:fill="0C273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pct" w:w="23%"/>
            <w:shd w:fill="0C273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Fecha de entrega interna</w:t>
            </w:r>
          </w:p>
        </w:tc>
        <w:tc>
          <w:tcPr>
            <w:tcW w:type="pct" w:w="24%"/>
            <w:shd w:fill="0C273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Quién revisa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3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3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4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3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3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4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3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3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4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3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3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4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3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3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4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60" w:line="270"/>
      </w:pPr>
      <w:r>
        <w:t xml:space="preserve">¿Qué esperamos si alguien no cumple con una tarea o un plazo?</w:t>
      </w:r>
    </w:p>
    <w:p>
      <w:pPr>
        <w:spacing w:after="160" w:line="270"/>
      </w:pPr>
      <w:r>
        <w:t xml:space="preserve">_______________________________________________________________</w:t>
      </w:r>
    </w:p>
    <w:p>
      <w:pPr>
        <w:pStyle w:val="Heading1"/>
        <w:pBdr>
          <w:bottom w:val="single" w:color="A8562E" w:sz="6" w:space="4"/>
        </w:pBdr>
        <w:spacing w:after="160" w:before="340"/>
      </w:pPr>
      <w:r>
        <w:rPr>
          <w:b/>
          <w:bCs/>
          <w:color w:val="0C2733"/>
          <w:sz w:val="26"/>
          <w:szCs w:val="26"/>
        </w:rPr>
        <w:t xml:space="preserve">4 · Manejo de conflictos</w:t>
      </w:r>
    </w:p>
    <w:p>
      <w:pPr>
        <w:spacing w:after="160" w:line="270"/>
      </w:pPr>
      <w:r>
        <w:t xml:space="preserve">Escalada acordada ante un desacuerdo (marcar el orden que seguirán):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1. Conversarlo directamente entre las personas involucradas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2. Llevarlo al equipo completo si no se resuelve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3. Pedir apoyo externo (normalmente el/la docente) si sigue sin resolverse</w:t>
      </w:r>
    </w:p>
    <w:p>
      <w:pPr>
        <w:pStyle w:val="Heading1"/>
        <w:pBdr>
          <w:bottom w:val="single" w:color="A8562E" w:sz="6" w:space="4"/>
        </w:pBdr>
        <w:spacing w:after="160" w:before="340"/>
      </w:pPr>
      <w:r>
        <w:rPr>
          <w:b/>
          <w:bCs/>
          <w:color w:val="0C2733"/>
          <w:sz w:val="26"/>
          <w:szCs w:val="26"/>
        </w:rPr>
        <w:t xml:space="preserve">5 · Compromiso y firma</w:t>
      </w:r>
    </w:p>
    <w:p>
      <w:pPr>
        <w:spacing w:after="160" w:line="270"/>
      </w:pPr>
      <w:r>
        <w:t xml:space="preserve">Todos los integrantes declaran haber participado en la construcción de este contrato y estar de acuerdo con su contenido.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0C273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pct" w:w="35%"/>
            <w:shd w:fill="0C273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Firma</w:t>
            </w:r>
          </w:p>
        </w:tc>
        <w:tc>
          <w:tcPr>
            <w:tcW w:type="pct" w:w="25%"/>
            <w:shd w:fill="0C273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D7DFE1" w:sz="4" w:space="8"/>
        </w:pBdr>
        <w:spacing w:before="300"/>
      </w:pPr>
      <w:r>
        <w:rPr>
          <w:i/>
          <w:iCs/>
          <w:color w:val="5C6B70"/>
          <w:sz w:val="18"/>
          <w:szCs w:val="18"/>
        </w:rPr>
        <w:t xml:space="preserve">Este contrato puede revisarse y ajustarse más adelante si el equipo lo acuerda — no es un documento rígido, es un punto de partida para trabajar mejor juntos.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2026-08-21T01:48:56.631Z</dcterms:created>
  <dcterms:modified xsi:type="dcterms:W3CDTF">2026-08-21T01:48:56.631Z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