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02">
      <w:pPr>
        <w:shd w:fill="ffffff" w:val="clea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03">
      <w:pPr>
        <w:shd w:fill="ffffff" w:val="clea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04">
      <w:pPr>
        <w:shd w:fill="ffffff" w:val="clea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05">
      <w:pPr>
        <w:spacing w:line="480" w:lineRule="auto"/>
        <w:jc w:val="center"/>
        <w:rPr>
          <w:b w:val="1"/>
          <w:bCs w:val="1"/>
          <w:sz w:val="24"/>
          <w:szCs w:val="24"/>
        </w:rPr>
      </w:pPr>
      <w:r w:rsidDel="00000000" w:rsidR="00000000" w:rsidRPr="00000000">
        <w:rPr>
          <w:b w:val="1"/>
          <w:bCs w:val="1"/>
          <w:color w:val="202122"/>
          <w:sz w:val="24"/>
          <w:szCs w:val="24"/>
          <w:highlight w:val="white"/>
          <w:rtl w:val="0"/>
        </w:rPr>
        <w:t xml:space="preserve">Discussion 1</w:t>
      </w:r>
      <w:r w:rsidDel="00000000" w:rsidR="00000000" w:rsidRPr="00000000">
        <w:rPr>
          <w:rtl w:val="0"/>
        </w:rPr>
      </w:r>
    </w:p>
    <w:p w:rsidR="00000000" w:rsidDel="00000000" w:rsidP="00000000" w:rsidRDefault="00000000" w:rsidRPr="00000000" w14:paraId="00000006">
      <w:pPr>
        <w:shd w:fill="ffffff" w:val="clea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07">
      <w:pPr>
        <w:shd w:fill="ffffff" w:val="clear"/>
        <w:spacing w:line="480" w:lineRule="auto"/>
        <w:jc w:val="center"/>
        <w:rPr>
          <w:sz w:val="24"/>
          <w:szCs w:val="24"/>
        </w:rPr>
      </w:pPr>
      <w:r w:rsidDel="00000000" w:rsidR="00000000" w:rsidRPr="00000000">
        <w:rPr>
          <w:sz w:val="24"/>
          <w:szCs w:val="24"/>
          <w:rtl w:val="0"/>
        </w:rPr>
        <w:t xml:space="preserve">Nicholas S. Damuth</w:t>
      </w:r>
    </w:p>
    <w:p w:rsidR="00000000" w:rsidDel="00000000" w:rsidP="00000000" w:rsidRDefault="00000000" w:rsidRPr="00000000" w14:paraId="00000008">
      <w:pPr>
        <w:shd w:fill="ffffff" w:val="clear"/>
        <w:spacing w:line="480" w:lineRule="auto"/>
        <w:jc w:val="center"/>
        <w:rPr>
          <w:sz w:val="24"/>
          <w:szCs w:val="24"/>
        </w:rPr>
      </w:pPr>
      <w:r w:rsidDel="00000000" w:rsidR="00000000" w:rsidRPr="00000000">
        <w:rPr>
          <w:color w:val="242424"/>
          <w:sz w:val="24"/>
          <w:szCs w:val="24"/>
          <w:highlight w:val="white"/>
          <w:rtl w:val="0"/>
        </w:rPr>
        <w:t xml:space="preserve">School of Technology and Engineering, </w:t>
      </w:r>
      <w:r w:rsidDel="00000000" w:rsidR="00000000" w:rsidRPr="00000000">
        <w:rPr>
          <w:sz w:val="24"/>
          <w:szCs w:val="24"/>
          <w:rtl w:val="0"/>
        </w:rPr>
        <w:t xml:space="preserve">National University</w:t>
      </w:r>
    </w:p>
    <w:p w:rsidR="00000000" w:rsidDel="00000000" w:rsidP="00000000" w:rsidRDefault="00000000" w:rsidRPr="00000000" w14:paraId="00000009">
      <w:pPr>
        <w:shd w:fill="ffffff" w:val="clear"/>
        <w:spacing w:line="480" w:lineRule="auto"/>
        <w:jc w:val="center"/>
        <w:rPr>
          <w:sz w:val="24"/>
          <w:szCs w:val="24"/>
        </w:rPr>
      </w:pPr>
      <w:r w:rsidDel="00000000" w:rsidR="00000000" w:rsidRPr="00000000">
        <w:rPr>
          <w:sz w:val="24"/>
          <w:szCs w:val="24"/>
          <w:rtl w:val="0"/>
        </w:rPr>
        <w:t xml:space="preserve">CSC262: Advanced Programming in JAVA</w:t>
      </w:r>
    </w:p>
    <w:p w:rsidR="00000000" w:rsidDel="00000000" w:rsidP="00000000" w:rsidRDefault="00000000" w:rsidRPr="00000000" w14:paraId="0000000A">
      <w:pPr>
        <w:shd w:fill="ffffff" w:val="clear"/>
        <w:spacing w:line="480" w:lineRule="auto"/>
        <w:jc w:val="center"/>
        <w:rPr>
          <w:sz w:val="24"/>
          <w:szCs w:val="24"/>
        </w:rPr>
      </w:pPr>
      <w:r w:rsidDel="00000000" w:rsidR="00000000" w:rsidRPr="00000000">
        <w:rPr>
          <w:sz w:val="24"/>
          <w:szCs w:val="24"/>
          <w:highlight w:val="white"/>
          <w:rtl w:val="0"/>
        </w:rPr>
        <w:t xml:space="preserve">Artee Dubey</w:t>
      </w:r>
      <w:r w:rsidDel="00000000" w:rsidR="00000000" w:rsidRPr="00000000">
        <w:rPr>
          <w:rtl w:val="0"/>
        </w:rPr>
      </w:r>
    </w:p>
    <w:p w:rsidR="00000000" w:rsidDel="00000000" w:rsidP="00000000" w:rsidRDefault="00000000" w:rsidRPr="00000000" w14:paraId="0000000B">
      <w:pPr>
        <w:shd w:fill="ffffff" w:val="clear"/>
        <w:spacing w:line="480" w:lineRule="auto"/>
        <w:jc w:val="center"/>
        <w:rPr>
          <w:sz w:val="24"/>
          <w:szCs w:val="24"/>
        </w:rPr>
      </w:pPr>
      <w:r w:rsidDel="00000000" w:rsidR="00000000" w:rsidRPr="00000000">
        <w:rPr>
          <w:sz w:val="24"/>
          <w:szCs w:val="24"/>
          <w:rtl w:val="0"/>
        </w:rPr>
        <w:t xml:space="preserve">February 2, 2026</w:t>
      </w:r>
    </w:p>
    <w:p w:rsidR="00000000" w:rsidDel="00000000" w:rsidP="00000000" w:rsidRDefault="00000000" w:rsidRPr="00000000" w14:paraId="0000000C">
      <w:pPr>
        <w:shd w:fill="ffffff" w:val="clear"/>
        <w:spacing w:line="480" w:lineRule="auto"/>
        <w:jc w:val="cente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0D">
      <w:pPr>
        <w:shd w:fill="ffffff" w:val="clear"/>
        <w:spacing w:line="480" w:lineRule="auto"/>
        <w:ind w:firstLine="720"/>
        <w:rPr>
          <w:sz w:val="24"/>
          <w:szCs w:val="24"/>
        </w:rPr>
      </w:pPr>
      <w:r w:rsidDel="00000000" w:rsidR="00000000" w:rsidRPr="00000000">
        <w:rPr>
          <w:sz w:val="24"/>
          <w:szCs w:val="24"/>
          <w:rtl w:val="0"/>
        </w:rPr>
        <w:t xml:space="preserve">Given the subject of O'Reilly, I went back and sifted through my computer bookshelf and currently have about a dozen books from that publisher. The bulk of those are more contemporary in Data engineering, with the white cover and red-circle logo they adopted recently, and some from their red bind and white series. The oldest one I have is a gold book titled "Java in a Nutshell: A Desktop Quick Reference for Java Programming," published in 1996. I have a couple from their purple era, such as  AJAX, a few of their later "in a nutshell" series white-and-brown series, and several on topics such as jQuery and web development from their green-and-white era.</w:t>
      </w:r>
    </w:p>
    <w:p w:rsidR="00000000" w:rsidDel="00000000" w:rsidP="00000000" w:rsidRDefault="00000000" w:rsidRPr="00000000" w14:paraId="0000000E">
      <w:pPr>
        <w:shd w:fill="ffffff" w:val="clear"/>
        <w:spacing w:line="480" w:lineRule="auto"/>
        <w:ind w:firstLine="720"/>
        <w:rPr>
          <w:sz w:val="24"/>
          <w:szCs w:val="24"/>
        </w:rPr>
      </w:pPr>
      <w:r w:rsidDel="00000000" w:rsidR="00000000" w:rsidRPr="00000000">
        <w:rPr>
          <w:sz w:val="24"/>
          <w:szCs w:val="24"/>
          <w:rtl w:val="0"/>
        </w:rPr>
        <w:t xml:space="preserve">Most of the deep dive into language-specific moved from book form to online mediums around the 20-teens, when it became very easy to pick up Swift and Java techniques for mobile engineering through online platforms (MIT, Stanford course videos, Udemy, Youtube, Stack overflow) rather than book form, and began to transition my book purchases more towards broader conceptual books such as "Data Management at Scale" they published in 2023.</w:t>
      </w:r>
    </w:p>
    <w:p w:rsidR="00000000" w:rsidDel="00000000" w:rsidP="00000000" w:rsidRDefault="00000000" w:rsidRPr="00000000" w14:paraId="0000000F">
      <w:pPr>
        <w:shd w:fill="ffffff" w:val="clear"/>
        <w:spacing w:line="480" w:lineRule="auto"/>
        <w:ind w:firstLine="720"/>
        <w:rPr>
          <w:sz w:val="24"/>
          <w:szCs w:val="24"/>
        </w:rPr>
      </w:pPr>
      <w:r w:rsidDel="00000000" w:rsidR="00000000" w:rsidRPr="00000000">
        <w:rPr>
          <w:sz w:val="24"/>
          <w:szCs w:val="24"/>
          <w:rtl w:val="0"/>
        </w:rPr>
        <w:t xml:space="preserve">While I have not used LinkedIn Learning before, I have looked at it for this discussion, and it seems formatted to be a highly comparable alternative to the Udemy model. Courses such as "Java: Data Structures" appear to closely resemble the chapters on Data types, Arrays, and Lists (2, 6). At the same time, "Learning Java 17" discusses loops, scope, methods, and parameters, which align with several chapters in "Big Java Late Objects" (4, 5, 6, 13, 14), which are quite foundational to their later chapters, such as tree structures and infamous recursion. In contrast, "Java Object-Oriented Programming" obviously aligns with the similarly named chapter 12 in Cay Horstmann's book. </w:t>
        <w:br w:type="textWrapping"/>
        <w:tab/>
        <w:t xml:space="preserve">Incidentally, I have always remained a staunch advocate of OOP design over functional programming, where and when possible. To that end, I was quite enthusiastic about the following from the class textbook: "But can you visualize a 'ComputePaycheck' object? The fact that 'ComputePaycheck' isn't a noun tips you off that you are on the wrong track. On the other hand, a Paycheck class makes intuitive sense. The word "paycheck" is a noun. You can visualize a paycheck object. You can then think about useful methods of the Paycheck class, such as computeTaxes, that help you solve the assignment" (Horstmann, C.S., p. 578). I felt this was an excellent example of solid class design.</w:t>
      </w:r>
    </w:p>
    <w:p w:rsidR="00000000" w:rsidDel="00000000" w:rsidP="00000000" w:rsidRDefault="00000000" w:rsidRPr="00000000" w14:paraId="00000010">
      <w:pPr>
        <w:shd w:fill="ffffff" w:val="clear"/>
        <w:spacing w:line="48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1">
      <w:pPr>
        <w:shd w:fill="ffffff" w:val="clear"/>
        <w:spacing w:line="480" w:lineRule="auto"/>
        <w:jc w:val="center"/>
        <w:rPr>
          <w:b w:val="1"/>
          <w:bCs w:val="1"/>
          <w:sz w:val="24"/>
          <w:szCs w:val="24"/>
        </w:rPr>
      </w:pPr>
      <w:r w:rsidDel="00000000" w:rsidR="00000000" w:rsidRPr="00000000">
        <w:rPr>
          <w:b w:val="1"/>
          <w:bCs w:val="1"/>
          <w:sz w:val="24"/>
          <w:szCs w:val="24"/>
          <w:rtl w:val="0"/>
        </w:rPr>
        <w:t xml:space="preserve">References</w:t>
      </w:r>
    </w:p>
    <w:p w:rsidR="00000000" w:rsidDel="00000000" w:rsidP="00000000" w:rsidRDefault="00000000" w:rsidRPr="00000000" w14:paraId="00000012">
      <w:pPr>
        <w:shd w:fill="ffffff" w:val="clear"/>
        <w:spacing w:line="480" w:lineRule="auto"/>
        <w:ind w:left="0" w:firstLine="720"/>
        <w:rPr>
          <w:b w:val="1"/>
          <w:bCs w:val="1"/>
          <w:sz w:val="24"/>
          <w:szCs w:val="24"/>
        </w:rPr>
      </w:pPr>
      <w:r w:rsidDel="00000000" w:rsidR="00000000" w:rsidRPr="00000000">
        <w:rPr>
          <w:rFonts w:ascii="Calibri" w:cs="Calibri" w:eastAsia="Calibri" w:hAnsi="Calibri"/>
          <w:sz w:val="27"/>
          <w:szCs w:val="27"/>
          <w:rtl w:val="0"/>
        </w:rPr>
        <w:t xml:space="preserve">Horstmann, C. S. (2016). </w:t>
      </w:r>
      <w:r w:rsidDel="00000000" w:rsidR="00000000" w:rsidRPr="00000000">
        <w:rPr>
          <w:rFonts w:ascii="Calibri" w:cs="Calibri" w:eastAsia="Calibri" w:hAnsi="Calibri"/>
          <w:i w:val="1"/>
          <w:iCs w:val="1"/>
          <w:sz w:val="27"/>
          <w:szCs w:val="27"/>
          <w:rtl w:val="0"/>
        </w:rPr>
        <w:t xml:space="preserve">Big Java Late Objects, 2nd Edition</w:t>
      </w:r>
      <w:r w:rsidDel="00000000" w:rsidR="00000000" w:rsidRPr="00000000">
        <w:rPr>
          <w:rFonts w:ascii="Calibri" w:cs="Calibri" w:eastAsia="Calibri" w:hAnsi="Calibri"/>
          <w:sz w:val="27"/>
          <w:szCs w:val="27"/>
          <w:rtl w:val="0"/>
        </w:rPr>
        <w:t xml:space="preserve">. Wiley Global Education.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