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.-en-c.-maria-dolores-sanchez-soler"/>
      <w:bookmarkEnd w:id="21"/>
      <w:r>
        <w:t xml:space="preserve">M. en C. María Dolores Sánchez Soler</w:t>
      </w:r>
    </w:p>
    <w:p>
      <w:pPr>
        <w:pStyle w:val="Heading2"/>
      </w:pPr>
      <w:bookmarkStart w:id="22" w:name="secretaria-tecnica-del-consejo-nacional-de-posgrado"/>
      <w:bookmarkEnd w:id="22"/>
      <w:r>
        <w:t xml:space="preserve">Secretaria Técnica del Consejo Nacional de Posgrado</w:t>
      </w:r>
    </w:p>
    <w:p>
      <w:pPr>
        <w:pStyle w:val="Heading2"/>
      </w:pPr>
      <w:bookmarkStart w:id="23" w:name="directora-adjunta-de-posgrados-y-becas"/>
      <w:bookmarkEnd w:id="23"/>
      <w:r>
        <w:t xml:space="preserve">Directora Adjunta de Posgrados y Becas</w:t>
      </w:r>
    </w:p>
    <w:p>
      <w:pPr>
        <w:pStyle w:val="FirstParagraph"/>
      </w:pPr>
      <w:r>
        <w:t xml:space="preserve">Presente</w:t>
      </w:r>
      <w:r>
        <w:br w:type="textWrapping"/>
      </w:r>
      <w:r>
        <w:t xml:space="preserve">ASUNTO: Respuesta y consideraciones con respecto a la evaluación de pares hecha al Programa de Doctorado en Ciencias en Biología Integrativa (003649) del Centro de Investigación y de Estudios Avanzados del I.P.N.</w:t>
      </w:r>
    </w:p>
    <w:p>
      <w:pPr>
        <w:pStyle w:val="BodyText"/>
      </w:pPr>
      <w:r>
        <w:t xml:space="preserve">Estimada M. en C. María Dolores Sánchez Soler,</w:t>
      </w:r>
    </w:p>
    <w:p>
      <w:pPr>
        <w:pStyle w:val="BodyText"/>
      </w:pPr>
      <w:r>
        <w:t xml:space="preserve">Respecto a la situación de Condicionamiento del programa de DOCTORADO EN CIENCIAS EN BIOLOGÍA INTEGRATIVA que usted coordina, le comento que el CNP nos solicita por escrito los avances y la fecha en que la estudiante Nelly Sélem Mojica podrá tener el grado. Sugiero que en una carta sencilla pudiera hacernos llegar esta información.</w:t>
      </w:r>
    </w:p>
    <w:p>
      <w:pPr>
        <w:pStyle w:val="Heading1"/>
      </w:pPr>
      <w:bookmarkStart w:id="24" w:name="requisitos-cubiertos"/>
      <w:bookmarkEnd w:id="24"/>
      <w:r>
        <w:t xml:space="preserve">Requisitos Cubiertos:</w:t>
      </w:r>
    </w:p>
    <w:p>
      <w:pPr>
        <w:pStyle w:val="FirstParagraph"/>
      </w:pPr>
      <w:r>
        <w:t xml:space="preserve">Todos los créditos del programa.</w:t>
      </w:r>
      <w:r>
        <w:br w:type="textWrapping"/>
      </w:r>
      <w:r>
        <w:t xml:space="preserve">Estancia académica internacional: 1.5 meses Wageningen UR con Marnix Medema.</w:t>
      </w:r>
      <w:r>
        <w:br w:type="textWrapping"/>
      </w:r>
      <w:r>
        <w:t xml:space="preserve">Congreso internacional: ISBA, Jeju Corea 2017. Premio al mejor poster (Microbiology Society).</w:t>
      </w:r>
      <w:r>
        <w:br w:type="textWrapping"/>
      </w:r>
      <w:r>
        <w:t xml:space="preserve">Trabajo de divulgacion: UNAM taller del genoma bacteriano 50 hrs</w:t>
      </w:r>
      <w:r>
        <w:br w:type="textWrapping"/>
      </w:r>
      <w:r>
        <w:t xml:space="preserve">Colaboraciones: Artículos publicados:3, artículos sometidos:2, artículos en borrador:4, agradecimientos:5.</w:t>
      </w:r>
    </w:p>
    <w:p>
      <w:pPr>
        <w:pStyle w:val="Heading1"/>
      </w:pPr>
      <w:bookmarkStart w:id="25" w:name="requisitos-faltantes"/>
      <w:bookmarkEnd w:id="25"/>
      <w:r>
        <w:t xml:space="preserve">Requisitos faltantes:</w:t>
      </w:r>
    </w:p>
    <w:p>
      <w:pPr>
        <w:pStyle w:val="FirstParagraph"/>
      </w:pPr>
      <w:r>
        <w:t xml:space="preserve">Para concluir el programa de posgrado se requiere la publicación de un artículo y la entrega y revisión de tesis, para ello se propone el siguiente calendario:</w:t>
      </w:r>
      <w:r>
        <w:br w:type="textWrapping"/>
      </w:r>
      <w:r>
        <w:t xml:space="preserve">2 artículos sometidos de primer autor en abril de 2018.</w:t>
      </w:r>
      <w:r>
        <w:br w:type="textWrapping"/>
      </w:r>
      <w:r>
        <w:t xml:space="preserve">Entrega del primer borrador de tesis mayo 2018.</w:t>
      </w:r>
      <w:r>
        <w:br w:type="textWrapping"/>
      </w:r>
      <w:r>
        <w:t xml:space="preserve">Entrega de la primera revisión de tesis junio 2018.</w:t>
      </w:r>
      <w:r>
        <w:br w:type="textWrapping"/>
      </w:r>
      <w:r>
        <w:t xml:space="preserve">Obtención de grado julio 2018.</w:t>
      </w:r>
    </w:p>
    <w:p>
      <w:pPr>
        <w:pStyle w:val="BodyText"/>
      </w:pPr>
      <w:r>
        <w:t xml:space="preserve">La tesis constará de cinco capítulos soportados por los siguientes trabajos:</w:t>
      </w:r>
      <w:r>
        <w:br w:type="textWrapping"/>
      </w:r>
      <w:r>
        <w:t xml:space="preserve">- Introducción: Una introducción a mi trabajo citado en las revisiones: Briefings in bioinformatics 2017(</w:t>
      </w:r>
      <w:hyperlink r:id="rId26">
        <w:r>
          <w:rPr>
            <w:rStyle w:val="Hyperlink"/>
          </w:rPr>
          <w:t xml:space="preserve">https://doi.org/10.1093/bib/bbx146</w:t>
        </w:r>
      </w:hyperlink>
      <w:r>
        <w:t xml:space="preserve">) y Nature chemical Biology 2015 (</w:t>
      </w:r>
      <w:hyperlink r:id="rId27">
        <w:r>
          <w:rPr>
            <w:rStyle w:val="Hyperlink"/>
          </w:rPr>
          <w:t xml:space="preserve">doi:10.1038/nchembio.1884</w:t>
        </w:r>
      </w:hyperlink>
      <w:r>
        <w:t xml:space="preserve">)</w:t>
      </w:r>
      <w:r>
        <w:br w:type="textWrapping"/>
      </w:r>
      <w:r>
        <w:t xml:space="preserve">- Capítulo uno: El trabajo de el artículo sometido</w:t>
      </w:r>
      <w:r>
        <w:t xml:space="preserve"> </w:t>
      </w:r>
      <w:r>
        <w:rPr>
          <w:i/>
        </w:rPr>
        <w:t xml:space="preserve">The cycad coralloid root contains a diverse endophytic bacterial community with novel biosynthetic gene clusters unique to its microbiome.</w:t>
      </w:r>
      <w:r>
        <w:t xml:space="preserve"> </w:t>
      </w:r>
      <w:r>
        <w:t xml:space="preserve">donde soy coautora.</w:t>
      </w:r>
      <w:r>
        <w:br w:type="textWrapping"/>
      </w:r>
      <w:r>
        <w:t xml:space="preserve">- Capítulo 2: El trabajo de dos artículos, el primero donde soy coautorapublicado en Genome Biol Evol. 2016 y el segundo</w:t>
      </w:r>
      <w:r>
        <w:t xml:space="preserve"> </w:t>
      </w:r>
      <w:r>
        <w:rPr>
          <w:i/>
        </w:rPr>
        <w:t xml:space="preserve">EvoMining 2.0: A customizable computational pipeline for evolutionary reconstructions during genome mining.</w:t>
      </w:r>
      <w:r>
        <w:t xml:space="preserve"> </w:t>
      </w:r>
      <w:r>
        <w:t xml:space="preserve">propuesto como el primero de mis artículos como primer autor.</w:t>
      </w:r>
      <w:r>
        <w:br w:type="textWrapping"/>
      </w:r>
      <w:r>
        <w:t xml:space="preserve">- Capitulo 3 El trabajo de dos artículos el primero donde soy coautora</w:t>
      </w:r>
      <w:r>
        <w:t xml:space="preserve"> </w:t>
      </w:r>
      <w:r>
        <w:rPr>
          <w:i/>
        </w:rPr>
        <w:t xml:space="preserve">Actinobacteria phylogenomics, selective isolation from an iron oligotrophic environment and siderophore functional characterization, unveil novel desferrioxamine molecular ecological and functional traits</w:t>
      </w:r>
      <w:r>
        <w:t xml:space="preserve"> </w:t>
      </w:r>
      <w:r>
        <w:t xml:space="preserve">publicado en FEMS Microbiology Ecology 2017 y el segundo será el segundo de mis artículos como primer autor * A computational framework for rapid exploration and classification of biosynthetic diversity from large-scale genomic and metabolomic data</w:t>
      </w:r>
      <w:r>
        <w:rPr>
          <w:i/>
        </w:rPr>
        <w:t xml:space="preserve">.</w:t>
      </w:r>
      <w:r>
        <w:br w:type="textWrapping"/>
      </w:r>
      <w:r>
        <w:rPr>
          <w:i/>
        </w:rPr>
        <w:t xml:space="preserve">- capítulo 4: Artículo en borrador</w:t>
      </w:r>
      <w:r>
        <w:rPr>
          <w:i/>
        </w:rPr>
        <w:t xml:space="preserve"> </w:t>
      </w:r>
      <w:r>
        <w:t xml:space="preserve">Evolution of multi-functionality imposes strong canalization of evolutionary trajectories and limits Darwinian evolution*.</w:t>
      </w:r>
    </w:p>
    <w:p>
      <w:pPr>
        <w:pStyle w:val="BodyText"/>
      </w:pPr>
      <w:r>
        <w:t xml:space="preserve">Atentamente,</w:t>
      </w:r>
    </w:p>
    <w:p>
      <w:pPr>
        <w:pStyle w:val="BodyText"/>
      </w:pPr>
      <w:r>
        <w:t xml:space="preserve">Dra. Laila Pamela Partida Martínez</w:t>
      </w:r>
      <w:r>
        <w:t xml:space="preserve"> </w:t>
      </w:r>
      <w:r>
        <w:t xml:space="preserve">Coordinadora Académica</w:t>
      </w:r>
      <w:r>
        <w:t xml:space="preserve"> </w:t>
      </w:r>
      <w:r>
        <w:t xml:space="preserve">Programa de Posgrado en Biología Integrativa</w:t>
      </w:r>
      <w:r>
        <w:t xml:space="preserve"> </w:t>
      </w:r>
      <w:hyperlink r:id="rId28">
        <w:r>
          <w:rPr>
            <w:rStyle w:val="Hyperlink"/>
          </w:rPr>
          <w:t xml:space="preserve">laila.partida@cinvestav.mx</w:t>
        </w:r>
      </w:hyperlink>
    </w:p>
    <w:p>
      <w:pPr>
        <w:pStyle w:val="BodyText"/>
      </w:pPr>
      <w:r>
        <w:t xml:space="preserve">Más información sobre el contenido de la tesis, publicaciones, congresos y cursos se adjunta en el Anexo.</w:t>
      </w:r>
    </w:p>
    <w:p>
      <w:pPr>
        <w:pStyle w:val="Heading1"/>
      </w:pPr>
      <w:bookmarkStart w:id="29" w:name="anexo"/>
      <w:bookmarkEnd w:id="29"/>
      <w:r>
        <w:t xml:space="preserve">ANEXO</w:t>
      </w:r>
    </w:p>
    <w:p>
      <w:pPr>
        <w:pStyle w:val="Heading2"/>
      </w:pPr>
      <w:bookmarkStart w:id="30" w:name="articulos-propuestos-de-primer-autor"/>
      <w:bookmarkEnd w:id="30"/>
      <w:r>
        <w:t xml:space="preserve">Artículos propuestos de primer autor:</w:t>
      </w:r>
    </w:p>
    <w:p>
      <w:pPr>
        <w:numPr>
          <w:numId w:val="1001"/>
          <w:ilvl w:val="0"/>
        </w:numPr>
      </w:pPr>
      <w:r>
        <w:t xml:space="preserve">EvoMining 2.0: A customizable computational pipeline for evolutionary reconstructions during genome mining. Nelly Selem-Mojica, Pablo Cruz-Morales, Christian Eduardo, ..., and Francisco Barona-Gómez</w:t>
      </w:r>
      <w:r>
        <w:br w:type="textWrapping"/>
      </w:r>
      <w:hyperlink r:id="rId31">
        <w:r>
          <w:rPr>
            <w:rStyle w:val="Hyperlink"/>
          </w:rPr>
          <w:t xml:space="preserve">https://github.com/nselem/EvoMining/wiki</w:t>
        </w:r>
      </w:hyperlink>
    </w:p>
    <w:p>
      <w:pPr>
        <w:numPr>
          <w:numId w:val="1001"/>
          <w:ilvl w:val="0"/>
        </w:numPr>
      </w:pPr>
      <w:r>
        <w:t xml:space="preserve">A computational framework for rapid exploration and classification of biosynthetic diversity from large-scale genomic and metabolomic data by Jorge Navaro &amp; Sélem-Mojica Nelly, Cruz-Morales Pablo, Satria A. Kautsar, Neil L. Kelleher, William W. Metcalf, Marnix Medema and Barona-Gomez Francisco</w:t>
      </w:r>
      <w:r>
        <w:br w:type="textWrapping"/>
      </w:r>
      <w:hyperlink r:id="rId32">
        <w:r>
          <w:rPr>
            <w:rStyle w:val="Hyperlink"/>
          </w:rPr>
          <w:t xml:space="preserve">https://github.com/nselem/EvoDivMet/wiki</w:t>
        </w:r>
      </w:hyperlink>
      <w:r>
        <w:t xml:space="preserve"> </w:t>
      </w:r>
      <w:hyperlink r:id="rId33">
        <w:r>
          <w:rPr>
            <w:rStyle w:val="Hyperlink"/>
          </w:rPr>
          <w:t xml:space="preserve">https://docs.google.com/document/d/10lcpxyZ7kYx_rQFy8ECseRL6obDmnWn8mPm2rFQ-6CU/edit?usp=sharing</w:t>
        </w:r>
      </w:hyperlink>
    </w:p>
    <w:p>
      <w:pPr>
        <w:pStyle w:val="Heading3"/>
      </w:pPr>
      <w:bookmarkStart w:id="34" w:name="talleres-y-congresos-en-los-que-se-ha-participado"/>
      <w:bookmarkEnd w:id="34"/>
      <w:r>
        <w:t xml:space="preserve">Talleres y congresos en los que se ha participado:</w:t>
      </w:r>
    </w:p>
    <w:p>
      <w:pPr>
        <w:pStyle w:val="FirstParagraph"/>
      </w:pPr>
      <w:r>
        <w:t xml:space="preserve">2018 Ponente en Software tools for mathematics. Morelia, Michoacán.</w:t>
      </w:r>
      <w:r>
        <w:br w:type="textWrapping"/>
      </w:r>
      <w:r>
        <w:t xml:space="preserve">2017 Ponente de BIRS en la Casa Matemática de Oaxaca en el taller: Challenges and Synergies in the Analysis of Large-Scale Population-Based Biomedical Data.</w:t>
      </w:r>
      <w:r>
        <w:br w:type="textWrapping"/>
      </w:r>
      <w:r>
        <w:t xml:space="preserve">2017 Curso de Genómica microbiana de Asociación Mexicana de Microbiología (Ayudante)</w:t>
      </w:r>
      <w:r>
        <w:br w:type="textWrapping"/>
      </w:r>
      <w:r>
        <w:t xml:space="preserve">2017 Software carpentry Certificación de instructor.</w:t>
      </w:r>
      <w:r>
        <w:br w:type="textWrapping"/>
      </w:r>
      <w:r>
        <w:t xml:space="preserve">2017 Nebula guanajuato colabora. Proyecto MicroZoo.</w:t>
      </w:r>
      <w:r>
        <w:br w:type="textWrapping"/>
      </w:r>
      <w:r>
        <w:t xml:space="preserve">2016 Software carpentry. LANGEBIO, México. (Asistente)</w:t>
      </w:r>
      <w:r>
        <w:br w:type="textWrapping"/>
      </w:r>
      <w:r>
        <w:t xml:space="preserve">2015 Anotación y genome mining RAST y Patric. Argonne National Laboratory.</w:t>
      </w:r>
      <w:r>
        <w:br w:type="textWrapping"/>
      </w:r>
      <w:r>
        <w:t xml:space="preserve">2014 Google summer of code terminado o bien el google summer of code 2018.</w:t>
      </w:r>
    </w:p>
    <w:p>
      <w:pPr>
        <w:pStyle w:val="Heading2"/>
      </w:pPr>
      <w:bookmarkStart w:id="35" w:name="articulos-publicados"/>
      <w:bookmarkEnd w:id="35"/>
      <w:r>
        <w:t xml:space="preserve">Artículos publicados</w:t>
      </w:r>
    </w:p>
    <w:p>
      <w:pPr>
        <w:numPr>
          <w:numId w:val="1002"/>
          <w:ilvl w:val="0"/>
        </w:numPr>
      </w:pPr>
      <w:r>
        <w:t xml:space="preserve">Phylogenomic Analysis of Natural Products Biosynthetic Gene Clusters Allows Discovery of Arseno-Organic Metabolites in Model Streptomycetes. Cruz-Morales P, Kopp JF, Martínez-Guerrero C, Yáñez-Guerra LA, Selem-Mojica N, Ramos-Aboites H, Feldmann J, Barona-Gómez F. Genome Biol Evol. 2016 Jul 2;8(6):1906-16. doi: 10.1093/gbe/evw125.</w:t>
      </w:r>
      <w:r>
        <w:t xml:space="preserve"> </w:t>
      </w:r>
      <w:hyperlink r:id="rId36">
        <w:r>
          <w:rPr>
            <w:rStyle w:val="Hyperlink"/>
          </w:rPr>
          <w:t xml:space="preserve">http://gbe.oxfordjournals.org/content/8/6/1906</w:t>
        </w:r>
      </w:hyperlink>
    </w:p>
    <w:p>
      <w:pPr>
        <w:numPr>
          <w:numId w:val="1002"/>
          <w:ilvl w:val="0"/>
        </w:numPr>
      </w:pPr>
      <w:r>
        <w:t xml:space="preserve">Actinobacteria phylogenomics, selective isolation from an iron oligotrophic environment and siderophore functional characterization, unveil novel desferrioxamine molecular ecological and functional traits. Pablo Cruz-Morales Hilda E. Ramos-Aboites Cuauhtémoc Licona-Cassani Nelly Selem-Mójica Paulina M. Mejía-Ponce Valeria Souza-Saldívar Francisco Barona-Gómez. FEMS Microbiology Ecology, Volume 93, Issue 9, 1 September 2017, fix086,</w:t>
      </w:r>
      <w:r>
        <w:t xml:space="preserve"> </w:t>
      </w:r>
      <w:hyperlink r:id="rId37">
        <w:r>
          <w:rPr>
            <w:rStyle w:val="Hyperlink"/>
          </w:rPr>
          <w:t xml:space="preserve">https://doi.org/10.1093/femsec/fix086</w:t>
        </w:r>
      </w:hyperlink>
    </w:p>
    <w:p>
      <w:pPr>
        <w:numPr>
          <w:numId w:val="1002"/>
          <w:ilvl w:val="0"/>
        </w:numPr>
      </w:pPr>
      <w:r>
        <w:t xml:space="preserve">Expanding Primary Metabolism Helps Generate the Metabolic Robustness To Facilitate Antibiotic Biosynthesis in Streptomyces. Jana K. Schniete, Pablo Cruz-Morales, Nelly Selem-Mojica, Lorena T. Fernández-Martínez, Iain S. Hunter, Francisco Barona-Gómez, Paul A. Hoskisson. Mbio 2018.</w:t>
      </w:r>
      <w:r>
        <w:t xml:space="preserve"> </w:t>
      </w:r>
      <w:hyperlink r:id="rId38">
        <w:r>
          <w:rPr>
            <w:rStyle w:val="Hyperlink"/>
          </w:rPr>
          <w:t xml:space="preserve">https://doi.org/10.1128/MBIO.02283-17</w:t>
        </w:r>
      </w:hyperlink>
    </w:p>
    <w:p>
      <w:pPr>
        <w:pStyle w:val="Heading2"/>
      </w:pPr>
      <w:bookmarkStart w:id="39" w:name="articulos-sometidos"/>
      <w:bookmarkEnd w:id="39"/>
      <w:r>
        <w:t xml:space="preserve">Artículos sometidos</w:t>
      </w:r>
    </w:p>
    <w:p>
      <w:pPr>
        <w:numPr>
          <w:numId w:val="1003"/>
          <w:ilvl w:val="0"/>
        </w:numPr>
      </w:pPr>
      <w:r>
        <w:t xml:space="preserve">The cycad coralloid root contains a diverse endophytic bacterial community with novel biosynthetic gene clusters unique to its microbiome. Angelica Cibrian Jaramillo, Pablo Cruz-Morales, Antonio Corona-Gomez, Nelly Selem-Mojica, Miguel A. Perez-Farrera, Francisco Barona-Gomez, doi:</w:t>
      </w:r>
      <w:r>
        <w:t xml:space="preserve"> </w:t>
      </w:r>
      <w:hyperlink r:id="rId40">
        <w:r>
          <w:rPr>
            <w:rStyle w:val="Hyperlink"/>
          </w:rPr>
          <w:t xml:space="preserve">https://doi.org/10.1101/121160</w:t>
        </w:r>
      </w:hyperlink>
    </w:p>
    <w:p>
      <w:pPr>
        <w:numPr>
          <w:numId w:val="1003"/>
          <w:ilvl w:val="0"/>
        </w:numPr>
      </w:pPr>
      <w:r>
        <w:t xml:space="preserve">Typhoid toxins and VirB/D4 plasmids in environmental nontyphoidal Salmonella: a fitness advantage in the bovine host? Enrique Jesús Delgado-Suárez, , Nelly Selem-Mojica, Rocío Ortíz-López, Wondwossen A. Gebreyes, Marc W. Allard, Francisco Barona-Gómez, and María Salud Rubio-Lozano</w:t>
      </w:r>
    </w:p>
    <w:p>
      <w:pPr>
        <w:pStyle w:val="Heading2"/>
      </w:pPr>
      <w:bookmarkStart w:id="41" w:name="articulos-en-borrador"/>
      <w:bookmarkEnd w:id="41"/>
      <w:r>
        <w:t xml:space="preserve">Artículos en borrador</w:t>
      </w:r>
    </w:p>
    <w:p>
      <w:pPr>
        <w:numPr>
          <w:numId w:val="1004"/>
          <w:ilvl w:val="0"/>
        </w:numPr>
      </w:pPr>
      <w:r>
        <w:t xml:space="preserve">Evolution of multi-functionality imposes strong canalization of evolutionary trajectories and limits Darwinian evolution. Lianet Noda-García, Ernesto A. Verduzco-Castro, Nelly Sélem-Mojica &amp; Francisco Barona-Gómez</w:t>
      </w:r>
    </w:p>
    <w:p>
      <w:pPr>
        <w:numPr>
          <w:numId w:val="1004"/>
          <w:ilvl w:val="0"/>
        </w:numPr>
      </w:pPr>
      <w:r>
        <w:t xml:space="preserve">A computational framework for rapid exploration and classification of biosynthetic diversity from large-scale genomic and metabolomic data by Jorge Navaro &amp; Sélem-Mojica Nelly, Cruz-Morales Pablo, Satria A. Kautsar, Neil L. Kelleher, William W. Metcalf, Marnix Medema and Barona-Gomez Francisco</w:t>
      </w:r>
    </w:p>
    <w:p>
      <w:pPr>
        <w:numPr>
          <w:numId w:val="1004"/>
          <w:ilvl w:val="0"/>
        </w:numPr>
      </w:pPr>
      <w:r>
        <w:t xml:space="preserve">EvoMining 2.0: A customizable computational pipeline for evolutionary reconstructions during genome mining. Nelly Selem-Mojica, Pablo Cruz-Morales, Christian Eduardo, ..., and Francisco Barona-Gómez</w:t>
      </w:r>
    </w:p>
    <w:p>
      <w:pPr>
        <w:numPr>
          <w:numId w:val="1004"/>
          <w:ilvl w:val="0"/>
        </w:numPr>
      </w:pPr>
      <w:r>
        <w:t xml:space="preserve">An exploration of tRNA-utilizing enzymes using EvoMining reveals novel BGCs in Actinobacteria. Paulina M. Mejía-Ponce, César Aguilar, Nelly Selem-Mojica, Hilda E. Ramos-Aboites, Pablo Cruz-Morales and Francisco Barona-Gómez</w:t>
      </w:r>
    </w:p>
    <w:p>
      <w:pPr>
        <w:pStyle w:val="Heading2"/>
      </w:pPr>
      <w:bookmarkStart w:id="42" w:name="agradecimientos-recibidos-en-articulos-publicados"/>
      <w:bookmarkEnd w:id="42"/>
      <w:r>
        <w:t xml:space="preserve">Agradecimientos recibidos en artículos publicados</w:t>
      </w:r>
    </w:p>
    <w:p>
      <w:pPr>
        <w:numPr>
          <w:numId w:val="1005"/>
          <w:ilvl w:val="0"/>
        </w:numPr>
      </w:pPr>
      <w:r>
        <w:t xml:space="preserve">Espinosa-Cantú, A., Ascencio, D., Barona-Gómez, F., &amp; DeLuna, A. (2015). Gene duplication and the evolution of moonlighting proteins. Frontiers in Genetics, 6, 227.</w:t>
      </w:r>
      <w:r>
        <w:t xml:space="preserve"> </w:t>
      </w:r>
      <w:hyperlink r:id="rId43">
        <w:r>
          <w:rPr>
            <w:rStyle w:val="Hyperlink"/>
          </w:rPr>
          <w:t xml:space="preserve">http://doi.org/10.3389/fgene.2015.00227</w:t>
        </w:r>
      </w:hyperlink>
    </w:p>
    <w:p>
      <w:pPr>
        <w:numPr>
          <w:numId w:val="1005"/>
          <w:ilvl w:val="0"/>
        </w:numPr>
      </w:pPr>
      <w:r>
        <w:t xml:space="preserve">Ana Lilia Juárez-Vázquez et al (2017) Evolution of substrate specificity in a retained enzyme driven by gene loss. E-life DOI: 10.7554/eLife.22679</w:t>
      </w:r>
    </w:p>
    <w:p>
      <w:pPr>
        <w:numPr>
          <w:numId w:val="1005"/>
          <w:ilvl w:val="0"/>
        </w:numPr>
      </w:pPr>
      <w:r>
        <w:t xml:space="preserve">Lianet Noda-García, Ana L. Juárez-Vázquez, María C. Ávila-Arcos, Ernesto A. Verduzco-Castro, Gabriela Montero-Morán, Paul Gaytán, Mauricio Carrillo-Tripp and Francisco Barona-Gómez.Insights into the evolution of enzyme substrate promiscuity after the discovery of</w:t>
      </w:r>
      <w:r>
        <w:t xml:space="preserve"> </w:t>
      </w:r>
      <m:oMath>
        <m:r>
          <m:t>β</m:t>
        </m:r>
        <m:sSub>
          <m:e>
            <m:r>
              <m:t>α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isomerase evolutionary intermediates from a diverse metagenome. BMC Evolutionary Biology 2015.</w:t>
      </w:r>
    </w:p>
    <w:p>
      <w:pPr>
        <w:numPr>
          <w:numId w:val="1005"/>
          <w:ilvl w:val="0"/>
        </w:numPr>
      </w:pPr>
      <w:r>
        <w:t xml:space="preserve">Karina Gutiérrez-García, Adriana Neira-González, Rosa Martha Pérez-Gutiérrez, Giovana Granados-Ramírez, Ramon Zarraga, Kazimierz Wrobel, Francisco Barona-Gómez and Luis B. Flores-Cotera. Phylogenomics of 2,4-Diacetylphloroglucinol-Producing Pseudomonas and Novel Antiglycation Endophytes from Piper auritum. J. Nat. Prod., 2017, 80 (7), pp 1955–1963. DOI: 10.1021/acs.jnatprod.6b00823</w:t>
      </w:r>
    </w:p>
    <w:p>
      <w:pPr>
        <w:pStyle w:val="Heading2"/>
      </w:pPr>
      <w:bookmarkStart w:id="44" w:name="tesis"/>
      <w:bookmarkEnd w:id="44"/>
      <w:r>
        <w:t xml:space="preserve">Tesis</w:t>
      </w:r>
    </w:p>
    <w:p>
      <w:pPr>
        <w:pStyle w:val="Heading3"/>
      </w:pPr>
      <w:bookmarkStart w:id="45" w:name="un-enfoque-integrativo-hacia-la-deteccion-de-divergencia-funcional-enzimatica."/>
      <w:bookmarkEnd w:id="45"/>
      <w:r>
        <w:t xml:space="preserve">Un enfoque integrativo hacia la detección de divergencia funcional enzimática.</w:t>
      </w:r>
    </w:p>
    <w:p>
      <w:pPr>
        <w:pStyle w:val="Heading3"/>
      </w:pPr>
      <w:bookmarkStart w:id="46" w:name="introduccion."/>
      <w:bookmarkEnd w:id="46"/>
      <w:r>
        <w:t xml:space="preserve">Introducción.</w:t>
      </w:r>
    </w:p>
    <w:p>
      <w:pPr>
        <w:pStyle w:val="SourceCode"/>
      </w:pPr>
      <w:r>
        <w:rPr>
          <w:rStyle w:val="VerbatimChar"/>
        </w:rPr>
        <w:t xml:space="preserve">1. Biológica. Core Genome, relaciones filogenéticas, familias enzimáticas, función, metabolismo secundario, promiscuidad.  </w:t>
      </w:r>
      <w:r>
        <w:br w:type="textWrapping"/>
      </w:r>
      <w:r>
        <w:rPr>
          <w:rStyle w:val="VerbatimChar"/>
        </w:rPr>
        <w:t xml:space="preserve">2. Informatica. Repetibilidad, open software, Documentación.     </w:t>
      </w:r>
    </w:p>
    <w:p>
      <w:pPr>
        <w:pStyle w:val="Heading3"/>
      </w:pPr>
      <w:bookmarkStart w:id="47" w:name="capitulo-1."/>
      <w:bookmarkEnd w:id="47"/>
      <w:r>
        <w:t xml:space="preserve">Capítulo 1.</w:t>
      </w:r>
    </w:p>
    <w:p>
      <w:pPr>
        <w:pStyle w:val="FirstParagraph"/>
      </w:pPr>
      <w:r>
        <w:t xml:space="preserve">Orthocore: Una plataforma estandarizada para encontrar genes conservados en grupos de genomas procariotes para una adecuada reconstrucción filogenética. (ESPECIES core/pangenomas)</w:t>
      </w:r>
      <w:r>
        <w:br w:type="textWrapping"/>
      </w:r>
      <w:r>
        <w:t xml:space="preserve">1.1 El core de Actinomicetes y el pseudocore de micrococcales.</w:t>
      </w:r>
    </w:p>
    <w:p>
      <w:pPr>
        <w:pStyle w:val="Heading3"/>
      </w:pPr>
      <w:bookmarkStart w:id="48" w:name="capitulo-2"/>
      <w:bookmarkEnd w:id="48"/>
      <w:r>
        <w:t xml:space="preserve">Capítulo 2</w:t>
      </w:r>
    </w:p>
    <w:p>
      <w:pPr>
        <w:pStyle w:val="FirstParagraph"/>
      </w:pPr>
      <w:r>
        <w:t xml:space="preserve">EvoMining: estudio de expansiones de familias enzimáticas en distintos grupos de procariontes mediante el desarrollo de un software portable. (FAMILIAS DE ENZIMAS con miembros divergentes)</w:t>
      </w:r>
      <w:r>
        <w:br w:type="textWrapping"/>
      </w:r>
      <w:r>
        <w:t xml:space="preserve">2.1 Actinobacteria</w:t>
      </w:r>
      <w:r>
        <w:br w:type="textWrapping"/>
      </w:r>
      <w:r>
        <w:t xml:space="preserve">2.2 Cyanobacteria</w:t>
      </w:r>
      <w:r>
        <w:br w:type="textWrapping"/>
      </w:r>
      <w:r>
        <w:t xml:space="preserve">2.3 Archaea</w:t>
      </w:r>
      <w:r>
        <w:br w:type="textWrapping"/>
      </w:r>
      <w:r>
        <w:t xml:space="preserve">2.4 Expansiones de Pseudomonas de la familia enzimática TauD</w:t>
      </w:r>
      <w:r>
        <w:br w:type="textWrapping"/>
      </w:r>
      <w:r>
        <w:t xml:space="preserve">2.5 Por qué el contexto genómico aportaría al conocimiento de la función enzimática.</w:t>
      </w:r>
    </w:p>
    <w:p>
      <w:pPr>
        <w:pStyle w:val="Heading3"/>
      </w:pPr>
      <w:bookmarkStart w:id="49" w:name="capitulo-3."/>
      <w:bookmarkEnd w:id="49"/>
      <w:r>
        <w:t xml:space="preserve">Capítulo 3.</w:t>
      </w:r>
    </w:p>
    <w:p>
      <w:pPr>
        <w:pStyle w:val="FirstParagraph"/>
      </w:pPr>
      <w:r>
        <w:t xml:space="preserve">CORASON software portable para el estudio de variantes en el contenido génico de clusters biosintéticos y su relación con la variación metabólica, usando la enzima TauD como caso de estudio. (CLUSTERS DE ENZIMAS)</w:t>
      </w:r>
      <w:r>
        <w:br w:type="textWrapping"/>
      </w:r>
      <w:r>
        <w:t xml:space="preserve">3.1 Clusters biosintéticos, concepto de similitud en un cluster</w:t>
      </w:r>
      <w:r>
        <w:br w:type="textWrapping"/>
      </w:r>
      <w:r>
        <w:t xml:space="preserve">3.2 Qué es CORASON y cómo CORASON aborda los subclusters utilizando orthocore.</w:t>
      </w:r>
      <w:r>
        <w:br w:type="textWrapping"/>
      </w:r>
      <w:r>
        <w:t xml:space="preserve">3.3 Relación con otros programas de análisis de clusters</w:t>
      </w:r>
      <w:r>
        <w:br w:type="textWrapping"/>
      </w:r>
      <w:r>
        <w:t xml:space="preserve">3.4 TauD ejemplo de la relación entre la variación del contenido genico de un cluster con la variación en la producción de metabolitos.</w:t>
      </w:r>
    </w:p>
    <w:p>
      <w:pPr>
        <w:pStyle w:val="Heading3"/>
      </w:pPr>
      <w:bookmarkStart w:id="50" w:name="capitulo-4.-pria-las-expansiones-son-una-marca-que-suele-senalar-divergencia-funcional-pero-no-son-necesarias-para-que-esta-ocurra.-una-enzima-sin-expansiones-pero-con-divergencia-funcional"/>
      <w:bookmarkEnd w:id="50"/>
      <w:r>
        <w:t xml:space="preserve">Capítulo 4. PriA: las expansiones son una marca que suele señalar divergencia funcional, pero no son necesarias para que esta ocurra. (UNA ENZIMA SIN EXPANSIONES PERO CON DIVERGENCIA FUNCIONAL)</w:t>
      </w:r>
    </w:p>
    <w:p>
      <w:pPr>
        <w:pStyle w:val="FirstParagraph"/>
      </w:pPr>
      <w:r>
        <w:t xml:space="preserve">4.1 PriA es una enzima promiscua no expandida en Actinobacteria.</w:t>
      </w:r>
      <w:r>
        <w:br w:type="textWrapping"/>
      </w:r>
      <w:r>
        <w:t xml:space="preserve">4.2 PriA está en distintos contextos genómicos relacionados a sus dos funciones conocidas.</w:t>
      </w:r>
      <w:r>
        <w:br w:type="textWrapping"/>
      </w:r>
      <w:r>
        <w:t xml:space="preserve">4.3 Modelado computacional de sustratos alternativos de PriA</w:t>
      </w:r>
      <w:r>
        <w:br w:type="textWrapping"/>
      </w:r>
      <w:r>
        <w:t xml:space="preserve">4.4 Análisis de trayectorias Evolutivas de PriA</w:t>
      </w:r>
      <w:r>
        <w:t xml:space="preserve"> </w:t>
      </w:r>
      <w:r>
        <w:t xml:space="preserve">4.5 Interacción de sustratos de PriA durante la promiscuidad enzimática.</w:t>
      </w:r>
      <w:r>
        <w:br w:type="textWrapping"/>
      </w:r>
      <w:r>
        <w:t xml:space="preserve">4.6 Análisis de promiscuidad mediante la medición de flexibilidad conformacional mediante el estudio de residuos covariados.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35a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0339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2617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doi:10.1038/nchembio.1884" TargetMode="External" /><Relationship Type="http://schemas.openxmlformats.org/officeDocument/2006/relationships/hyperlink" Id="rId43" Target="http://doi.org/10.3389/fgene.2015.00227" TargetMode="External" /><Relationship Type="http://schemas.openxmlformats.org/officeDocument/2006/relationships/hyperlink" Id="rId36" Target="http://gbe.oxfordjournals.org/content/8/6/1906" TargetMode="External" /><Relationship Type="http://schemas.openxmlformats.org/officeDocument/2006/relationships/hyperlink" Id="rId33" Target="https://docs.google.com/document/d/10lcpxyZ7kYx_rQFy8ECseRL6obDmnWn8mPm2rFQ-6CU/edit?usp=sharing" TargetMode="External" /><Relationship Type="http://schemas.openxmlformats.org/officeDocument/2006/relationships/hyperlink" Id="rId26" Target="https://doi.org/10.1093/bib/bbx146" TargetMode="External" /><Relationship Type="http://schemas.openxmlformats.org/officeDocument/2006/relationships/hyperlink" Id="rId37" Target="https://doi.org/10.1093/femsec/fix086" TargetMode="External" /><Relationship Type="http://schemas.openxmlformats.org/officeDocument/2006/relationships/hyperlink" Id="rId40" Target="https://doi.org/10.1101/121160" TargetMode="External" /><Relationship Type="http://schemas.openxmlformats.org/officeDocument/2006/relationships/hyperlink" Id="rId38" Target="https://doi.org/10.1128/MBIO.02283-17" TargetMode="External" /><Relationship Type="http://schemas.openxmlformats.org/officeDocument/2006/relationships/hyperlink" Id="rId32" Target="https://github.com/nselem/EvoDivMet/wiki" TargetMode="External" /><Relationship Type="http://schemas.openxmlformats.org/officeDocument/2006/relationships/hyperlink" Id="rId31" Target="https://github.com/nselem/EvoMining/wiki" TargetMode="External" /><Relationship Type="http://schemas.openxmlformats.org/officeDocument/2006/relationships/hyperlink" Id="rId28" Target="mailto:laila.partida@cinvestav.m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doi:10.1038/nchembio.1884" TargetMode="External" /><Relationship Type="http://schemas.openxmlformats.org/officeDocument/2006/relationships/hyperlink" Id="rId43" Target="http://doi.org/10.3389/fgene.2015.00227" TargetMode="External" /><Relationship Type="http://schemas.openxmlformats.org/officeDocument/2006/relationships/hyperlink" Id="rId36" Target="http://gbe.oxfordjournals.org/content/8/6/1906" TargetMode="External" /><Relationship Type="http://schemas.openxmlformats.org/officeDocument/2006/relationships/hyperlink" Id="rId33" Target="https://docs.google.com/document/d/10lcpxyZ7kYx_rQFy8ECseRL6obDmnWn8mPm2rFQ-6CU/edit?usp=sharing" TargetMode="External" /><Relationship Type="http://schemas.openxmlformats.org/officeDocument/2006/relationships/hyperlink" Id="rId26" Target="https://doi.org/10.1093/bib/bbx146" TargetMode="External" /><Relationship Type="http://schemas.openxmlformats.org/officeDocument/2006/relationships/hyperlink" Id="rId37" Target="https://doi.org/10.1093/femsec/fix086" TargetMode="External" /><Relationship Type="http://schemas.openxmlformats.org/officeDocument/2006/relationships/hyperlink" Id="rId40" Target="https://doi.org/10.1101/121160" TargetMode="External" /><Relationship Type="http://schemas.openxmlformats.org/officeDocument/2006/relationships/hyperlink" Id="rId38" Target="https://doi.org/10.1128/MBIO.02283-17" TargetMode="External" /><Relationship Type="http://schemas.openxmlformats.org/officeDocument/2006/relationships/hyperlink" Id="rId32" Target="https://github.com/nselem/EvoDivMet/wiki" TargetMode="External" /><Relationship Type="http://schemas.openxmlformats.org/officeDocument/2006/relationships/hyperlink" Id="rId31" Target="https://github.com/nselem/EvoMining/wiki" TargetMode="External" /><Relationship Type="http://schemas.openxmlformats.org/officeDocument/2006/relationships/hyperlink" Id="rId28" Target="mailto:laila.partida@cinvestav.m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2018-02-21T19:27:18Z</dcterms:created>
  <dcterms:modified xsi:type="dcterms:W3CDTF">2018-02-21T19:27:18Z</dcterms:modified>
</cp:coreProperties>
</file>