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5FB" w:rsidRDefault="00B14967" w:rsidP="00B7026E">
      <w:pPr>
        <w:spacing w:after="0"/>
        <w:contextualSpacing/>
        <w:rPr>
          <w:rFonts w:ascii="Times New Roman" w:hAnsi="Times New Roman" w:cs="Times New Roman"/>
          <w:b/>
        </w:rPr>
      </w:pPr>
      <w:r w:rsidRPr="00B7026E">
        <w:rPr>
          <w:rFonts w:ascii="Times New Roman" w:hAnsi="Times New Roman" w:cs="Times New Roman"/>
          <w:b/>
        </w:rPr>
        <w:t xml:space="preserve">The following </w:t>
      </w:r>
      <w:r w:rsidR="00907EBC">
        <w:rPr>
          <w:rFonts w:ascii="Times New Roman" w:hAnsi="Times New Roman" w:cs="Times New Roman"/>
          <w:b/>
        </w:rPr>
        <w:t>(</w:t>
      </w:r>
      <w:sdt>
        <w:sdtPr>
          <w:rPr>
            <w:rFonts w:ascii="Times New Roman" w:hAnsi="Times New Roman" w:cs="Times New Roman"/>
            <w:b/>
          </w:rPr>
          <w:alias w:val="Number of variants"/>
          <w:tag w:val="num_variants"/>
          <w:id w:val="995311623"/>
          <w:lock w:val="sdtContentLocked"/>
          <w:placeholder>
            <w:docPart w:val="DefaultPlaceholder_-1854013440"/>
          </w:placeholder>
        </w:sdtPr>
        <w:sdtContent>
          <w:r w:rsidR="00825292">
            <w:rPr>
              <w:rFonts w:ascii="Times New Roman" w:hAnsi="Times New Roman" w:cs="Times New Roman"/>
              <w:b/>
            </w:rPr>
            <w:t>{{</w:t>
          </w:r>
          <w:proofErr w:type="spellStart"/>
          <w:r w:rsidR="00F26B28">
            <w:rPr>
              <w:rFonts w:ascii="Times New Roman" w:hAnsi="Times New Roman" w:cs="Times New Roman"/>
              <w:b/>
            </w:rPr>
            <w:t>n</w:t>
          </w:r>
          <w:r w:rsidR="00825292">
            <w:rPr>
              <w:rFonts w:ascii="Times New Roman" w:hAnsi="Times New Roman" w:cs="Times New Roman"/>
              <w:b/>
            </w:rPr>
            <w:t>variants</w:t>
          </w:r>
          <w:proofErr w:type="spellEnd"/>
          <w:r w:rsidR="00825292">
            <w:rPr>
              <w:rFonts w:ascii="Times New Roman" w:hAnsi="Times New Roman" w:cs="Times New Roman"/>
              <w:b/>
            </w:rPr>
            <w:t>}</w:t>
          </w:r>
          <w:r w:rsidR="001445E6">
            <w:rPr>
              <w:rFonts w:ascii="Times New Roman" w:hAnsi="Times New Roman" w:cs="Times New Roman"/>
              <w:b/>
            </w:rPr>
            <w:t>}</w:t>
          </w:r>
        </w:sdtContent>
      </w:sdt>
      <w:r w:rsidR="002755FB">
        <w:rPr>
          <w:rFonts w:ascii="Times New Roman" w:hAnsi="Times New Roman" w:cs="Times New Roman"/>
          <w:b/>
        </w:rPr>
        <w:t xml:space="preserve"> </w:t>
      </w:r>
      <w:r w:rsidR="00907EBC">
        <w:rPr>
          <w:rFonts w:ascii="Times New Roman" w:hAnsi="Times New Roman" w:cs="Times New Roman"/>
          <w:b/>
        </w:rPr>
        <w:t xml:space="preserve">) </w:t>
      </w:r>
      <w:r w:rsidR="00FE6DB6">
        <w:rPr>
          <w:rFonts w:ascii="Times New Roman" w:hAnsi="Times New Roman" w:cs="Times New Roman"/>
          <w:b/>
        </w:rPr>
        <w:t>have been detected in this bone marrow specimen</w:t>
      </w:r>
      <w:r w:rsidR="00B50106">
        <w:rPr>
          <w:rFonts w:ascii="Times New Roman" w:hAnsi="Times New Roman" w:cs="Times New Roman"/>
          <w:b/>
        </w:rPr>
        <w:t xml:space="preserve">. </w:t>
      </w:r>
    </w:p>
    <w:p w:rsidR="00B7026E" w:rsidRDefault="00B7026E" w:rsidP="00B7026E">
      <w:pPr>
        <w:spacing w:after="0"/>
        <w:contextualSpacing/>
        <w:rPr>
          <w:rFonts w:ascii="Times New Roman" w:hAnsi="Times New Roman" w:cs="Times New Roman"/>
          <w:b/>
        </w:rPr>
      </w:pPr>
    </w:p>
    <w:p w:rsidR="00825292" w:rsidRDefault="00825292" w:rsidP="00B7026E">
      <w:pPr>
        <w:spacing w:after="0"/>
        <w:contextualSpacing/>
        <w:rPr>
          <w:rFonts w:ascii="Times New Roman" w:hAnsi="Times New Roman" w:cs="Times New Roman"/>
          <w:b/>
        </w:rPr>
      </w:pPr>
      <w:r>
        <w:rPr>
          <w:rFonts w:ascii="Times New Roman" w:hAnsi="Times New Roman" w:cs="Times New Roman"/>
          <w:b/>
        </w:rPr>
        <w:t xml:space="preserve">{% for variant </w:t>
      </w:r>
      <w:r w:rsidR="00C31A91">
        <w:rPr>
          <w:rFonts w:ascii="Times New Roman" w:hAnsi="Times New Roman" w:cs="Times New Roman"/>
          <w:b/>
        </w:rPr>
        <w:t xml:space="preserve">in </w:t>
      </w:r>
      <w:proofErr w:type="spellStart"/>
      <w:r w:rsidR="00C31A91">
        <w:rPr>
          <w:rFonts w:ascii="Times New Roman" w:hAnsi="Times New Roman" w:cs="Times New Roman"/>
          <w:b/>
        </w:rPr>
        <w:t>variant_list</w:t>
      </w:r>
      <w:proofErr w:type="spellEnd"/>
      <w:r w:rsidR="00C31A91">
        <w:rPr>
          <w:rFonts w:ascii="Times New Roman" w:hAnsi="Times New Roman" w:cs="Times New Roman"/>
          <w:b/>
        </w:rPr>
        <w:t xml:space="preserve"> %}</w:t>
      </w:r>
    </w:p>
    <w:p w:rsidR="00F76A56" w:rsidRDefault="00645840" w:rsidP="00645840">
      <w:pPr>
        <w:spacing w:after="0"/>
        <w:contextualSpacing/>
        <w:rPr>
          <w:rFonts w:ascii="Times New Roman" w:hAnsi="Times New Roman" w:cs="Times New Roman"/>
          <w:b/>
        </w:rPr>
      </w:pPr>
      <w:r w:rsidRPr="00B7026E">
        <w:rPr>
          <w:rFonts w:ascii="Times New Roman" w:hAnsi="Times New Roman" w:cs="Times New Roman"/>
          <w:b/>
        </w:rPr>
        <w:t xml:space="preserve">Gene: </w:t>
      </w:r>
      <w:sdt>
        <w:sdtPr>
          <w:rPr>
            <w:rFonts w:ascii="Times New Roman" w:hAnsi="Times New Roman" w:cs="Times New Roman"/>
            <w:b/>
          </w:rPr>
          <w:alias w:val="Gene"/>
          <w:tag w:val="gene"/>
          <w:id w:val="1068230067"/>
          <w:lock w:val="sdtContentLocked"/>
          <w:placeholder>
            <w:docPart w:val="B8AADC8F8D094FAD8E4DE5542AF1708B"/>
          </w:placeholder>
          <w:showingPlcHdr/>
        </w:sdtPr>
        <w:sdtEndPr/>
        <w:sdtContent>
          <w:r w:rsidR="0016241F">
            <w:rPr>
              <w:rFonts w:ascii="Times New Roman" w:hAnsi="Times New Roman" w:cs="Times New Roman"/>
              <w:b/>
            </w:rPr>
            <w:t>{{</w:t>
          </w:r>
          <w:proofErr w:type="spellStart"/>
          <w:proofErr w:type="gramStart"/>
          <w:r w:rsidR="0016241F">
            <w:rPr>
              <w:rFonts w:ascii="Times New Roman" w:hAnsi="Times New Roman" w:cs="Times New Roman"/>
              <w:b/>
            </w:rPr>
            <w:t>variant.gene</w:t>
          </w:r>
          <w:proofErr w:type="spellEnd"/>
          <w:proofErr w:type="gramEnd"/>
          <w:r w:rsidR="0016241F">
            <w:rPr>
              <w:rFonts w:ascii="Times New Roman" w:hAnsi="Times New Roman" w:cs="Times New Roman"/>
              <w:b/>
            </w:rPr>
            <w:t>}}</w:t>
          </w:r>
        </w:sdtContent>
      </w:sdt>
    </w:p>
    <w:p w:rsidR="00645840" w:rsidRPr="00B7026E" w:rsidRDefault="00645840" w:rsidP="00645840">
      <w:pPr>
        <w:spacing w:after="0"/>
        <w:contextualSpacing/>
        <w:rPr>
          <w:rFonts w:ascii="Times New Roman" w:eastAsia="Times New Roman" w:hAnsi="Times New Roman" w:cs="Times New Roman"/>
          <w:b/>
          <w:color w:val="000000"/>
        </w:rPr>
      </w:pPr>
      <w:r w:rsidRPr="00B7026E">
        <w:rPr>
          <w:rFonts w:ascii="Times New Roman" w:hAnsi="Times New Roman" w:cs="Times New Roman"/>
          <w:b/>
        </w:rPr>
        <w:t>Mutation:</w:t>
      </w:r>
      <w:r w:rsidRPr="00B7026E">
        <w:rPr>
          <w:rFonts w:ascii="Times New Roman" w:hAnsi="Times New Roman" w:cs="Times New Roman"/>
          <w:b/>
          <w:color w:val="000000"/>
        </w:rPr>
        <w:t xml:space="preserve"> </w:t>
      </w:r>
      <w:sdt>
        <w:sdtPr>
          <w:rPr>
            <w:rFonts w:ascii="Times New Roman" w:hAnsi="Times New Roman" w:cs="Times New Roman"/>
            <w:b/>
            <w:color w:val="000000"/>
          </w:rPr>
          <w:alias w:val="Mutation"/>
          <w:tag w:val="mutation"/>
          <w:id w:val="-1970896138"/>
          <w:placeholder>
            <w:docPart w:val="D65E29180BEF474CBFC65D5AC6D3AFAA"/>
          </w:placeholder>
          <w:showingPlcHdr/>
        </w:sdtPr>
        <w:sdtContent>
          <w:r w:rsidR="0016241F">
            <w:rPr>
              <w:rFonts w:ascii="Times New Roman" w:hAnsi="Times New Roman" w:cs="Times New Roman"/>
              <w:b/>
              <w:color w:val="000000"/>
            </w:rPr>
            <w:t>{{</w:t>
          </w:r>
          <w:proofErr w:type="spellStart"/>
          <w:proofErr w:type="gramStart"/>
          <w:r w:rsidR="0016241F">
            <w:rPr>
              <w:rFonts w:ascii="Times New Roman" w:hAnsi="Times New Roman" w:cs="Times New Roman"/>
              <w:b/>
              <w:color w:val="000000"/>
            </w:rPr>
            <w:t>variant.mutation</w:t>
          </w:r>
          <w:proofErr w:type="spellEnd"/>
          <w:proofErr w:type="gramEnd"/>
          <w:r w:rsidR="0016241F">
            <w:rPr>
              <w:rFonts w:ascii="Times New Roman" w:hAnsi="Times New Roman" w:cs="Times New Roman"/>
              <w:b/>
              <w:color w:val="000000"/>
            </w:rPr>
            <w:t>}}</w:t>
          </w:r>
        </w:sdtContent>
      </w:sdt>
    </w:p>
    <w:p w:rsidR="00645840" w:rsidRPr="00B7026E" w:rsidRDefault="00645840" w:rsidP="00645840">
      <w:pPr>
        <w:spacing w:after="0" w:line="240" w:lineRule="auto"/>
        <w:contextualSpacing/>
        <w:rPr>
          <w:rFonts w:ascii="Times New Roman" w:hAnsi="Times New Roman" w:cs="Times New Roman"/>
          <w:b/>
        </w:rPr>
      </w:pPr>
      <w:r w:rsidRPr="00B7026E">
        <w:rPr>
          <w:rFonts w:ascii="Times New Roman" w:hAnsi="Times New Roman" w:cs="Times New Roman"/>
          <w:b/>
        </w:rPr>
        <w:t>Allele Frequency (%):</w:t>
      </w:r>
      <w:sdt>
        <w:sdtPr>
          <w:rPr>
            <w:rFonts w:ascii="Times New Roman" w:hAnsi="Times New Roman" w:cs="Times New Roman"/>
            <w:b/>
          </w:rPr>
          <w:alias w:val="Allele Frequency"/>
          <w:tag w:val="allele_freq"/>
          <w:id w:val="1736819529"/>
          <w:placeholder>
            <w:docPart w:val="821EBFE485784ACAB73BFE7274DE991A"/>
          </w:placeholder>
          <w:showingPlcHdr/>
        </w:sdtPr>
        <w:sdtContent>
          <w:r w:rsidR="0016241F">
            <w:rPr>
              <w:rFonts w:ascii="Times New Roman" w:hAnsi="Times New Roman" w:cs="Times New Roman"/>
              <w:b/>
            </w:rPr>
            <w:t>{{</w:t>
          </w:r>
          <w:proofErr w:type="spellStart"/>
          <w:proofErr w:type="gramStart"/>
          <w:r w:rsidR="0016241F">
            <w:rPr>
              <w:rFonts w:ascii="Times New Roman" w:hAnsi="Times New Roman" w:cs="Times New Roman"/>
              <w:b/>
            </w:rPr>
            <w:t>variant.allele</w:t>
          </w:r>
          <w:proofErr w:type="gramEnd"/>
          <w:r w:rsidR="0016241F">
            <w:rPr>
              <w:rFonts w:ascii="Times New Roman" w:hAnsi="Times New Roman" w:cs="Times New Roman"/>
              <w:b/>
            </w:rPr>
            <w:t>_frequency</w:t>
          </w:r>
          <w:proofErr w:type="spellEnd"/>
          <w:r w:rsidR="0016241F">
            <w:rPr>
              <w:rFonts w:ascii="Times New Roman" w:hAnsi="Times New Roman" w:cs="Times New Roman"/>
              <w:b/>
            </w:rPr>
            <w:t>}}</w:t>
          </w:r>
        </w:sdtContent>
      </w:sdt>
    </w:p>
    <w:p w:rsidR="00645840" w:rsidRPr="00B7026E" w:rsidRDefault="00645840" w:rsidP="00645840">
      <w:pPr>
        <w:spacing w:after="0" w:line="240" w:lineRule="auto"/>
        <w:contextualSpacing/>
        <w:rPr>
          <w:rFonts w:ascii="Times New Roman" w:hAnsi="Times New Roman" w:cs="Times New Roman"/>
          <w:b/>
        </w:rPr>
      </w:pPr>
    </w:p>
    <w:p w:rsidR="00645840" w:rsidRPr="00B7026E" w:rsidRDefault="00645840" w:rsidP="00645840">
      <w:pPr>
        <w:spacing w:afterLines="50" w:after="120" w:line="240" w:lineRule="auto"/>
        <w:contextualSpacing/>
        <w:rPr>
          <w:rFonts w:ascii="Times New Roman" w:hAnsi="Times New Roman" w:cs="Times New Roman"/>
          <w:b/>
        </w:rPr>
      </w:pPr>
      <w:r w:rsidRPr="00B7026E">
        <w:rPr>
          <w:rFonts w:ascii="Times New Roman" w:hAnsi="Times New Roman" w:cs="Times New Roman"/>
          <w:b/>
        </w:rPr>
        <w:t>Interpretation:</w:t>
      </w:r>
      <w:r w:rsidRPr="00FE6DB6">
        <w:rPr>
          <w:rFonts w:ascii="Times New Roman" w:hAnsi="Times New Roman" w:cs="Times New Roman"/>
        </w:rPr>
        <w:t xml:space="preserve"> </w:t>
      </w:r>
      <w:sdt>
        <w:sdtPr>
          <w:rPr>
            <w:rFonts w:ascii="Times New Roman" w:hAnsi="Times New Roman" w:cs="Times New Roman"/>
          </w:rPr>
          <w:alias w:val="Interpretation"/>
          <w:tag w:val="interpretation"/>
          <w:id w:val="590363665"/>
          <w:lock w:val="sdtLocked"/>
          <w:placeholder>
            <w:docPart w:val="9976FEC25A384C6796BC9B29ED8E200F"/>
          </w:placeholder>
          <w:showingPlcHdr/>
        </w:sdtPr>
        <w:sdtContent>
          <w:r w:rsidR="0016241F">
            <w:rPr>
              <w:rFonts w:ascii="Times New Roman" w:hAnsi="Times New Roman" w:cs="Times New Roman"/>
            </w:rPr>
            <w:t>{{</w:t>
          </w:r>
          <w:proofErr w:type="spellStart"/>
          <w:proofErr w:type="gramStart"/>
          <w:r w:rsidR="0016241F">
            <w:rPr>
              <w:rFonts w:ascii="Times New Roman" w:hAnsi="Times New Roman" w:cs="Times New Roman"/>
            </w:rPr>
            <w:t>variant.interpretation</w:t>
          </w:r>
          <w:proofErr w:type="spellEnd"/>
          <w:proofErr w:type="gramEnd"/>
          <w:r w:rsidR="0016241F">
            <w:rPr>
              <w:rFonts w:ascii="Times New Roman" w:hAnsi="Times New Roman" w:cs="Times New Roman"/>
            </w:rPr>
            <w:t>}}</w:t>
          </w:r>
        </w:sdtContent>
      </w:sdt>
    </w:p>
    <w:p w:rsidR="00645840" w:rsidRPr="00B7026E" w:rsidRDefault="00645840" w:rsidP="00645840">
      <w:pPr>
        <w:spacing w:after="0" w:line="240" w:lineRule="auto"/>
        <w:contextualSpacing/>
        <w:rPr>
          <w:rFonts w:ascii="Times New Roman" w:hAnsi="Times New Roman" w:cs="Times New Roman"/>
          <w:b/>
        </w:rPr>
      </w:pPr>
    </w:p>
    <w:p w:rsidR="00645840" w:rsidRDefault="00645840" w:rsidP="00B7026E">
      <w:pPr>
        <w:spacing w:after="0"/>
        <w:contextualSpacing/>
        <w:rPr>
          <w:rFonts w:ascii="Times New Roman" w:hAnsi="Times New Roman" w:cs="Times New Roman"/>
          <w:b/>
        </w:rPr>
      </w:pPr>
    </w:p>
    <w:p w:rsidR="00C31A91" w:rsidRDefault="00C31A91" w:rsidP="00B7026E">
      <w:pPr>
        <w:spacing w:after="0"/>
        <w:contextualSpacing/>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endfor</w:t>
      </w:r>
      <w:proofErr w:type="spellEnd"/>
      <w:r>
        <w:rPr>
          <w:rFonts w:ascii="Times New Roman" w:hAnsi="Times New Roman" w:cs="Times New Roman"/>
          <w:b/>
        </w:rPr>
        <w:t xml:space="preserve"> %}</w:t>
      </w:r>
    </w:p>
    <w:p w:rsidR="00507709" w:rsidRPr="00507709" w:rsidRDefault="00507709" w:rsidP="007E7958">
      <w:pPr>
        <w:spacing w:after="0" w:line="240" w:lineRule="auto"/>
        <w:contextualSpacing/>
        <w:rPr>
          <w:rFonts w:ascii="Times New Roman" w:hAnsi="Times New Roman" w:cs="Times New Roman"/>
          <w:sz w:val="20"/>
          <w:szCs w:val="20"/>
        </w:rPr>
      </w:pPr>
      <w:r w:rsidRPr="00507709">
        <w:rPr>
          <w:rFonts w:ascii="Times New Roman" w:hAnsi="Times New Roman" w:cs="Times New Roman"/>
          <w:sz w:val="20"/>
          <w:szCs w:val="20"/>
        </w:rPr>
        <w:t>Intradepartmental consensus was obtained.</w:t>
      </w:r>
    </w:p>
    <w:p w:rsidR="007E7958" w:rsidRPr="00507709" w:rsidRDefault="007E7958" w:rsidP="007E7958">
      <w:pPr>
        <w:spacing w:after="0" w:line="240" w:lineRule="auto"/>
        <w:contextualSpacing/>
        <w:rPr>
          <w:rFonts w:ascii="Times New Roman" w:hAnsi="Times New Roman" w:cs="Times New Roman"/>
          <w:b/>
        </w:rPr>
      </w:pPr>
    </w:p>
    <w:p w:rsidR="00507709" w:rsidRDefault="006431AE" w:rsidP="00507709">
      <w:pPr>
        <w:spacing w:after="0" w:line="240" w:lineRule="auto"/>
        <w:contextualSpacing/>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following 97</w:t>
      </w:r>
      <w:r w:rsidR="00507709" w:rsidRPr="00507709">
        <w:rPr>
          <w:rFonts w:ascii="Times New Roman" w:eastAsia="Times New Roman" w:hAnsi="Times New Roman" w:cs="Times New Roman"/>
          <w:b/>
          <w:sz w:val="20"/>
          <w:szCs w:val="20"/>
        </w:rPr>
        <w:t xml:space="preserve"> genes were tested on this panel and with the exception of the genes listed above; none of these contain any clinically significant mutations </w:t>
      </w:r>
    </w:p>
    <w:p w:rsidR="00E4258E" w:rsidRDefault="00E4258E" w:rsidP="00507709">
      <w:pPr>
        <w:spacing w:after="0" w:line="240" w:lineRule="auto"/>
        <w:contextualSpacing/>
        <w:rPr>
          <w:rFonts w:ascii="Times New Roman" w:eastAsia="Times New Roman" w:hAnsi="Times New Roman" w:cs="Times New Roman"/>
          <w:b/>
          <w:sz w:val="20"/>
          <w:szCs w:val="20"/>
        </w:rPr>
      </w:pPr>
    </w:p>
    <w:tbl>
      <w:tblPr>
        <w:tblStyle w:val="TableGrid"/>
        <w:tblW w:w="0" w:type="auto"/>
        <w:tblLayout w:type="fixed"/>
        <w:tblLook w:val="04A0" w:firstRow="1" w:lastRow="0" w:firstColumn="1" w:lastColumn="0" w:noHBand="0" w:noVBand="1"/>
      </w:tblPr>
      <w:tblGrid>
        <w:gridCol w:w="1077"/>
        <w:gridCol w:w="1011"/>
        <w:gridCol w:w="1170"/>
        <w:gridCol w:w="990"/>
        <w:gridCol w:w="990"/>
        <w:gridCol w:w="1278"/>
        <w:gridCol w:w="1172"/>
        <w:gridCol w:w="1144"/>
        <w:gridCol w:w="1305"/>
      </w:tblGrid>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bCs/>
                <w:sz w:val="20"/>
                <w:szCs w:val="20"/>
              </w:rPr>
              <w:t>ABL1</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BTK</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CRLF2</w:t>
            </w:r>
          </w:p>
          <w:p w:rsidR="00E4258E" w:rsidRPr="00E4258E" w:rsidRDefault="00E4258E" w:rsidP="000D75DA">
            <w:pPr>
              <w:contextualSpacing/>
              <w:rPr>
                <w:rFonts w:ascii="Times New Roman" w:hAnsi="Times New Roman" w:cs="Times New Roman"/>
                <w:sz w:val="20"/>
                <w:szCs w:val="20"/>
              </w:rPr>
            </w:pP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FOXO1</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JAK1</w:t>
            </w:r>
          </w:p>
        </w:tc>
        <w:tc>
          <w:tcPr>
            <w:tcW w:w="1278" w:type="dxa"/>
            <w:tcBorders>
              <w:top w:val="single" w:sz="4" w:space="0" w:color="auto"/>
              <w:left w:val="single" w:sz="4" w:space="0" w:color="auto"/>
              <w:bottom w:val="single" w:sz="4" w:space="0" w:color="auto"/>
              <w:right w:val="single" w:sz="4" w:space="0" w:color="auto"/>
            </w:tcBorders>
            <w:hideMark/>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MEF2B</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PHF6</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RUNX1</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TCF3</w:t>
            </w:r>
          </w:p>
        </w:tc>
      </w:tr>
      <w:tr w:rsidR="00E4258E" w:rsidTr="000D75DA">
        <w:trPr>
          <w:trHeight w:val="582"/>
        </w:trPr>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AKT1</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bCs/>
                <w:sz w:val="20"/>
                <w:szCs w:val="20"/>
              </w:rPr>
              <w:t>CALR</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bCs/>
                <w:sz w:val="20"/>
                <w:szCs w:val="20"/>
              </w:rPr>
              <w:t>CSF1R</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bCs/>
                <w:color w:val="000000"/>
                <w:kern w:val="24"/>
                <w:sz w:val="20"/>
                <w:szCs w:val="20"/>
              </w:rPr>
              <w:t>FOXP1</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bCs/>
                <w:color w:val="000000"/>
                <w:kern w:val="24"/>
                <w:sz w:val="20"/>
                <w:szCs w:val="20"/>
              </w:rPr>
              <w:t>JAK2</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MPL</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PIAS2</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SETBP1</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TET2</w:t>
            </w:r>
          </w:p>
        </w:tc>
      </w:tr>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ARNTL</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CARD11</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bCs/>
                <w:color w:val="000000"/>
                <w:kern w:val="24"/>
                <w:sz w:val="20"/>
                <w:szCs w:val="20"/>
              </w:rPr>
              <w:t>CSF3R</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GATA1</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JAK3</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bCs/>
                <w:color w:val="000000"/>
                <w:kern w:val="24"/>
                <w:sz w:val="20"/>
                <w:szCs w:val="20"/>
              </w:rPr>
              <w:t>MYBL2</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PIK3R2</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SF3B1</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TNFAIP3</w:t>
            </w:r>
          </w:p>
        </w:tc>
      </w:tr>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ASXL1</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CBL</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CUX1</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GATA2</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KDM6A</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MYD88</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bCs/>
                <w:color w:val="000000"/>
                <w:kern w:val="24"/>
                <w:sz w:val="20"/>
                <w:szCs w:val="20"/>
              </w:rPr>
              <w:t>PLCG2</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bCs/>
                <w:color w:val="000000"/>
                <w:kern w:val="24"/>
                <w:sz w:val="20"/>
                <w:szCs w:val="20"/>
              </w:rPr>
              <w:t>SH2B3</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bCs/>
                <w:color w:val="000000"/>
                <w:kern w:val="24"/>
                <w:sz w:val="20"/>
                <w:szCs w:val="20"/>
              </w:rPr>
              <w:t>TNFRSF14</w:t>
            </w:r>
          </w:p>
        </w:tc>
      </w:tr>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ATM</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CBLB</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DNMT3A</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GNA13</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KIF17</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NF1</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PRDM1</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SMC1A</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TP53</w:t>
            </w:r>
          </w:p>
        </w:tc>
      </w:tr>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BCL2</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CCND1</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EP300</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HNRNPK</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KIT</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NOTCH1</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PRMT5</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SMC3</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U2AF1</w:t>
            </w:r>
          </w:p>
        </w:tc>
      </w:tr>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BCL6</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CD79B</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ETV6</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HRAS</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KLHL6</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NOTCH2</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PTEN</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SOCS1</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rPr>
                <w:rFonts w:ascii="Times New Roman" w:hAnsi="Times New Roman" w:cs="Times New Roman"/>
                <w:sz w:val="20"/>
                <w:szCs w:val="20"/>
              </w:rPr>
            </w:pPr>
            <w:r w:rsidRPr="00E4258E">
              <w:rPr>
                <w:rFonts w:ascii="Times New Roman" w:hAnsi="Times New Roman" w:cs="Times New Roman"/>
                <w:color w:val="000000"/>
                <w:kern w:val="24"/>
                <w:sz w:val="20"/>
                <w:szCs w:val="20"/>
              </w:rPr>
              <w:t>WHSC1</w:t>
            </w:r>
          </w:p>
        </w:tc>
      </w:tr>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BCOR</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CDKN2A</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EZH2</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IDH1</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KMT2A</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NOTCH3</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PTPN11</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SRSF2</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rPr>
                <w:rFonts w:ascii="Times New Roman" w:hAnsi="Times New Roman" w:cs="Times New Roman"/>
                <w:sz w:val="20"/>
                <w:szCs w:val="20"/>
              </w:rPr>
            </w:pPr>
            <w:r w:rsidRPr="00E4258E">
              <w:rPr>
                <w:rFonts w:ascii="Times New Roman" w:hAnsi="Times New Roman" w:cs="Times New Roman"/>
                <w:color w:val="000000"/>
                <w:kern w:val="24"/>
                <w:sz w:val="20"/>
                <w:szCs w:val="20"/>
              </w:rPr>
              <w:t>WT1</w:t>
            </w:r>
          </w:p>
        </w:tc>
      </w:tr>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BCORL1</w:t>
            </w: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CEBPA</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FAM5C</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IDH2</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KMT2C</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NPM1</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PTPRD</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STAG2</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rPr>
                <w:rFonts w:ascii="Times New Roman" w:hAnsi="Times New Roman" w:cs="Times New Roman"/>
                <w:sz w:val="20"/>
                <w:szCs w:val="20"/>
              </w:rPr>
            </w:pPr>
            <w:r w:rsidRPr="00E4258E">
              <w:rPr>
                <w:rFonts w:ascii="Times New Roman" w:hAnsi="Times New Roman" w:cs="Times New Roman"/>
                <w:color w:val="000000"/>
                <w:kern w:val="24"/>
                <w:sz w:val="20"/>
                <w:szCs w:val="20"/>
              </w:rPr>
              <w:t>ZRSR2</w:t>
            </w:r>
          </w:p>
        </w:tc>
      </w:tr>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BIRC3</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CLSTN1</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FBXW7</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IKZF1</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KMT2D</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NRAS</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PTPRT</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STAT3</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rPr>
                <w:rFonts w:ascii="Times New Roman" w:hAnsi="Times New Roman" w:cs="Times New Roman"/>
                <w:sz w:val="20"/>
                <w:szCs w:val="20"/>
              </w:rPr>
            </w:pPr>
          </w:p>
        </w:tc>
      </w:tr>
      <w:tr w:rsidR="00E4258E" w:rsidTr="000D75DA">
        <w:tc>
          <w:tcPr>
            <w:tcW w:w="1077"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BRAF</w:t>
            </w:r>
          </w:p>
          <w:p w:rsidR="00E4258E" w:rsidRPr="00E4258E" w:rsidRDefault="00E4258E" w:rsidP="000D75DA">
            <w:pPr>
              <w:contextualSpacing/>
              <w:rPr>
                <w:rFonts w:ascii="Times New Roman" w:hAnsi="Times New Roman" w:cs="Times New Roman"/>
                <w:sz w:val="20"/>
                <w:szCs w:val="20"/>
              </w:rPr>
            </w:pPr>
          </w:p>
        </w:tc>
        <w:tc>
          <w:tcPr>
            <w:tcW w:w="1011"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contextualSpacing/>
              <w:rPr>
                <w:rFonts w:ascii="Times New Roman" w:hAnsi="Times New Roman" w:cs="Times New Roman"/>
                <w:sz w:val="20"/>
                <w:szCs w:val="20"/>
              </w:rPr>
            </w:pPr>
            <w:r w:rsidRPr="00E4258E">
              <w:rPr>
                <w:rFonts w:ascii="Times New Roman" w:hAnsi="Times New Roman" w:cs="Times New Roman"/>
                <w:sz w:val="20"/>
                <w:szCs w:val="20"/>
              </w:rPr>
              <w:t>CREBBP</w:t>
            </w:r>
          </w:p>
          <w:p w:rsidR="00E4258E" w:rsidRPr="00E4258E" w:rsidRDefault="00E4258E" w:rsidP="000D75DA">
            <w:pPr>
              <w:contextualSpacing/>
              <w:rPr>
                <w:rFonts w:ascii="Times New Roman" w:hAnsi="Times New Roman" w:cs="Times New Roman"/>
                <w:sz w:val="20"/>
                <w:szCs w:val="20"/>
              </w:rPr>
            </w:pPr>
          </w:p>
        </w:tc>
        <w:tc>
          <w:tcPr>
            <w:tcW w:w="117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FLT3</w:t>
            </w:r>
          </w:p>
        </w:tc>
        <w:tc>
          <w:tcPr>
            <w:tcW w:w="990" w:type="dxa"/>
            <w:tcBorders>
              <w:top w:val="single" w:sz="4" w:space="0" w:color="auto"/>
              <w:left w:val="single" w:sz="4" w:space="0" w:color="auto"/>
              <w:bottom w:val="single" w:sz="4" w:space="0" w:color="auto"/>
              <w:right w:val="single" w:sz="4" w:space="0" w:color="auto"/>
            </w:tcBorders>
            <w:hideMark/>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IL7R</w:t>
            </w:r>
          </w:p>
        </w:tc>
        <w:tc>
          <w:tcPr>
            <w:tcW w:w="990"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KRAS</w:t>
            </w:r>
          </w:p>
        </w:tc>
        <w:tc>
          <w:tcPr>
            <w:tcW w:w="1278"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PAX5</w:t>
            </w:r>
          </w:p>
        </w:tc>
        <w:tc>
          <w:tcPr>
            <w:tcW w:w="1172"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RAD21</w:t>
            </w:r>
          </w:p>
        </w:tc>
        <w:tc>
          <w:tcPr>
            <w:tcW w:w="1144"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pStyle w:val="NormalWeb"/>
              <w:spacing w:before="0" w:beforeAutospacing="0" w:after="0" w:afterAutospacing="0" w:line="276" w:lineRule="auto"/>
              <w:rPr>
                <w:sz w:val="20"/>
                <w:szCs w:val="20"/>
              </w:rPr>
            </w:pPr>
            <w:r w:rsidRPr="00E4258E">
              <w:rPr>
                <w:color w:val="000000"/>
                <w:kern w:val="24"/>
                <w:sz w:val="20"/>
                <w:szCs w:val="20"/>
              </w:rPr>
              <w:t>SUZ12</w:t>
            </w:r>
          </w:p>
        </w:tc>
        <w:tc>
          <w:tcPr>
            <w:tcW w:w="1305" w:type="dxa"/>
            <w:tcBorders>
              <w:top w:val="single" w:sz="4" w:space="0" w:color="auto"/>
              <w:left w:val="single" w:sz="4" w:space="0" w:color="auto"/>
              <w:bottom w:val="single" w:sz="4" w:space="0" w:color="auto"/>
              <w:right w:val="single" w:sz="4" w:space="0" w:color="auto"/>
            </w:tcBorders>
          </w:tcPr>
          <w:p w:rsidR="00E4258E" w:rsidRPr="00E4258E" w:rsidRDefault="00E4258E" w:rsidP="000D75DA">
            <w:pPr>
              <w:rPr>
                <w:rFonts w:ascii="Times New Roman" w:hAnsi="Times New Roman" w:cs="Times New Roman"/>
                <w:sz w:val="20"/>
                <w:szCs w:val="20"/>
              </w:rPr>
            </w:pPr>
          </w:p>
        </w:tc>
      </w:tr>
    </w:tbl>
    <w:p w:rsidR="00E4258E" w:rsidRPr="00507709" w:rsidRDefault="00E4258E" w:rsidP="00507709">
      <w:pPr>
        <w:spacing w:after="0" w:line="240" w:lineRule="auto"/>
        <w:contextualSpacing/>
        <w:rPr>
          <w:rFonts w:ascii="Times New Roman" w:eastAsia="Times New Roman" w:hAnsi="Times New Roman" w:cs="Times New Roman"/>
          <w:b/>
          <w:sz w:val="20"/>
          <w:szCs w:val="20"/>
        </w:rPr>
      </w:pPr>
    </w:p>
    <w:p w:rsidR="007D4194" w:rsidRPr="00507709" w:rsidRDefault="007D4194" w:rsidP="007E7958">
      <w:pPr>
        <w:spacing w:after="0" w:line="240" w:lineRule="auto"/>
        <w:contextualSpacing/>
        <w:rPr>
          <w:rFonts w:ascii="Times New Roman" w:hAnsi="Times New Roman" w:cs="Times New Roman"/>
          <w:b/>
        </w:rPr>
      </w:pPr>
    </w:p>
    <w:p w:rsidR="007D4194" w:rsidRDefault="007D4194" w:rsidP="007E7958">
      <w:pPr>
        <w:spacing w:after="0" w:line="240" w:lineRule="auto"/>
        <w:contextualSpacing/>
        <w:rPr>
          <w:rFonts w:ascii="Times New Roman" w:hAnsi="Times New Roman" w:cs="Times New Roman"/>
          <w:b/>
          <w:sz w:val="20"/>
          <w:szCs w:val="20"/>
        </w:rPr>
      </w:pPr>
    </w:p>
    <w:p w:rsidR="00ED0CC4" w:rsidRPr="00507709" w:rsidRDefault="00ED0CC4" w:rsidP="007E7958">
      <w:pPr>
        <w:spacing w:after="0" w:line="240" w:lineRule="auto"/>
        <w:contextualSpacing/>
        <w:rPr>
          <w:rFonts w:ascii="Times New Roman" w:hAnsi="Times New Roman" w:cs="Times New Roman"/>
          <w:b/>
          <w:sz w:val="20"/>
          <w:szCs w:val="20"/>
        </w:rPr>
      </w:pPr>
      <w:r w:rsidRPr="00507709">
        <w:rPr>
          <w:rFonts w:ascii="Times New Roman" w:hAnsi="Times New Roman" w:cs="Times New Roman"/>
          <w:b/>
          <w:sz w:val="20"/>
          <w:szCs w:val="20"/>
        </w:rPr>
        <w:t>Additional Details on Mutation Identified</w:t>
      </w:r>
    </w:p>
    <w:tbl>
      <w:tblPr>
        <w:tblStyle w:val="TableGrid"/>
        <w:tblW w:w="0" w:type="auto"/>
        <w:tblLook w:val="04A0" w:firstRow="1" w:lastRow="0" w:firstColumn="1" w:lastColumn="0" w:noHBand="0" w:noVBand="1"/>
      </w:tblPr>
      <w:tblGrid>
        <w:gridCol w:w="1219"/>
        <w:gridCol w:w="1383"/>
        <w:gridCol w:w="1301"/>
        <w:gridCol w:w="1219"/>
        <w:gridCol w:w="1108"/>
        <w:gridCol w:w="1071"/>
        <w:gridCol w:w="1026"/>
        <w:gridCol w:w="1249"/>
      </w:tblGrid>
      <w:tr w:rsidR="00C071A2" w:rsidRPr="00507709" w:rsidTr="00B176DC">
        <w:tc>
          <w:tcPr>
            <w:tcW w:w="1219" w:type="dxa"/>
          </w:tcPr>
          <w:p w:rsidR="00B47D52" w:rsidRPr="00507709" w:rsidRDefault="00B47D52" w:rsidP="00756E46">
            <w:pPr>
              <w:contextualSpacing/>
              <w:rPr>
                <w:rFonts w:ascii="Times New Roman" w:hAnsi="Times New Roman" w:cs="Times New Roman"/>
                <w:b/>
                <w:sz w:val="20"/>
                <w:szCs w:val="20"/>
              </w:rPr>
            </w:pPr>
            <w:r w:rsidRPr="00507709">
              <w:rPr>
                <w:rFonts w:ascii="Times New Roman" w:hAnsi="Times New Roman" w:cs="Times New Roman"/>
                <w:b/>
                <w:sz w:val="20"/>
                <w:szCs w:val="20"/>
              </w:rPr>
              <w:t xml:space="preserve">Gene </w:t>
            </w:r>
          </w:p>
        </w:tc>
        <w:tc>
          <w:tcPr>
            <w:tcW w:w="1383" w:type="dxa"/>
          </w:tcPr>
          <w:p w:rsidR="00B47D52" w:rsidRPr="00507709" w:rsidRDefault="00B47D52" w:rsidP="00756E46">
            <w:pPr>
              <w:contextualSpacing/>
              <w:rPr>
                <w:rFonts w:ascii="Times New Roman" w:hAnsi="Times New Roman" w:cs="Times New Roman"/>
                <w:b/>
                <w:sz w:val="20"/>
                <w:szCs w:val="20"/>
              </w:rPr>
            </w:pPr>
            <w:r w:rsidRPr="00507709">
              <w:rPr>
                <w:rFonts w:ascii="Times New Roman" w:hAnsi="Times New Roman" w:cs="Times New Roman"/>
                <w:b/>
                <w:sz w:val="20"/>
                <w:szCs w:val="20"/>
              </w:rPr>
              <w:t>Transcript</w:t>
            </w:r>
          </w:p>
        </w:tc>
        <w:tc>
          <w:tcPr>
            <w:tcW w:w="1301" w:type="dxa"/>
          </w:tcPr>
          <w:p w:rsidR="00B47D52" w:rsidRPr="00507709" w:rsidRDefault="00B47D52" w:rsidP="00756E46">
            <w:pPr>
              <w:contextualSpacing/>
              <w:rPr>
                <w:rFonts w:ascii="Times New Roman" w:hAnsi="Times New Roman" w:cs="Times New Roman"/>
                <w:b/>
                <w:sz w:val="20"/>
                <w:szCs w:val="20"/>
              </w:rPr>
            </w:pPr>
            <w:r w:rsidRPr="00507709">
              <w:rPr>
                <w:rFonts w:ascii="Times New Roman" w:hAnsi="Times New Roman" w:cs="Times New Roman"/>
                <w:b/>
                <w:sz w:val="20"/>
                <w:szCs w:val="20"/>
              </w:rPr>
              <w:t>Genome</w:t>
            </w:r>
          </w:p>
        </w:tc>
        <w:tc>
          <w:tcPr>
            <w:tcW w:w="1219" w:type="dxa"/>
          </w:tcPr>
          <w:p w:rsidR="00B47D52" w:rsidRPr="00507709" w:rsidRDefault="00B47D52" w:rsidP="00756E46">
            <w:pPr>
              <w:contextualSpacing/>
              <w:rPr>
                <w:rFonts w:ascii="Times New Roman" w:hAnsi="Times New Roman" w:cs="Times New Roman"/>
                <w:b/>
                <w:sz w:val="20"/>
                <w:szCs w:val="20"/>
              </w:rPr>
            </w:pPr>
            <w:proofErr w:type="spellStart"/>
            <w:r w:rsidRPr="00507709">
              <w:rPr>
                <w:rFonts w:ascii="Times New Roman" w:hAnsi="Times New Roman" w:cs="Times New Roman"/>
                <w:b/>
                <w:sz w:val="20"/>
                <w:szCs w:val="20"/>
              </w:rPr>
              <w:t>Chrom</w:t>
            </w:r>
            <w:proofErr w:type="spellEnd"/>
          </w:p>
        </w:tc>
        <w:tc>
          <w:tcPr>
            <w:tcW w:w="1108" w:type="dxa"/>
          </w:tcPr>
          <w:p w:rsidR="00B47D52" w:rsidRPr="00507709" w:rsidRDefault="00B47D52" w:rsidP="00756E46">
            <w:pPr>
              <w:contextualSpacing/>
              <w:rPr>
                <w:rFonts w:ascii="Times New Roman" w:hAnsi="Times New Roman" w:cs="Times New Roman"/>
                <w:b/>
                <w:sz w:val="20"/>
                <w:szCs w:val="20"/>
              </w:rPr>
            </w:pPr>
            <w:r w:rsidRPr="00507709">
              <w:rPr>
                <w:rFonts w:ascii="Times New Roman" w:hAnsi="Times New Roman" w:cs="Times New Roman"/>
                <w:b/>
                <w:sz w:val="20"/>
                <w:szCs w:val="20"/>
              </w:rPr>
              <w:t>Start</w:t>
            </w:r>
          </w:p>
        </w:tc>
        <w:tc>
          <w:tcPr>
            <w:tcW w:w="1071" w:type="dxa"/>
          </w:tcPr>
          <w:p w:rsidR="00B47D52" w:rsidRPr="00507709" w:rsidRDefault="00B47D52" w:rsidP="00756E46">
            <w:pPr>
              <w:contextualSpacing/>
              <w:rPr>
                <w:rFonts w:ascii="Times New Roman" w:hAnsi="Times New Roman" w:cs="Times New Roman"/>
                <w:b/>
                <w:sz w:val="20"/>
                <w:szCs w:val="20"/>
              </w:rPr>
            </w:pPr>
            <w:r w:rsidRPr="00507709">
              <w:rPr>
                <w:rFonts w:ascii="Times New Roman" w:hAnsi="Times New Roman" w:cs="Times New Roman"/>
                <w:b/>
                <w:sz w:val="20"/>
                <w:szCs w:val="20"/>
              </w:rPr>
              <w:t>End</w:t>
            </w:r>
          </w:p>
        </w:tc>
        <w:tc>
          <w:tcPr>
            <w:tcW w:w="1026" w:type="dxa"/>
          </w:tcPr>
          <w:p w:rsidR="00B47D52" w:rsidRPr="00507709" w:rsidRDefault="00B47D52" w:rsidP="00756E46">
            <w:pPr>
              <w:contextualSpacing/>
              <w:rPr>
                <w:rFonts w:ascii="Times New Roman" w:hAnsi="Times New Roman" w:cs="Times New Roman"/>
                <w:b/>
                <w:sz w:val="20"/>
                <w:szCs w:val="20"/>
              </w:rPr>
            </w:pPr>
            <w:r w:rsidRPr="00507709">
              <w:rPr>
                <w:rFonts w:ascii="Times New Roman" w:hAnsi="Times New Roman" w:cs="Times New Roman"/>
                <w:b/>
                <w:sz w:val="20"/>
                <w:szCs w:val="20"/>
              </w:rPr>
              <w:t>Ref</w:t>
            </w:r>
          </w:p>
        </w:tc>
        <w:tc>
          <w:tcPr>
            <w:tcW w:w="1249" w:type="dxa"/>
          </w:tcPr>
          <w:p w:rsidR="00B47D52" w:rsidRPr="00507709" w:rsidRDefault="00B47D52" w:rsidP="00756E46">
            <w:pPr>
              <w:contextualSpacing/>
              <w:rPr>
                <w:rFonts w:ascii="Times New Roman" w:hAnsi="Times New Roman" w:cs="Times New Roman"/>
                <w:b/>
                <w:sz w:val="20"/>
                <w:szCs w:val="20"/>
              </w:rPr>
            </w:pPr>
            <w:r w:rsidRPr="00507709">
              <w:rPr>
                <w:rFonts w:ascii="Times New Roman" w:hAnsi="Times New Roman" w:cs="Times New Roman"/>
                <w:b/>
                <w:sz w:val="20"/>
                <w:szCs w:val="20"/>
              </w:rPr>
              <w:t>Variant</w:t>
            </w:r>
          </w:p>
        </w:tc>
      </w:tr>
      <w:tr w:rsidR="00B176DC" w:rsidRPr="00507709" w:rsidTr="00B176DC">
        <w:tc>
          <w:tcPr>
            <w:tcW w:w="1219" w:type="dxa"/>
          </w:tcPr>
          <w:p w:rsidR="00B176DC" w:rsidRPr="00507709" w:rsidRDefault="00B176DC" w:rsidP="00756E46">
            <w:pPr>
              <w:contextualSpacing/>
              <w:rPr>
                <w:rFonts w:ascii="Times New Roman" w:hAnsi="Times New Roman" w:cs="Times New Roman"/>
                <w:sz w:val="20"/>
                <w:szCs w:val="20"/>
              </w:rPr>
            </w:pPr>
            <w:r>
              <w:rPr>
                <w:rFonts w:ascii="Times New Roman" w:hAnsi="Times New Roman" w:cs="Times New Roman"/>
                <w:sz w:val="20"/>
                <w:szCs w:val="20"/>
              </w:rPr>
              <w:t xml:space="preserve">{%tr for variant in </w:t>
            </w:r>
            <w:proofErr w:type="spellStart"/>
            <w:r>
              <w:rPr>
                <w:rFonts w:ascii="Times New Roman" w:hAnsi="Times New Roman" w:cs="Times New Roman"/>
                <w:sz w:val="20"/>
                <w:szCs w:val="20"/>
              </w:rPr>
              <w:t>variant_tbl_entries</w:t>
            </w:r>
            <w:proofErr w:type="spellEnd"/>
            <w:r>
              <w:rPr>
                <w:rFonts w:ascii="Times New Roman" w:hAnsi="Times New Roman" w:cs="Times New Roman"/>
                <w:sz w:val="20"/>
                <w:szCs w:val="20"/>
              </w:rPr>
              <w:t xml:space="preserve"> %}</w:t>
            </w:r>
          </w:p>
        </w:tc>
        <w:tc>
          <w:tcPr>
            <w:tcW w:w="8357" w:type="dxa"/>
            <w:gridSpan w:val="7"/>
          </w:tcPr>
          <w:p w:rsidR="00B176DC" w:rsidRPr="00507709" w:rsidRDefault="00B176DC" w:rsidP="00756E46">
            <w:pPr>
              <w:contextualSpacing/>
              <w:rPr>
                <w:rFonts w:ascii="Times New Roman" w:hAnsi="Times New Roman" w:cs="Times New Roman"/>
                <w:sz w:val="20"/>
                <w:szCs w:val="20"/>
              </w:rPr>
            </w:pPr>
            <w:bookmarkStart w:id="0" w:name="_GoBack"/>
            <w:bookmarkEnd w:id="0"/>
          </w:p>
        </w:tc>
      </w:tr>
      <w:tr w:rsidR="00C071A2" w:rsidRPr="00507709" w:rsidTr="00B176DC">
        <w:tc>
          <w:tcPr>
            <w:tcW w:w="1219" w:type="dxa"/>
          </w:tcPr>
          <w:p w:rsidR="00B47D52" w:rsidRPr="00507709" w:rsidRDefault="00B10FAE" w:rsidP="00756E46">
            <w:pPr>
              <w:contextualSpacing/>
              <w:rPr>
                <w:rFonts w:ascii="Times New Roman" w:hAnsi="Times New Roman" w:cs="Times New Roman"/>
                <w:sz w:val="20"/>
                <w:szCs w:val="20"/>
              </w:rPr>
            </w:pPr>
            <w:sdt>
              <w:sdtPr>
                <w:rPr>
                  <w:rFonts w:ascii="Times New Roman" w:hAnsi="Times New Roman" w:cs="Times New Roman"/>
                  <w:sz w:val="20"/>
                  <w:szCs w:val="20"/>
                </w:rPr>
                <w:alias w:val="gene"/>
                <w:tag w:val="gene"/>
                <w:id w:val="-1636625332"/>
                <w:lock w:val="sdtContentLocked"/>
                <w:placeholder>
                  <w:docPart w:val="DefaultPlaceholder_-1854013440"/>
                </w:placeholder>
              </w:sdtPr>
              <w:sdtContent>
                <w:proofErr w:type="gramStart"/>
                <w:r w:rsidR="00AD666A">
                  <w:rPr>
                    <w:rFonts w:ascii="Times New Roman" w:hAnsi="Times New Roman" w:cs="Times New Roman"/>
                    <w:sz w:val="20"/>
                    <w:szCs w:val="20"/>
                  </w:rPr>
                  <w:t xml:space="preserve">{{ </w:t>
                </w:r>
                <w:proofErr w:type="spellStart"/>
                <w:r w:rsidR="00AD666A">
                  <w:rPr>
                    <w:rFonts w:ascii="Times New Roman" w:hAnsi="Times New Roman" w:cs="Times New Roman"/>
                    <w:sz w:val="20"/>
                    <w:szCs w:val="20"/>
                  </w:rPr>
                  <w:t>variant</w:t>
                </w:r>
                <w:proofErr w:type="gramEnd"/>
                <w:r w:rsidR="00AD666A">
                  <w:rPr>
                    <w:rFonts w:ascii="Times New Roman" w:hAnsi="Times New Roman" w:cs="Times New Roman"/>
                    <w:sz w:val="20"/>
                    <w:szCs w:val="20"/>
                  </w:rPr>
                  <w:t>.gene</w:t>
                </w:r>
                <w:proofErr w:type="spellEnd"/>
                <w:r w:rsidR="00AD666A">
                  <w:rPr>
                    <w:rFonts w:ascii="Times New Roman" w:hAnsi="Times New Roman" w:cs="Times New Roman"/>
                    <w:sz w:val="20"/>
                    <w:szCs w:val="20"/>
                  </w:rPr>
                  <w:t>}}</w:t>
                </w:r>
              </w:sdtContent>
            </w:sdt>
          </w:p>
        </w:tc>
        <w:sdt>
          <w:sdtPr>
            <w:rPr>
              <w:rFonts w:ascii="Times New Roman" w:hAnsi="Times New Roman" w:cs="Times New Roman"/>
              <w:sz w:val="20"/>
              <w:szCs w:val="20"/>
            </w:rPr>
            <w:alias w:val="transcript"/>
            <w:tag w:val="transcript"/>
            <w:id w:val="8652123"/>
            <w:placeholder>
              <w:docPart w:val="DefaultPlaceholder_-1854013440"/>
            </w:placeholder>
          </w:sdtPr>
          <w:sdtContent>
            <w:tc>
              <w:tcPr>
                <w:tcW w:w="1383" w:type="dxa"/>
              </w:tcPr>
              <w:p w:rsidR="00B47D52" w:rsidRPr="00507709" w:rsidRDefault="00AD666A" w:rsidP="00756E46">
                <w:pPr>
                  <w:contextualSpacing/>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variant.transcript</w:t>
                </w:r>
                <w:proofErr w:type="spellEnd"/>
                <w:proofErr w:type="gramEnd"/>
                <w:r>
                  <w:rPr>
                    <w:rFonts w:ascii="Times New Roman" w:hAnsi="Times New Roman" w:cs="Times New Roman"/>
                    <w:sz w:val="20"/>
                    <w:szCs w:val="20"/>
                  </w:rPr>
                  <w:t>}}</w:t>
                </w:r>
              </w:p>
            </w:tc>
          </w:sdtContent>
        </w:sdt>
        <w:sdt>
          <w:sdtPr>
            <w:rPr>
              <w:rFonts w:ascii="Times New Roman" w:hAnsi="Times New Roman" w:cs="Times New Roman"/>
              <w:sz w:val="20"/>
              <w:szCs w:val="20"/>
            </w:rPr>
            <w:alias w:val="genome"/>
            <w:tag w:val="genome"/>
            <w:id w:val="-575976341"/>
            <w:placeholder>
              <w:docPart w:val="DefaultPlaceholder_-1854013440"/>
            </w:placeholder>
          </w:sdtPr>
          <w:sdtContent>
            <w:tc>
              <w:tcPr>
                <w:tcW w:w="1301" w:type="dxa"/>
              </w:tcPr>
              <w:p w:rsidR="00B47D52" w:rsidRPr="00507709" w:rsidRDefault="00AD666A" w:rsidP="00756E46">
                <w:pPr>
                  <w:contextualSpacing/>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variant.genome</w:t>
                </w:r>
                <w:proofErr w:type="spellEnd"/>
                <w:proofErr w:type="gramEnd"/>
                <w:r>
                  <w:rPr>
                    <w:rFonts w:ascii="Times New Roman" w:hAnsi="Times New Roman" w:cs="Times New Roman"/>
                    <w:sz w:val="20"/>
                    <w:szCs w:val="20"/>
                  </w:rPr>
                  <w:t>}}</w:t>
                </w:r>
              </w:p>
            </w:tc>
          </w:sdtContent>
        </w:sdt>
        <w:sdt>
          <w:sdtPr>
            <w:rPr>
              <w:rFonts w:ascii="Times New Roman" w:hAnsi="Times New Roman" w:cs="Times New Roman"/>
              <w:sz w:val="20"/>
              <w:szCs w:val="20"/>
            </w:rPr>
            <w:alias w:val="Chromosome"/>
            <w:tag w:val="chrom"/>
            <w:id w:val="10114127"/>
            <w:placeholder>
              <w:docPart w:val="DefaultPlaceholder_-1854013440"/>
            </w:placeholder>
          </w:sdtPr>
          <w:sdtContent>
            <w:tc>
              <w:tcPr>
                <w:tcW w:w="1219" w:type="dxa"/>
              </w:tcPr>
              <w:p w:rsidR="00B47D52" w:rsidRPr="00507709" w:rsidRDefault="00AD666A" w:rsidP="00756E46">
                <w:pPr>
                  <w:contextualSpacing/>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variant.chrom</w:t>
                </w:r>
                <w:proofErr w:type="spellEnd"/>
                <w:proofErr w:type="gramEnd"/>
                <w:r>
                  <w:rPr>
                    <w:rFonts w:ascii="Times New Roman" w:hAnsi="Times New Roman" w:cs="Times New Roman"/>
                    <w:sz w:val="20"/>
                    <w:szCs w:val="20"/>
                  </w:rPr>
                  <w:t>}}</w:t>
                </w:r>
              </w:p>
            </w:tc>
          </w:sdtContent>
        </w:sdt>
        <w:sdt>
          <w:sdtPr>
            <w:rPr>
              <w:rFonts w:ascii="Times New Roman" w:hAnsi="Times New Roman" w:cs="Times New Roman"/>
              <w:sz w:val="20"/>
              <w:szCs w:val="20"/>
            </w:rPr>
            <w:alias w:val="Start"/>
            <w:tag w:val="start"/>
            <w:id w:val="-1382242069"/>
            <w:lock w:val="sdtContentLocked"/>
            <w:placeholder>
              <w:docPart w:val="DefaultPlaceholder_-1854013440"/>
            </w:placeholder>
          </w:sdtPr>
          <w:sdtContent>
            <w:tc>
              <w:tcPr>
                <w:tcW w:w="1108" w:type="dxa"/>
              </w:tcPr>
              <w:p w:rsidR="00B47D52" w:rsidRPr="00507709" w:rsidRDefault="00AD666A" w:rsidP="00756E46">
                <w:pPr>
                  <w:contextualSpacing/>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variant.start</w:t>
                </w:r>
                <w:proofErr w:type="spellEnd"/>
                <w:proofErr w:type="gramEnd"/>
                <w:r>
                  <w:rPr>
                    <w:rFonts w:ascii="Times New Roman" w:hAnsi="Times New Roman" w:cs="Times New Roman"/>
                    <w:sz w:val="20"/>
                    <w:szCs w:val="20"/>
                  </w:rPr>
                  <w:t>}}</w:t>
                </w:r>
              </w:p>
            </w:tc>
          </w:sdtContent>
        </w:sdt>
        <w:sdt>
          <w:sdtPr>
            <w:rPr>
              <w:rFonts w:ascii="Times New Roman" w:hAnsi="Times New Roman" w:cs="Times New Roman"/>
              <w:sz w:val="20"/>
              <w:szCs w:val="20"/>
            </w:rPr>
            <w:alias w:val="End"/>
            <w:tag w:val="end"/>
            <w:id w:val="-1325580666"/>
            <w:lock w:val="sdtContentLocked"/>
            <w:placeholder>
              <w:docPart w:val="DefaultPlaceholder_-1854013440"/>
            </w:placeholder>
          </w:sdtPr>
          <w:sdtContent>
            <w:tc>
              <w:tcPr>
                <w:tcW w:w="1071" w:type="dxa"/>
              </w:tcPr>
              <w:p w:rsidR="00B47D52" w:rsidRPr="00507709" w:rsidRDefault="00AD666A" w:rsidP="00756E46">
                <w:pPr>
                  <w:contextualSpacing/>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variant.end</w:t>
                </w:r>
                <w:proofErr w:type="spellEnd"/>
                <w:r>
                  <w:rPr>
                    <w:rFonts w:ascii="Times New Roman" w:hAnsi="Times New Roman" w:cs="Times New Roman"/>
                    <w:sz w:val="20"/>
                    <w:szCs w:val="20"/>
                  </w:rPr>
                  <w:t>}}</w:t>
                </w:r>
              </w:p>
            </w:tc>
          </w:sdtContent>
        </w:sdt>
        <w:sdt>
          <w:sdtPr>
            <w:rPr>
              <w:rFonts w:ascii="Times New Roman" w:hAnsi="Times New Roman" w:cs="Times New Roman"/>
              <w:sz w:val="20"/>
              <w:szCs w:val="20"/>
            </w:rPr>
            <w:alias w:val="Ref"/>
            <w:tag w:val="ref"/>
            <w:id w:val="-555085785"/>
            <w:lock w:val="sdtContentLocked"/>
            <w:placeholder>
              <w:docPart w:val="DefaultPlaceholder_-1854013440"/>
            </w:placeholder>
          </w:sdtPr>
          <w:sdtContent>
            <w:tc>
              <w:tcPr>
                <w:tcW w:w="1026" w:type="dxa"/>
              </w:tcPr>
              <w:p w:rsidR="00B47D52" w:rsidRPr="00507709" w:rsidRDefault="00AD666A" w:rsidP="00756E46">
                <w:pPr>
                  <w:contextualSpacing/>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variant.ref</w:t>
                </w:r>
                <w:proofErr w:type="spellEnd"/>
                <w:r>
                  <w:rPr>
                    <w:rFonts w:ascii="Times New Roman" w:hAnsi="Times New Roman" w:cs="Times New Roman"/>
                    <w:sz w:val="20"/>
                    <w:szCs w:val="20"/>
                  </w:rPr>
                  <w:t>}}</w:t>
                </w:r>
              </w:p>
            </w:tc>
          </w:sdtContent>
        </w:sdt>
        <w:sdt>
          <w:sdtPr>
            <w:rPr>
              <w:rFonts w:ascii="Times New Roman" w:hAnsi="Times New Roman" w:cs="Times New Roman"/>
              <w:sz w:val="20"/>
              <w:szCs w:val="20"/>
            </w:rPr>
            <w:alias w:val="Variant"/>
            <w:tag w:val="variant"/>
            <w:id w:val="76409843"/>
            <w:lock w:val="sdtContentLocked"/>
            <w:placeholder>
              <w:docPart w:val="DefaultPlaceholder_-1854013440"/>
            </w:placeholder>
          </w:sdtPr>
          <w:sdtContent>
            <w:tc>
              <w:tcPr>
                <w:tcW w:w="1249" w:type="dxa"/>
              </w:tcPr>
              <w:p w:rsidR="00B47D52" w:rsidRPr="00507709" w:rsidRDefault="00AD666A" w:rsidP="00756E46">
                <w:pPr>
                  <w:contextualSpacing/>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variant.variant</w:t>
                </w:r>
                <w:proofErr w:type="spellEnd"/>
                <w:proofErr w:type="gramEnd"/>
                <w:r>
                  <w:rPr>
                    <w:rFonts w:ascii="Times New Roman" w:hAnsi="Times New Roman" w:cs="Times New Roman"/>
                    <w:sz w:val="20"/>
                    <w:szCs w:val="20"/>
                  </w:rPr>
                  <w:t>}}</w:t>
                </w:r>
              </w:p>
            </w:tc>
          </w:sdtContent>
        </w:sdt>
      </w:tr>
      <w:tr w:rsidR="00B176DC" w:rsidRPr="00507709" w:rsidTr="00B176DC">
        <w:trPr>
          <w:gridAfter w:val="7"/>
          <w:wAfter w:w="8357" w:type="dxa"/>
        </w:trPr>
        <w:tc>
          <w:tcPr>
            <w:tcW w:w="1219" w:type="dxa"/>
          </w:tcPr>
          <w:p w:rsidR="00B176DC" w:rsidRPr="00507709" w:rsidRDefault="00B176DC" w:rsidP="00C06BC6">
            <w:pPr>
              <w:tabs>
                <w:tab w:val="left" w:pos="840"/>
              </w:tabs>
              <w:contextualSpacing/>
              <w:rPr>
                <w:rFonts w:ascii="Times New Roman" w:hAnsi="Times New Roman" w:cs="Times New Roman"/>
                <w:sz w:val="20"/>
                <w:szCs w:val="20"/>
              </w:rPr>
            </w:pPr>
            <w:r>
              <w:rPr>
                <w:rFonts w:ascii="Times New Roman" w:hAnsi="Times New Roman" w:cs="Times New Roman"/>
                <w:sz w:val="20"/>
                <w:szCs w:val="20"/>
              </w:rPr>
              <w:t xml:space="preserve">{%tr </w:t>
            </w:r>
            <w:proofErr w:type="spellStart"/>
            <w:r>
              <w:rPr>
                <w:rFonts w:ascii="Times New Roman" w:hAnsi="Times New Roman" w:cs="Times New Roman"/>
                <w:sz w:val="20"/>
                <w:szCs w:val="20"/>
              </w:rPr>
              <w:t>endfor</w:t>
            </w:r>
            <w:proofErr w:type="spellEnd"/>
            <w:r>
              <w:rPr>
                <w:rFonts w:ascii="Times New Roman" w:hAnsi="Times New Roman" w:cs="Times New Roman"/>
                <w:sz w:val="20"/>
                <w:szCs w:val="20"/>
              </w:rPr>
              <w:t xml:space="preserve"> %}</w:t>
            </w:r>
          </w:p>
        </w:tc>
      </w:tr>
    </w:tbl>
    <w:p w:rsidR="00507709" w:rsidRPr="00507709" w:rsidRDefault="00507709" w:rsidP="00507709">
      <w:pPr>
        <w:spacing w:after="0" w:line="240" w:lineRule="auto"/>
        <w:contextualSpacing/>
        <w:rPr>
          <w:rFonts w:ascii="Times New Roman" w:hAnsi="Times New Roman" w:cs="Times New Roman"/>
          <w:sz w:val="20"/>
          <w:szCs w:val="20"/>
        </w:rPr>
      </w:pPr>
    </w:p>
    <w:p w:rsidR="007D4194" w:rsidRPr="00507709" w:rsidRDefault="007D4194" w:rsidP="007E7958">
      <w:pPr>
        <w:spacing w:after="0" w:line="240" w:lineRule="auto"/>
        <w:contextualSpacing/>
        <w:rPr>
          <w:rFonts w:ascii="Times New Roman" w:hAnsi="Times New Roman" w:cs="Times New Roman"/>
          <w:b/>
        </w:rPr>
      </w:pPr>
    </w:p>
    <w:p w:rsidR="00986559" w:rsidRPr="00507709" w:rsidRDefault="00986559" w:rsidP="007E7958">
      <w:pPr>
        <w:spacing w:after="0" w:line="240" w:lineRule="auto"/>
        <w:contextualSpacing/>
        <w:rPr>
          <w:rFonts w:ascii="Times New Roman" w:hAnsi="Times New Roman" w:cs="Times New Roman"/>
          <w:b/>
        </w:rPr>
      </w:pPr>
    </w:p>
    <w:p w:rsidR="00986559" w:rsidRPr="00507709" w:rsidRDefault="003A07AD" w:rsidP="007E7958">
      <w:pPr>
        <w:spacing w:after="0" w:line="240" w:lineRule="auto"/>
        <w:contextualSpacing/>
        <w:rPr>
          <w:rFonts w:ascii="Times New Roman" w:hAnsi="Times New Roman" w:cs="Times New Roman"/>
          <w:b/>
        </w:rPr>
      </w:pPr>
      <w:r w:rsidRPr="00507709">
        <w:rPr>
          <w:rFonts w:ascii="Times New Roman" w:hAnsi="Times New Roman" w:cs="Times New Roman"/>
          <w:b/>
        </w:rPr>
        <w:t>Methodology</w:t>
      </w:r>
    </w:p>
    <w:p w:rsidR="00986559" w:rsidRPr="00507709" w:rsidRDefault="00986559" w:rsidP="007E7958">
      <w:pPr>
        <w:spacing w:after="0" w:line="240" w:lineRule="auto"/>
        <w:contextualSpacing/>
        <w:rPr>
          <w:rFonts w:ascii="Times New Roman" w:hAnsi="Times New Roman" w:cs="Times New Roman"/>
        </w:rPr>
      </w:pPr>
    </w:p>
    <w:p w:rsidR="00986559" w:rsidRPr="00507709" w:rsidRDefault="005D3030" w:rsidP="001B0431">
      <w:pPr>
        <w:jc w:val="both"/>
        <w:rPr>
          <w:rFonts w:ascii="Times New Roman" w:hAnsi="Times New Roman" w:cs="Times New Roman"/>
          <w:sz w:val="20"/>
          <w:szCs w:val="20"/>
        </w:rPr>
      </w:pPr>
      <w:r w:rsidRPr="00507709">
        <w:rPr>
          <w:rFonts w:ascii="Times New Roman" w:hAnsi="Times New Roman" w:cs="Times New Roman"/>
          <w:sz w:val="20"/>
          <w:szCs w:val="20"/>
        </w:rPr>
        <w:t>DNA is extracted and hybridized with custom-designed probes to enrich the targeted regions of 9</w:t>
      </w:r>
      <w:r w:rsidR="00CC7EC8">
        <w:rPr>
          <w:rFonts w:ascii="Times New Roman" w:hAnsi="Times New Roman" w:cs="Times New Roman"/>
          <w:sz w:val="20"/>
          <w:szCs w:val="20"/>
        </w:rPr>
        <w:t>7</w:t>
      </w:r>
      <w:r w:rsidRPr="00507709">
        <w:rPr>
          <w:rFonts w:ascii="Times New Roman" w:hAnsi="Times New Roman" w:cs="Times New Roman"/>
          <w:sz w:val="20"/>
          <w:szCs w:val="20"/>
        </w:rPr>
        <w:t xml:space="preserve"> genes associated with hematologic malignancies. Samples are then sequenced on the Illumina </w:t>
      </w:r>
      <w:proofErr w:type="spellStart"/>
      <w:r w:rsidRPr="00507709">
        <w:rPr>
          <w:rFonts w:ascii="Times New Roman" w:hAnsi="Times New Roman" w:cs="Times New Roman"/>
          <w:sz w:val="20"/>
          <w:szCs w:val="20"/>
        </w:rPr>
        <w:t>HiSeq</w:t>
      </w:r>
      <w:proofErr w:type="spellEnd"/>
      <w:r w:rsidRPr="00507709">
        <w:rPr>
          <w:rFonts w:ascii="Times New Roman" w:hAnsi="Times New Roman" w:cs="Times New Roman"/>
          <w:sz w:val="20"/>
          <w:szCs w:val="20"/>
        </w:rPr>
        <w:t xml:space="preserve"> 2500 (Illumina, Inc, CA). A custom bioinformatics pipeline aligns the data to human reference genome GRCh37 to call variants</w:t>
      </w:r>
      <w:r w:rsidR="001B0431" w:rsidRPr="00507709">
        <w:rPr>
          <w:rFonts w:ascii="Times New Roman" w:hAnsi="Times New Roman" w:cs="Times New Roman"/>
          <w:sz w:val="20"/>
          <w:szCs w:val="20"/>
        </w:rPr>
        <w:t>. The limit of detection</w:t>
      </w:r>
      <w:r w:rsidR="003A07AD" w:rsidRPr="00507709">
        <w:rPr>
          <w:rFonts w:ascii="Times New Roman" w:hAnsi="Times New Roman" w:cs="Times New Roman"/>
          <w:sz w:val="20"/>
          <w:szCs w:val="20"/>
        </w:rPr>
        <w:t xml:space="preserve"> (related in part to depth of coverage, neoplastic cell percentage, and allelic frequency for the mutation)</w:t>
      </w:r>
      <w:r w:rsidR="001B0431" w:rsidRPr="00507709">
        <w:rPr>
          <w:rFonts w:ascii="Times New Roman" w:hAnsi="Times New Roman" w:cs="Times New Roman"/>
          <w:sz w:val="20"/>
          <w:szCs w:val="20"/>
        </w:rPr>
        <w:t xml:space="preserve"> was determined to be 5% allele frequency, at which our ass</w:t>
      </w:r>
      <w:r w:rsidR="00402130">
        <w:rPr>
          <w:rFonts w:ascii="Times New Roman" w:hAnsi="Times New Roman" w:cs="Times New Roman"/>
          <w:sz w:val="20"/>
          <w:szCs w:val="20"/>
        </w:rPr>
        <w:t>ay has sensitivity of 98% and 91</w:t>
      </w:r>
      <w:r w:rsidR="001B0431" w:rsidRPr="00507709">
        <w:rPr>
          <w:rFonts w:ascii="Times New Roman" w:hAnsi="Times New Roman" w:cs="Times New Roman"/>
          <w:sz w:val="20"/>
          <w:szCs w:val="20"/>
        </w:rPr>
        <w:t xml:space="preserve">%, respectively, to detect </w:t>
      </w:r>
      <w:r w:rsidR="003A07AD" w:rsidRPr="00507709">
        <w:rPr>
          <w:rFonts w:ascii="Times New Roman" w:hAnsi="Times New Roman" w:cs="Times New Roman"/>
          <w:sz w:val="20"/>
          <w:szCs w:val="20"/>
        </w:rPr>
        <w:t>single nucleotide variants (</w:t>
      </w:r>
      <w:r w:rsidR="001B0431" w:rsidRPr="00507709">
        <w:rPr>
          <w:rFonts w:ascii="Times New Roman" w:hAnsi="Times New Roman" w:cs="Times New Roman"/>
          <w:sz w:val="20"/>
          <w:szCs w:val="20"/>
        </w:rPr>
        <w:t>SNVs</w:t>
      </w:r>
      <w:r w:rsidR="003A07AD" w:rsidRPr="00507709">
        <w:rPr>
          <w:rFonts w:ascii="Times New Roman" w:hAnsi="Times New Roman" w:cs="Times New Roman"/>
          <w:sz w:val="20"/>
          <w:szCs w:val="20"/>
        </w:rPr>
        <w:t>)</w:t>
      </w:r>
      <w:r w:rsidR="001B0431" w:rsidRPr="00507709">
        <w:rPr>
          <w:rFonts w:ascii="Times New Roman" w:hAnsi="Times New Roman" w:cs="Times New Roman"/>
          <w:sz w:val="20"/>
          <w:szCs w:val="20"/>
        </w:rPr>
        <w:t xml:space="preserve"> and </w:t>
      </w:r>
      <w:r w:rsidR="003A07AD" w:rsidRPr="00507709">
        <w:rPr>
          <w:rFonts w:ascii="Times New Roman" w:hAnsi="Times New Roman" w:cs="Times New Roman"/>
          <w:sz w:val="20"/>
          <w:szCs w:val="20"/>
        </w:rPr>
        <w:t>insertions/deletions (i</w:t>
      </w:r>
      <w:r w:rsidR="001B0431" w:rsidRPr="00507709">
        <w:rPr>
          <w:rFonts w:ascii="Times New Roman" w:hAnsi="Times New Roman" w:cs="Times New Roman"/>
          <w:sz w:val="20"/>
          <w:szCs w:val="20"/>
        </w:rPr>
        <w:t>ndels</w:t>
      </w:r>
      <w:r w:rsidR="003A07AD" w:rsidRPr="00507709">
        <w:rPr>
          <w:rFonts w:ascii="Times New Roman" w:hAnsi="Times New Roman" w:cs="Times New Roman"/>
          <w:sz w:val="20"/>
          <w:szCs w:val="20"/>
        </w:rPr>
        <w:t>)</w:t>
      </w:r>
      <w:r w:rsidR="001B0431" w:rsidRPr="00507709">
        <w:rPr>
          <w:rFonts w:ascii="Times New Roman" w:hAnsi="Times New Roman" w:cs="Times New Roman"/>
          <w:sz w:val="20"/>
          <w:szCs w:val="20"/>
        </w:rPr>
        <w:t xml:space="preserve">. Mutant allele populations below this detection limit will not be reliably detected by this method. Pseudogenes, highly homologous regions, and repeat regions may interfere with the detection of variants in this assay. This assay targets genes involved in hematologic malignancies. Some of the genes targeted may also cause inherited genetic disorders, </w:t>
      </w:r>
      <w:r w:rsidR="0056633A" w:rsidRPr="00507709">
        <w:rPr>
          <w:rFonts w:ascii="Times New Roman" w:hAnsi="Times New Roman" w:cs="Times New Roman"/>
          <w:sz w:val="20"/>
          <w:szCs w:val="20"/>
        </w:rPr>
        <w:t>variants in these genes</w:t>
      </w:r>
      <w:r w:rsidR="001B0431" w:rsidRPr="00507709">
        <w:rPr>
          <w:rFonts w:ascii="Times New Roman" w:hAnsi="Times New Roman" w:cs="Times New Roman"/>
          <w:sz w:val="20"/>
          <w:szCs w:val="20"/>
        </w:rPr>
        <w:t xml:space="preserve"> will not be reported unless </w:t>
      </w:r>
      <w:r w:rsidR="0056633A" w:rsidRPr="00507709">
        <w:rPr>
          <w:rFonts w:ascii="Times New Roman" w:hAnsi="Times New Roman" w:cs="Times New Roman"/>
          <w:sz w:val="20"/>
          <w:szCs w:val="20"/>
        </w:rPr>
        <w:t>they are determined to contribute to the diagnosis, prognosis, or treatment of hematologic malignancies.</w:t>
      </w:r>
    </w:p>
    <w:p w:rsidR="00507709" w:rsidRPr="00507709" w:rsidRDefault="00507709" w:rsidP="00507709">
      <w:pPr>
        <w:spacing w:after="0" w:line="240" w:lineRule="auto"/>
        <w:jc w:val="both"/>
        <w:rPr>
          <w:rFonts w:ascii="Times New Roman" w:eastAsia="Times New Roman" w:hAnsi="Times New Roman" w:cs="Times New Roman"/>
          <w:sz w:val="20"/>
          <w:szCs w:val="20"/>
        </w:rPr>
      </w:pPr>
      <w:r w:rsidRPr="00507709">
        <w:rPr>
          <w:rFonts w:ascii="Times New Roman" w:eastAsia="Times New Roman" w:hAnsi="Times New Roman" w:cs="Times New Roman"/>
          <w:sz w:val="20"/>
          <w:szCs w:val="20"/>
        </w:rPr>
        <w:t>In addition to the mutations/variants reported above, several benign polymorphisms and variants of unknown/uncertain clinical significance have been detected. These variants can be made available upon request</w:t>
      </w:r>
    </w:p>
    <w:p w:rsidR="00507709" w:rsidRPr="00507709" w:rsidRDefault="00507709" w:rsidP="001B0431">
      <w:pPr>
        <w:jc w:val="both"/>
        <w:rPr>
          <w:rFonts w:ascii="Times New Roman" w:hAnsi="Times New Roman" w:cs="Times New Roman"/>
          <w:sz w:val="24"/>
          <w:szCs w:val="24"/>
        </w:rPr>
      </w:pPr>
    </w:p>
    <w:p w:rsidR="003A07AD" w:rsidRPr="00507709" w:rsidRDefault="00BD60F7">
      <w:pPr>
        <w:pBdr>
          <w:bottom w:val="dotted" w:sz="24" w:space="1" w:color="auto"/>
        </w:pBdr>
        <w:rPr>
          <w:rFonts w:ascii="Times New Roman" w:hAnsi="Times New Roman" w:cs="Times New Roman"/>
        </w:rPr>
      </w:pPr>
      <w:r w:rsidRPr="00507709">
        <w:rPr>
          <w:rFonts w:ascii="Times New Roman" w:hAnsi="Times New Roman" w:cs="Times New Roman"/>
        </w:rPr>
        <w:t>This test was developed and its performance characteristics determined by the Clinical Molecular and Genomic Pathology Laboratory at the University of Kentucky. It has not been cleared or approved by the U.S. Food and Drug Administration. This test, which utilizes analyte specific reagents, does not require FDA approval. This test is used for clinical purposes. It should not be regarded as investigational or for research. This laboratory is certified under the Clinical Laboratory Improvement Amendments of 1988 (CLIA-88) as qualified to perform high complexity clinical laboratory testing.</w:t>
      </w:r>
    </w:p>
    <w:p w:rsidR="00BD60F7" w:rsidRPr="00507709" w:rsidRDefault="00BD60F7">
      <w:pPr>
        <w:rPr>
          <w:rFonts w:ascii="Times New Roman" w:hAnsi="Times New Roman" w:cs="Times New Roman"/>
        </w:rPr>
      </w:pPr>
      <w:r w:rsidRPr="00507709">
        <w:rPr>
          <w:rFonts w:ascii="Times New Roman" w:hAnsi="Times New Roman" w:cs="Times New Roman"/>
        </w:rPr>
        <w:t>This service has been rendered in part by a resident. A pathologist has personally reviewed the test results and has rendered and is responsible for the diagnosis that appears on the report.</w:t>
      </w:r>
    </w:p>
    <w:sectPr w:rsidR="00BD60F7" w:rsidRPr="0050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960"/>
    <w:rsid w:val="000673F5"/>
    <w:rsid w:val="0007069B"/>
    <w:rsid w:val="00093960"/>
    <w:rsid w:val="000A08B8"/>
    <w:rsid w:val="000A094C"/>
    <w:rsid w:val="000A7A47"/>
    <w:rsid w:val="0011292A"/>
    <w:rsid w:val="001445E6"/>
    <w:rsid w:val="0016241F"/>
    <w:rsid w:val="001961E8"/>
    <w:rsid w:val="001A0929"/>
    <w:rsid w:val="001B0431"/>
    <w:rsid w:val="002755FB"/>
    <w:rsid w:val="002B70B6"/>
    <w:rsid w:val="00332A00"/>
    <w:rsid w:val="003A07AD"/>
    <w:rsid w:val="00402130"/>
    <w:rsid w:val="00404EB5"/>
    <w:rsid w:val="004530EB"/>
    <w:rsid w:val="004B02D2"/>
    <w:rsid w:val="00507709"/>
    <w:rsid w:val="00524340"/>
    <w:rsid w:val="0056633A"/>
    <w:rsid w:val="005671B2"/>
    <w:rsid w:val="005D3030"/>
    <w:rsid w:val="006358E6"/>
    <w:rsid w:val="006431AE"/>
    <w:rsid w:val="00645840"/>
    <w:rsid w:val="00686E93"/>
    <w:rsid w:val="007D4194"/>
    <w:rsid w:val="007E7958"/>
    <w:rsid w:val="00825292"/>
    <w:rsid w:val="008300A4"/>
    <w:rsid w:val="008465D5"/>
    <w:rsid w:val="008759A0"/>
    <w:rsid w:val="00907EBC"/>
    <w:rsid w:val="00986559"/>
    <w:rsid w:val="009A454D"/>
    <w:rsid w:val="009C70B7"/>
    <w:rsid w:val="00A543F8"/>
    <w:rsid w:val="00A61186"/>
    <w:rsid w:val="00A7090D"/>
    <w:rsid w:val="00A7459E"/>
    <w:rsid w:val="00AB128E"/>
    <w:rsid w:val="00AD666A"/>
    <w:rsid w:val="00B10FAE"/>
    <w:rsid w:val="00B14967"/>
    <w:rsid w:val="00B176DC"/>
    <w:rsid w:val="00B277F6"/>
    <w:rsid w:val="00B47D52"/>
    <w:rsid w:val="00B50106"/>
    <w:rsid w:val="00B7026E"/>
    <w:rsid w:val="00BD60F7"/>
    <w:rsid w:val="00C06BC6"/>
    <w:rsid w:val="00C071A2"/>
    <w:rsid w:val="00C31A91"/>
    <w:rsid w:val="00CC7EC8"/>
    <w:rsid w:val="00DB0ACC"/>
    <w:rsid w:val="00DC3794"/>
    <w:rsid w:val="00E4258E"/>
    <w:rsid w:val="00E77B4A"/>
    <w:rsid w:val="00ED0CC4"/>
    <w:rsid w:val="00F26B28"/>
    <w:rsid w:val="00F76A56"/>
    <w:rsid w:val="00FE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5890"/>
  <w15:docId w15:val="{E1700766-27D8-4CC7-8146-BA9D603E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090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10F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991">
      <w:bodyDiv w:val="1"/>
      <w:marLeft w:val="0"/>
      <w:marRight w:val="0"/>
      <w:marTop w:val="0"/>
      <w:marBottom w:val="0"/>
      <w:divBdr>
        <w:top w:val="none" w:sz="0" w:space="0" w:color="auto"/>
        <w:left w:val="none" w:sz="0" w:space="0" w:color="auto"/>
        <w:bottom w:val="none" w:sz="0" w:space="0" w:color="auto"/>
        <w:right w:val="none" w:sz="0" w:space="0" w:color="auto"/>
      </w:divBdr>
    </w:div>
    <w:div w:id="78871015">
      <w:bodyDiv w:val="1"/>
      <w:marLeft w:val="0"/>
      <w:marRight w:val="0"/>
      <w:marTop w:val="0"/>
      <w:marBottom w:val="0"/>
      <w:divBdr>
        <w:top w:val="none" w:sz="0" w:space="0" w:color="auto"/>
        <w:left w:val="none" w:sz="0" w:space="0" w:color="auto"/>
        <w:bottom w:val="none" w:sz="0" w:space="0" w:color="auto"/>
        <w:right w:val="none" w:sz="0" w:space="0" w:color="auto"/>
      </w:divBdr>
    </w:div>
    <w:div w:id="96566708">
      <w:bodyDiv w:val="1"/>
      <w:marLeft w:val="0"/>
      <w:marRight w:val="0"/>
      <w:marTop w:val="0"/>
      <w:marBottom w:val="0"/>
      <w:divBdr>
        <w:top w:val="none" w:sz="0" w:space="0" w:color="auto"/>
        <w:left w:val="none" w:sz="0" w:space="0" w:color="auto"/>
        <w:bottom w:val="none" w:sz="0" w:space="0" w:color="auto"/>
        <w:right w:val="none" w:sz="0" w:space="0" w:color="auto"/>
      </w:divBdr>
    </w:div>
    <w:div w:id="243532448">
      <w:bodyDiv w:val="1"/>
      <w:marLeft w:val="0"/>
      <w:marRight w:val="0"/>
      <w:marTop w:val="0"/>
      <w:marBottom w:val="0"/>
      <w:divBdr>
        <w:top w:val="none" w:sz="0" w:space="0" w:color="auto"/>
        <w:left w:val="none" w:sz="0" w:space="0" w:color="auto"/>
        <w:bottom w:val="none" w:sz="0" w:space="0" w:color="auto"/>
        <w:right w:val="none" w:sz="0" w:space="0" w:color="auto"/>
      </w:divBdr>
    </w:div>
    <w:div w:id="343439082">
      <w:bodyDiv w:val="1"/>
      <w:marLeft w:val="0"/>
      <w:marRight w:val="0"/>
      <w:marTop w:val="0"/>
      <w:marBottom w:val="0"/>
      <w:divBdr>
        <w:top w:val="none" w:sz="0" w:space="0" w:color="auto"/>
        <w:left w:val="none" w:sz="0" w:space="0" w:color="auto"/>
        <w:bottom w:val="none" w:sz="0" w:space="0" w:color="auto"/>
        <w:right w:val="none" w:sz="0" w:space="0" w:color="auto"/>
      </w:divBdr>
    </w:div>
    <w:div w:id="367724623">
      <w:bodyDiv w:val="1"/>
      <w:marLeft w:val="0"/>
      <w:marRight w:val="0"/>
      <w:marTop w:val="0"/>
      <w:marBottom w:val="0"/>
      <w:divBdr>
        <w:top w:val="none" w:sz="0" w:space="0" w:color="auto"/>
        <w:left w:val="none" w:sz="0" w:space="0" w:color="auto"/>
        <w:bottom w:val="none" w:sz="0" w:space="0" w:color="auto"/>
        <w:right w:val="none" w:sz="0" w:space="0" w:color="auto"/>
      </w:divBdr>
    </w:div>
    <w:div w:id="379519256">
      <w:bodyDiv w:val="1"/>
      <w:marLeft w:val="0"/>
      <w:marRight w:val="0"/>
      <w:marTop w:val="0"/>
      <w:marBottom w:val="0"/>
      <w:divBdr>
        <w:top w:val="none" w:sz="0" w:space="0" w:color="auto"/>
        <w:left w:val="none" w:sz="0" w:space="0" w:color="auto"/>
        <w:bottom w:val="none" w:sz="0" w:space="0" w:color="auto"/>
        <w:right w:val="none" w:sz="0" w:space="0" w:color="auto"/>
      </w:divBdr>
    </w:div>
    <w:div w:id="471488389">
      <w:bodyDiv w:val="1"/>
      <w:marLeft w:val="0"/>
      <w:marRight w:val="0"/>
      <w:marTop w:val="0"/>
      <w:marBottom w:val="0"/>
      <w:divBdr>
        <w:top w:val="none" w:sz="0" w:space="0" w:color="auto"/>
        <w:left w:val="none" w:sz="0" w:space="0" w:color="auto"/>
        <w:bottom w:val="none" w:sz="0" w:space="0" w:color="auto"/>
        <w:right w:val="none" w:sz="0" w:space="0" w:color="auto"/>
      </w:divBdr>
    </w:div>
    <w:div w:id="571962632">
      <w:bodyDiv w:val="1"/>
      <w:marLeft w:val="0"/>
      <w:marRight w:val="0"/>
      <w:marTop w:val="0"/>
      <w:marBottom w:val="0"/>
      <w:divBdr>
        <w:top w:val="none" w:sz="0" w:space="0" w:color="auto"/>
        <w:left w:val="none" w:sz="0" w:space="0" w:color="auto"/>
        <w:bottom w:val="none" w:sz="0" w:space="0" w:color="auto"/>
        <w:right w:val="none" w:sz="0" w:space="0" w:color="auto"/>
      </w:divBdr>
    </w:div>
    <w:div w:id="581180042">
      <w:bodyDiv w:val="1"/>
      <w:marLeft w:val="0"/>
      <w:marRight w:val="0"/>
      <w:marTop w:val="0"/>
      <w:marBottom w:val="0"/>
      <w:divBdr>
        <w:top w:val="none" w:sz="0" w:space="0" w:color="auto"/>
        <w:left w:val="none" w:sz="0" w:space="0" w:color="auto"/>
        <w:bottom w:val="none" w:sz="0" w:space="0" w:color="auto"/>
        <w:right w:val="none" w:sz="0" w:space="0" w:color="auto"/>
      </w:divBdr>
    </w:div>
    <w:div w:id="668605947">
      <w:bodyDiv w:val="1"/>
      <w:marLeft w:val="0"/>
      <w:marRight w:val="0"/>
      <w:marTop w:val="0"/>
      <w:marBottom w:val="0"/>
      <w:divBdr>
        <w:top w:val="none" w:sz="0" w:space="0" w:color="auto"/>
        <w:left w:val="none" w:sz="0" w:space="0" w:color="auto"/>
        <w:bottom w:val="none" w:sz="0" w:space="0" w:color="auto"/>
        <w:right w:val="none" w:sz="0" w:space="0" w:color="auto"/>
      </w:divBdr>
    </w:div>
    <w:div w:id="771121896">
      <w:bodyDiv w:val="1"/>
      <w:marLeft w:val="0"/>
      <w:marRight w:val="0"/>
      <w:marTop w:val="0"/>
      <w:marBottom w:val="0"/>
      <w:divBdr>
        <w:top w:val="none" w:sz="0" w:space="0" w:color="auto"/>
        <w:left w:val="none" w:sz="0" w:space="0" w:color="auto"/>
        <w:bottom w:val="none" w:sz="0" w:space="0" w:color="auto"/>
        <w:right w:val="none" w:sz="0" w:space="0" w:color="auto"/>
      </w:divBdr>
    </w:div>
    <w:div w:id="931281178">
      <w:bodyDiv w:val="1"/>
      <w:marLeft w:val="0"/>
      <w:marRight w:val="0"/>
      <w:marTop w:val="0"/>
      <w:marBottom w:val="0"/>
      <w:divBdr>
        <w:top w:val="none" w:sz="0" w:space="0" w:color="auto"/>
        <w:left w:val="none" w:sz="0" w:space="0" w:color="auto"/>
        <w:bottom w:val="none" w:sz="0" w:space="0" w:color="auto"/>
        <w:right w:val="none" w:sz="0" w:space="0" w:color="auto"/>
      </w:divBdr>
    </w:div>
    <w:div w:id="938636831">
      <w:bodyDiv w:val="1"/>
      <w:marLeft w:val="0"/>
      <w:marRight w:val="0"/>
      <w:marTop w:val="0"/>
      <w:marBottom w:val="0"/>
      <w:divBdr>
        <w:top w:val="none" w:sz="0" w:space="0" w:color="auto"/>
        <w:left w:val="none" w:sz="0" w:space="0" w:color="auto"/>
        <w:bottom w:val="none" w:sz="0" w:space="0" w:color="auto"/>
        <w:right w:val="none" w:sz="0" w:space="0" w:color="auto"/>
      </w:divBdr>
    </w:div>
    <w:div w:id="996151680">
      <w:bodyDiv w:val="1"/>
      <w:marLeft w:val="0"/>
      <w:marRight w:val="0"/>
      <w:marTop w:val="0"/>
      <w:marBottom w:val="0"/>
      <w:divBdr>
        <w:top w:val="none" w:sz="0" w:space="0" w:color="auto"/>
        <w:left w:val="none" w:sz="0" w:space="0" w:color="auto"/>
        <w:bottom w:val="none" w:sz="0" w:space="0" w:color="auto"/>
        <w:right w:val="none" w:sz="0" w:space="0" w:color="auto"/>
      </w:divBdr>
    </w:div>
    <w:div w:id="1051031599">
      <w:bodyDiv w:val="1"/>
      <w:marLeft w:val="0"/>
      <w:marRight w:val="0"/>
      <w:marTop w:val="0"/>
      <w:marBottom w:val="0"/>
      <w:divBdr>
        <w:top w:val="none" w:sz="0" w:space="0" w:color="auto"/>
        <w:left w:val="none" w:sz="0" w:space="0" w:color="auto"/>
        <w:bottom w:val="none" w:sz="0" w:space="0" w:color="auto"/>
        <w:right w:val="none" w:sz="0" w:space="0" w:color="auto"/>
      </w:divBdr>
    </w:div>
    <w:div w:id="1051999342">
      <w:bodyDiv w:val="1"/>
      <w:marLeft w:val="0"/>
      <w:marRight w:val="0"/>
      <w:marTop w:val="0"/>
      <w:marBottom w:val="0"/>
      <w:divBdr>
        <w:top w:val="none" w:sz="0" w:space="0" w:color="auto"/>
        <w:left w:val="none" w:sz="0" w:space="0" w:color="auto"/>
        <w:bottom w:val="none" w:sz="0" w:space="0" w:color="auto"/>
        <w:right w:val="none" w:sz="0" w:space="0" w:color="auto"/>
      </w:divBdr>
    </w:div>
    <w:div w:id="1263225161">
      <w:bodyDiv w:val="1"/>
      <w:marLeft w:val="0"/>
      <w:marRight w:val="0"/>
      <w:marTop w:val="0"/>
      <w:marBottom w:val="0"/>
      <w:divBdr>
        <w:top w:val="none" w:sz="0" w:space="0" w:color="auto"/>
        <w:left w:val="none" w:sz="0" w:space="0" w:color="auto"/>
        <w:bottom w:val="none" w:sz="0" w:space="0" w:color="auto"/>
        <w:right w:val="none" w:sz="0" w:space="0" w:color="auto"/>
      </w:divBdr>
    </w:div>
    <w:div w:id="1413812109">
      <w:bodyDiv w:val="1"/>
      <w:marLeft w:val="0"/>
      <w:marRight w:val="0"/>
      <w:marTop w:val="0"/>
      <w:marBottom w:val="0"/>
      <w:divBdr>
        <w:top w:val="none" w:sz="0" w:space="0" w:color="auto"/>
        <w:left w:val="none" w:sz="0" w:space="0" w:color="auto"/>
        <w:bottom w:val="none" w:sz="0" w:space="0" w:color="auto"/>
        <w:right w:val="none" w:sz="0" w:space="0" w:color="auto"/>
      </w:divBdr>
    </w:div>
    <w:div w:id="1415201636">
      <w:bodyDiv w:val="1"/>
      <w:marLeft w:val="0"/>
      <w:marRight w:val="0"/>
      <w:marTop w:val="0"/>
      <w:marBottom w:val="0"/>
      <w:divBdr>
        <w:top w:val="none" w:sz="0" w:space="0" w:color="auto"/>
        <w:left w:val="none" w:sz="0" w:space="0" w:color="auto"/>
        <w:bottom w:val="none" w:sz="0" w:space="0" w:color="auto"/>
        <w:right w:val="none" w:sz="0" w:space="0" w:color="auto"/>
      </w:divBdr>
    </w:div>
    <w:div w:id="1458839745">
      <w:bodyDiv w:val="1"/>
      <w:marLeft w:val="0"/>
      <w:marRight w:val="0"/>
      <w:marTop w:val="0"/>
      <w:marBottom w:val="0"/>
      <w:divBdr>
        <w:top w:val="none" w:sz="0" w:space="0" w:color="auto"/>
        <w:left w:val="none" w:sz="0" w:space="0" w:color="auto"/>
        <w:bottom w:val="none" w:sz="0" w:space="0" w:color="auto"/>
        <w:right w:val="none" w:sz="0" w:space="0" w:color="auto"/>
      </w:divBdr>
    </w:div>
    <w:div w:id="1486777982">
      <w:bodyDiv w:val="1"/>
      <w:marLeft w:val="0"/>
      <w:marRight w:val="0"/>
      <w:marTop w:val="0"/>
      <w:marBottom w:val="0"/>
      <w:divBdr>
        <w:top w:val="none" w:sz="0" w:space="0" w:color="auto"/>
        <w:left w:val="none" w:sz="0" w:space="0" w:color="auto"/>
        <w:bottom w:val="none" w:sz="0" w:space="0" w:color="auto"/>
        <w:right w:val="none" w:sz="0" w:space="0" w:color="auto"/>
      </w:divBdr>
    </w:div>
    <w:div w:id="1537624790">
      <w:bodyDiv w:val="1"/>
      <w:marLeft w:val="0"/>
      <w:marRight w:val="0"/>
      <w:marTop w:val="0"/>
      <w:marBottom w:val="0"/>
      <w:divBdr>
        <w:top w:val="none" w:sz="0" w:space="0" w:color="auto"/>
        <w:left w:val="none" w:sz="0" w:space="0" w:color="auto"/>
        <w:bottom w:val="none" w:sz="0" w:space="0" w:color="auto"/>
        <w:right w:val="none" w:sz="0" w:space="0" w:color="auto"/>
      </w:divBdr>
    </w:div>
    <w:div w:id="1588541112">
      <w:bodyDiv w:val="1"/>
      <w:marLeft w:val="0"/>
      <w:marRight w:val="0"/>
      <w:marTop w:val="0"/>
      <w:marBottom w:val="0"/>
      <w:divBdr>
        <w:top w:val="none" w:sz="0" w:space="0" w:color="auto"/>
        <w:left w:val="none" w:sz="0" w:space="0" w:color="auto"/>
        <w:bottom w:val="none" w:sz="0" w:space="0" w:color="auto"/>
        <w:right w:val="none" w:sz="0" w:space="0" w:color="auto"/>
      </w:divBdr>
    </w:div>
    <w:div w:id="1666543975">
      <w:bodyDiv w:val="1"/>
      <w:marLeft w:val="0"/>
      <w:marRight w:val="0"/>
      <w:marTop w:val="0"/>
      <w:marBottom w:val="0"/>
      <w:divBdr>
        <w:top w:val="none" w:sz="0" w:space="0" w:color="auto"/>
        <w:left w:val="none" w:sz="0" w:space="0" w:color="auto"/>
        <w:bottom w:val="none" w:sz="0" w:space="0" w:color="auto"/>
        <w:right w:val="none" w:sz="0" w:space="0" w:color="auto"/>
      </w:divBdr>
    </w:div>
    <w:div w:id="1796295349">
      <w:bodyDiv w:val="1"/>
      <w:marLeft w:val="0"/>
      <w:marRight w:val="0"/>
      <w:marTop w:val="0"/>
      <w:marBottom w:val="0"/>
      <w:divBdr>
        <w:top w:val="none" w:sz="0" w:space="0" w:color="auto"/>
        <w:left w:val="none" w:sz="0" w:space="0" w:color="auto"/>
        <w:bottom w:val="none" w:sz="0" w:space="0" w:color="auto"/>
        <w:right w:val="none" w:sz="0" w:space="0" w:color="auto"/>
      </w:divBdr>
    </w:div>
    <w:div w:id="1800953690">
      <w:bodyDiv w:val="1"/>
      <w:marLeft w:val="0"/>
      <w:marRight w:val="0"/>
      <w:marTop w:val="0"/>
      <w:marBottom w:val="0"/>
      <w:divBdr>
        <w:top w:val="none" w:sz="0" w:space="0" w:color="auto"/>
        <w:left w:val="none" w:sz="0" w:space="0" w:color="auto"/>
        <w:bottom w:val="none" w:sz="0" w:space="0" w:color="auto"/>
        <w:right w:val="none" w:sz="0" w:space="0" w:color="auto"/>
      </w:divBdr>
    </w:div>
    <w:div w:id="1807774957">
      <w:bodyDiv w:val="1"/>
      <w:marLeft w:val="0"/>
      <w:marRight w:val="0"/>
      <w:marTop w:val="0"/>
      <w:marBottom w:val="0"/>
      <w:divBdr>
        <w:top w:val="none" w:sz="0" w:space="0" w:color="auto"/>
        <w:left w:val="none" w:sz="0" w:space="0" w:color="auto"/>
        <w:bottom w:val="none" w:sz="0" w:space="0" w:color="auto"/>
        <w:right w:val="none" w:sz="0" w:space="0" w:color="auto"/>
      </w:divBdr>
    </w:div>
    <w:div w:id="1820227209">
      <w:bodyDiv w:val="1"/>
      <w:marLeft w:val="0"/>
      <w:marRight w:val="0"/>
      <w:marTop w:val="0"/>
      <w:marBottom w:val="0"/>
      <w:divBdr>
        <w:top w:val="none" w:sz="0" w:space="0" w:color="auto"/>
        <w:left w:val="none" w:sz="0" w:space="0" w:color="auto"/>
        <w:bottom w:val="none" w:sz="0" w:space="0" w:color="auto"/>
        <w:right w:val="none" w:sz="0" w:space="0" w:color="auto"/>
      </w:divBdr>
    </w:div>
    <w:div w:id="1895894941">
      <w:bodyDiv w:val="1"/>
      <w:marLeft w:val="0"/>
      <w:marRight w:val="0"/>
      <w:marTop w:val="0"/>
      <w:marBottom w:val="0"/>
      <w:divBdr>
        <w:top w:val="none" w:sz="0" w:space="0" w:color="auto"/>
        <w:left w:val="none" w:sz="0" w:space="0" w:color="auto"/>
        <w:bottom w:val="none" w:sz="0" w:space="0" w:color="auto"/>
        <w:right w:val="none" w:sz="0" w:space="0" w:color="auto"/>
      </w:divBdr>
    </w:div>
    <w:div w:id="1904679993">
      <w:bodyDiv w:val="1"/>
      <w:marLeft w:val="0"/>
      <w:marRight w:val="0"/>
      <w:marTop w:val="0"/>
      <w:marBottom w:val="0"/>
      <w:divBdr>
        <w:top w:val="none" w:sz="0" w:space="0" w:color="auto"/>
        <w:left w:val="none" w:sz="0" w:space="0" w:color="auto"/>
        <w:bottom w:val="none" w:sz="0" w:space="0" w:color="auto"/>
        <w:right w:val="none" w:sz="0" w:space="0" w:color="auto"/>
      </w:divBdr>
    </w:div>
    <w:div w:id="1933973750">
      <w:bodyDiv w:val="1"/>
      <w:marLeft w:val="0"/>
      <w:marRight w:val="0"/>
      <w:marTop w:val="0"/>
      <w:marBottom w:val="0"/>
      <w:divBdr>
        <w:top w:val="none" w:sz="0" w:space="0" w:color="auto"/>
        <w:left w:val="none" w:sz="0" w:space="0" w:color="auto"/>
        <w:bottom w:val="none" w:sz="0" w:space="0" w:color="auto"/>
        <w:right w:val="none" w:sz="0" w:space="0" w:color="auto"/>
      </w:divBdr>
    </w:div>
    <w:div w:id="1977907595">
      <w:bodyDiv w:val="1"/>
      <w:marLeft w:val="0"/>
      <w:marRight w:val="0"/>
      <w:marTop w:val="0"/>
      <w:marBottom w:val="0"/>
      <w:divBdr>
        <w:top w:val="none" w:sz="0" w:space="0" w:color="auto"/>
        <w:left w:val="none" w:sz="0" w:space="0" w:color="auto"/>
        <w:bottom w:val="none" w:sz="0" w:space="0" w:color="auto"/>
        <w:right w:val="none" w:sz="0" w:space="0" w:color="auto"/>
      </w:divBdr>
    </w:div>
    <w:div w:id="1986081207">
      <w:bodyDiv w:val="1"/>
      <w:marLeft w:val="0"/>
      <w:marRight w:val="0"/>
      <w:marTop w:val="0"/>
      <w:marBottom w:val="0"/>
      <w:divBdr>
        <w:top w:val="none" w:sz="0" w:space="0" w:color="auto"/>
        <w:left w:val="none" w:sz="0" w:space="0" w:color="auto"/>
        <w:bottom w:val="none" w:sz="0" w:space="0" w:color="auto"/>
        <w:right w:val="none" w:sz="0" w:space="0" w:color="auto"/>
      </w:divBdr>
    </w:div>
    <w:div w:id="2013677099">
      <w:bodyDiv w:val="1"/>
      <w:marLeft w:val="0"/>
      <w:marRight w:val="0"/>
      <w:marTop w:val="0"/>
      <w:marBottom w:val="0"/>
      <w:divBdr>
        <w:top w:val="none" w:sz="0" w:space="0" w:color="auto"/>
        <w:left w:val="none" w:sz="0" w:space="0" w:color="auto"/>
        <w:bottom w:val="none" w:sz="0" w:space="0" w:color="auto"/>
        <w:right w:val="none" w:sz="0" w:space="0" w:color="auto"/>
      </w:divBdr>
    </w:div>
    <w:div w:id="210163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BE8483B-018B-4C4D-B6DB-81ED4903C8B6}"/>
      </w:docPartPr>
      <w:docPartBody>
        <w:p w:rsidR="00000000" w:rsidRDefault="003B0E28">
          <w:r w:rsidRPr="00187B45">
            <w:rPr>
              <w:rStyle w:val="PlaceholderText"/>
            </w:rPr>
            <w:t>Click or tap here to enter text.</w:t>
          </w:r>
        </w:p>
      </w:docPartBody>
    </w:docPart>
    <w:docPart>
      <w:docPartPr>
        <w:name w:val="B8AADC8F8D094FAD8E4DE5542AF1708B"/>
        <w:category>
          <w:name w:val="General"/>
          <w:gallery w:val="placeholder"/>
        </w:category>
        <w:types>
          <w:type w:val="bbPlcHdr"/>
        </w:types>
        <w:behaviors>
          <w:behavior w:val="content"/>
        </w:behaviors>
        <w:guid w:val="{F4D008AB-80C9-4798-9860-ADE3DE062E8C}"/>
      </w:docPartPr>
      <w:docPartBody>
        <w:p w:rsidR="00000000" w:rsidRDefault="003B0E28" w:rsidP="003B0E28">
          <w:pPr>
            <w:pStyle w:val="B8AADC8F8D094FAD8E4DE5542AF1708B"/>
          </w:pPr>
          <w:r w:rsidRPr="00C07B49">
            <w:rPr>
              <w:rStyle w:val="PlaceholderText"/>
            </w:rPr>
            <w:t>Click or tap here to enter text.</w:t>
          </w:r>
        </w:p>
      </w:docPartBody>
    </w:docPart>
    <w:docPart>
      <w:docPartPr>
        <w:name w:val="D65E29180BEF474CBFC65D5AC6D3AFAA"/>
        <w:category>
          <w:name w:val="General"/>
          <w:gallery w:val="placeholder"/>
        </w:category>
        <w:types>
          <w:type w:val="bbPlcHdr"/>
        </w:types>
        <w:behaviors>
          <w:behavior w:val="content"/>
        </w:behaviors>
        <w:guid w:val="{A84694C3-DDB2-4E64-B203-510BFED6C48A}"/>
      </w:docPartPr>
      <w:docPartBody>
        <w:p w:rsidR="00000000" w:rsidRDefault="003B0E28" w:rsidP="003B0E28">
          <w:pPr>
            <w:pStyle w:val="D65E29180BEF474CBFC65D5AC6D3AFAA"/>
          </w:pPr>
          <w:r w:rsidRPr="00C07B49">
            <w:rPr>
              <w:rStyle w:val="PlaceholderText"/>
            </w:rPr>
            <w:t>Click or tap here to enter text.</w:t>
          </w:r>
        </w:p>
      </w:docPartBody>
    </w:docPart>
    <w:docPart>
      <w:docPartPr>
        <w:name w:val="821EBFE485784ACAB73BFE7274DE991A"/>
        <w:category>
          <w:name w:val="General"/>
          <w:gallery w:val="placeholder"/>
        </w:category>
        <w:types>
          <w:type w:val="bbPlcHdr"/>
        </w:types>
        <w:behaviors>
          <w:behavior w:val="content"/>
        </w:behaviors>
        <w:guid w:val="{8F39DC2D-99BC-4665-9B71-8822B01C1E0C}"/>
      </w:docPartPr>
      <w:docPartBody>
        <w:p w:rsidR="00000000" w:rsidRDefault="003B0E28" w:rsidP="003B0E28">
          <w:pPr>
            <w:pStyle w:val="821EBFE485784ACAB73BFE7274DE991A"/>
          </w:pPr>
          <w:r w:rsidRPr="00C07B49">
            <w:rPr>
              <w:rStyle w:val="PlaceholderText"/>
            </w:rPr>
            <w:t>Click or tap here to enter text.</w:t>
          </w:r>
        </w:p>
      </w:docPartBody>
    </w:docPart>
    <w:docPart>
      <w:docPartPr>
        <w:name w:val="9976FEC25A384C6796BC9B29ED8E200F"/>
        <w:category>
          <w:name w:val="General"/>
          <w:gallery w:val="placeholder"/>
        </w:category>
        <w:types>
          <w:type w:val="bbPlcHdr"/>
        </w:types>
        <w:behaviors>
          <w:behavior w:val="content"/>
        </w:behaviors>
        <w:guid w:val="{4E35AACB-91CE-49DA-A3B9-FB97BC8A168A}"/>
      </w:docPartPr>
      <w:docPartBody>
        <w:p w:rsidR="00000000" w:rsidRDefault="003B0E28" w:rsidP="003B0E28">
          <w:pPr>
            <w:pStyle w:val="9976FEC25A384C6796BC9B29ED8E200F"/>
          </w:pPr>
          <w:r w:rsidRPr="00C07B4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28"/>
    <w:rsid w:val="003B0E28"/>
    <w:rsid w:val="00EB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0E28"/>
    <w:rPr>
      <w:color w:val="808080"/>
    </w:rPr>
  </w:style>
  <w:style w:type="paragraph" w:customStyle="1" w:styleId="26168C40864E4546964F0BE15E3CC594">
    <w:name w:val="26168C40864E4546964F0BE15E3CC594"/>
    <w:rsid w:val="003B0E28"/>
  </w:style>
  <w:style w:type="paragraph" w:customStyle="1" w:styleId="B8AADC8F8D094FAD8E4DE5542AF1708B">
    <w:name w:val="B8AADC8F8D094FAD8E4DE5542AF1708B"/>
    <w:rsid w:val="003B0E28"/>
  </w:style>
  <w:style w:type="paragraph" w:customStyle="1" w:styleId="D65E29180BEF474CBFC65D5AC6D3AFAA">
    <w:name w:val="D65E29180BEF474CBFC65D5AC6D3AFAA"/>
    <w:rsid w:val="003B0E28"/>
  </w:style>
  <w:style w:type="paragraph" w:customStyle="1" w:styleId="821EBFE485784ACAB73BFE7274DE991A">
    <w:name w:val="821EBFE485784ACAB73BFE7274DE991A"/>
    <w:rsid w:val="003B0E28"/>
  </w:style>
  <w:style w:type="paragraph" w:customStyle="1" w:styleId="9976FEC25A384C6796BC9B29ED8E200F">
    <w:name w:val="9976FEC25A384C6796BC9B29ED8E200F"/>
    <w:rsid w:val="003B0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5151A-CF75-4139-B0F5-D9BC0129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Ranjana</dc:creator>
  <cp:lastModifiedBy>Nima S</cp:lastModifiedBy>
  <cp:revision>21</cp:revision>
  <cp:lastPrinted>2016-11-18T17:58:00Z</cp:lastPrinted>
  <dcterms:created xsi:type="dcterms:W3CDTF">2019-11-26T21:28:00Z</dcterms:created>
  <dcterms:modified xsi:type="dcterms:W3CDTF">2019-11-28T02:23:00Z</dcterms:modified>
</cp:coreProperties>
</file>