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F7931E"/>
          <w:spacing w:val="200"/>
          <w:sz w:val="20"/>
          <w:szCs w:val="20"/>
        </w:rPr>
        <w:t xml:space="preserve">WEBINAR SPEAKER PREP</w:t>
      </w:r>
    </w:p>
    <w:p>
      <w:pPr>
        <w:pBdr>
          <w:bottom w:val="single" w:color="F7931E" w:sz="3" w:space="12"/>
        </w:pBdr>
        <w:spacing w:after="100"/>
        <w:jc w:val="center"/>
      </w:pPr>
      <w:r>
        <w:rPr>
          <w:rFonts w:ascii="Calibri" w:cs="Calibri" w:eastAsia="Calibri" w:hAnsi="Calibri"/>
          <w:b/>
          <w:bCs/>
          <w:color w:val="1A1A2E"/>
          <w:sz w:val="48"/>
          <w:szCs w:val="48"/>
        </w:rPr>
        <w:t xml:space="preserve">Beyond the Model:</w:t>
      </w:r>
    </w:p>
    <w:p>
      <w:pPr>
        <w:spacing w:after="400"/>
        <w:jc w:val="center"/>
      </w:pPr>
      <w:r>
        <w:rPr>
          <w:rFonts w:ascii="Calibri" w:cs="Calibri" w:eastAsia="Calibri" w:hAnsi="Calibri"/>
          <w:color w:val="4A4A4A"/>
          <w:sz w:val="36"/>
          <w:szCs w:val="36"/>
        </w:rPr>
        <w:t xml:space="preserve">A Practitioner's Guide to Harness Engineering</w:t>
      </w:r>
    </w:p>
    <w:p>
      <w:pPr>
        <w:spacing w:after="100"/>
        <w:jc w:val="center"/>
      </w:pPr>
      <w:r>
        <w:rPr>
          <w:b/>
          <w:bCs/>
          <w:color w:val="1A1A2E"/>
          <w:sz w:val="26"/>
          <w:szCs w:val="26"/>
        </w:rPr>
        <w:t xml:space="preserve">Naresh Rajendra Shah</w:t>
      </w:r>
    </w:p>
    <w:p>
      <w:pPr>
        <w:spacing w:after="100"/>
        <w:jc w:val="center"/>
      </w:pPr>
      <w:r>
        <w:rPr>
          <w:color w:val="666666"/>
          <w:sz w:val="22"/>
          <w:szCs w:val="22"/>
        </w:rPr>
        <w:t xml:space="preserve">AI Architect &amp; Advisor (CTO Org), Grid Dynamics</w:t>
      </w:r>
    </w:p>
    <w:p>
      <w:pPr>
        <w:spacing w:after="100"/>
        <w:jc w:val="center"/>
      </w:pPr>
      <w:r>
        <w:rPr>
          <w:i/>
          <w:iCs/>
          <w:color w:val="666666"/>
          <w:sz w:val="20"/>
          <w:szCs w:val="20"/>
        </w:rPr>
        <w:t xml:space="preserve">Co-hosted with Cornelia Davis, Principal Developer Advocate, Temporal</w:t>
      </w:r>
    </w:p>
    <w:p>
      <w:pPr>
        <w:spacing w:after="600"/>
        <w:jc w:val="center"/>
      </w:pPr>
      <w:r>
        <w:rPr>
          <w:b/>
          <w:bCs/>
          <w:color w:val="F7931E"/>
          <w:sz w:val="22"/>
          <w:szCs w:val="22"/>
        </w:rPr>
        <w:t xml:space="preserve">May 26, 2026  |  45 minutes</w:t>
      </w:r>
    </w:p>
    <w:p>
      <w:pPr>
        <w:jc w:val="center"/>
      </w:pPr>
      <w:r>
        <w:rPr>
          <w:color w:val="666666"/>
          <w:sz w:val="20"/>
          <w:szCs w:val="20"/>
        </w:rPr>
        <w:t xml:space="preserve">Audience Nuggets  •  Speaker Notes  •  Moderator Q&amp;A Prep</w:t>
      </w:r>
    </w:p>
    <w:p>
      <w:pPr>
        <w:sectPr>
          <w:pgSz w:w="12240" w:h="15840" w:orient="portrait"/>
          <w:pgMar w:top="1440" w:right="1440" w:bottom="1440" w:left="1440" w:header="708" w:footer="708" w:gutter="0"/>
          <w:pgNumType/>
          <w:docGrid w:linePitch="360"/>
        </w:sectPr>
      </w:pPr>
    </w:p>
    <w:p>
      <w:pPr>
        <w:pStyle w:val="Heading1"/>
      </w:pPr>
      <w:r>
        <w:t xml:space="preserve">1. The Big Picture: How the Demo Project Maps to the Deck</w:t>
      </w:r>
    </w:p>
    <w:p>
      <w:pPr>
        <w:spacing w:after="200"/>
      </w:pPr>
      <w:r>
        <w:t xml:space="preserve">The webinar argues that the </w:t>
      </w:r>
      <w:r>
        <w:rPr>
          <w:b/>
          <w:bCs/>
        </w:rPr>
        <w:t xml:space="preserve">harness</w:t>
      </w:r>
      <w:r>
        <w:t xml:space="preserve"> — everything around the model — is where production-grade agent engineering actually happens. Your open-source project (</w:t>
      </w:r>
      <w:r>
        <w:rPr>
          <w:i/>
          <w:iCs/>
        </w:rPr>
        <w:t xml:space="preserve">Pi + Temporal ReAct vs CodeAct Demo</w:t>
      </w:r>
      <w:r>
        <w:t xml:space="preserve">) is the living proof. It wraps LLM-driven customer-story research inside a Temporal durable workflow and compares three execution styles: Simple, ReAct, and CodeAct. Every harness concept in the deck (context engineering, guardrails, durable state, approval gates, agent skills) has real code in the repo.</w:t>
      </w:r>
    </w:p>
    <w:p>
      <w:pPr>
        <w:pStyle w:val="Heading2"/>
      </w:pPr>
      <w:r>
        <w:t xml:space="preserve">Deck-to-Demo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360"/>
      </w:tblGrid>
      <w:tr>
        <w:tc>
          <w:tcPr>
            <w:tcW w:type="dxa" w:w="22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Deck Concept</w:t>
            </w:r>
          </w:p>
        </w:tc>
        <w:tc>
          <w:tcPr>
            <w:tcW w:type="dxa" w:w="8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Slides</w:t>
            </w:r>
          </w:p>
        </w:tc>
        <w:tc>
          <w:tcPr>
            <w:tcW w:type="dxa" w:w="636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Demo Project Evidence</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Agent = Model + Harness</w:t>
            </w:r>
          </w:p>
        </w:tc>
        <w:tc>
          <w:tcPr>
            <w:tcW w:type="dxa" w:w="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5, 10</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2,000+ lines of harness code in src/ — workflows.ts, activities.ts, harness/, policy.ts, redact.ts</w:t>
            </w:r>
          </w:p>
        </w:tc>
      </w:tr>
      <w:tr>
        <w:tc>
          <w:tcPr>
            <w:tcW w:type="dxa" w:w="2200"/>
            <w:tcBorders>
              <w:top w:val="single" w:color="E0E0E0" w:sz="1"/>
              <w:left w:val="single" w:color="E0E0E0" w:sz="1"/>
              <w:bottom w:val="single" w:color="E0E0E0" w:sz="1"/>
              <w:right w:val="single" w:color="E0E0E0" w:sz="1"/>
            </w:tcBorders>
            <w:shd w:fill="F9F9F9"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Context Engineering</w:t>
            </w:r>
          </w:p>
        </w:tc>
        <w:tc>
          <w:tcPr>
            <w:tcW w:type="dxa" w:w="800"/>
            <w:tcBorders>
              <w:top w:val="single" w:color="E0E0E0" w:sz="1"/>
              <w:left w:val="single" w:color="E0E0E0" w:sz="1"/>
              <w:bottom w:val="single" w:color="E0E0E0" w:sz="1"/>
              <w:right w:val="single" w:color="E0E0E0" w:sz="1"/>
            </w:tcBorders>
            <w:shd w:fill="F9F9F9"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11, 20</w:t>
            </w:r>
          </w:p>
        </w:tc>
        <w:tc>
          <w:tcPr>
            <w:tcW w:type="dxa" w:w="6360"/>
            <w:tcBorders>
              <w:top w:val="single" w:color="E0E0E0" w:sz="1"/>
              <w:left w:val="single" w:color="E0E0E0" w:sz="1"/>
              <w:bottom w:val="single" w:color="E0E0E0" w:sz="1"/>
              <w:right w:val="single" w:color="E0E0E0" w:sz="1"/>
            </w:tcBorders>
            <w:shd w:fill="F9F9F9"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PromptPack with scenario definitions, fixture data, system prompts, and Temporal story context</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Guardrails &amp; Safety</w:t>
            </w:r>
          </w:p>
        </w:tc>
        <w:tc>
          <w:tcPr>
            <w:tcW w:type="dxa" w:w="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11, 20, 23</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Policy module, URL filtering (only temporal.io/resources/case-studies/), secret redaction, 'needs_review' marking</w:t>
            </w:r>
          </w:p>
        </w:tc>
      </w:tr>
      <w:tr>
        <w:tc>
          <w:tcPr>
            <w:tcW w:type="dxa" w:w="2200"/>
            <w:tcBorders>
              <w:top w:val="single" w:color="E0E0E0" w:sz="1"/>
              <w:left w:val="single" w:color="E0E0E0" w:sz="1"/>
              <w:bottom w:val="single" w:color="E0E0E0" w:sz="1"/>
              <w:right w:val="single" w:color="E0E0E0" w:sz="1"/>
            </w:tcBorders>
            <w:shd w:fill="F9F9F9"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Durable Execution</w:t>
            </w:r>
          </w:p>
        </w:tc>
        <w:tc>
          <w:tcPr>
            <w:tcW w:type="dxa" w:w="800"/>
            <w:tcBorders>
              <w:top w:val="single" w:color="E0E0E0" w:sz="1"/>
              <w:left w:val="single" w:color="E0E0E0" w:sz="1"/>
              <w:bottom w:val="single" w:color="E0E0E0" w:sz="1"/>
              <w:right w:val="single" w:color="E0E0E0" w:sz="1"/>
            </w:tcBorders>
            <w:shd w:fill="F9F9F9"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12–15, 25–27</w:t>
            </w:r>
          </w:p>
        </w:tc>
        <w:tc>
          <w:tcPr>
            <w:tcW w:type="dxa" w:w="6360"/>
            <w:tcBorders>
              <w:top w:val="single" w:color="E0E0E0" w:sz="1"/>
              <w:left w:val="single" w:color="E0E0E0" w:sz="1"/>
              <w:bottom w:val="single" w:color="E0E0E0" w:sz="1"/>
              <w:right w:val="single" w:color="E0E0E0" w:sz="1"/>
            </w:tcBorders>
            <w:shd w:fill="F9F9F9"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Temporal workflow with signals, queries, retry policies, and 4 reliability modes (clean/recoverable/chaos/permanent)</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ReAct Pattern</w:t>
            </w:r>
          </w:p>
        </w:tc>
        <w:tc>
          <w:tcPr>
            <w:tcW w:type="dxa" w:w="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21, 24</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runReactAgent() — reason/act/observe loop with live web discovery and bounded page budget</w:t>
            </w:r>
          </w:p>
        </w:tc>
      </w:tr>
      <w:tr>
        <w:tc>
          <w:tcPr>
            <w:tcW w:type="dxa" w:w="2200"/>
            <w:tcBorders>
              <w:top w:val="single" w:color="E0E0E0" w:sz="1"/>
              <w:left w:val="single" w:color="E0E0E0" w:sz="1"/>
              <w:bottom w:val="single" w:color="E0E0E0" w:sz="1"/>
              <w:right w:val="single" w:color="E0E0E0" w:sz="1"/>
            </w:tcBorders>
            <w:shd w:fill="F9F9F9"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CodeAct Pattern</w:t>
            </w:r>
          </w:p>
        </w:tc>
        <w:tc>
          <w:tcPr>
            <w:tcW w:type="dxa" w:w="800"/>
            <w:tcBorders>
              <w:top w:val="single" w:color="E0E0E0" w:sz="1"/>
              <w:left w:val="single" w:color="E0E0E0" w:sz="1"/>
              <w:bottom w:val="single" w:color="E0E0E0" w:sz="1"/>
              <w:right w:val="single" w:color="E0E0E0" w:sz="1"/>
            </w:tcBorders>
            <w:shd w:fill="F9F9F9"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21, 24, 26</w:t>
            </w:r>
          </w:p>
        </w:tc>
        <w:tc>
          <w:tcPr>
            <w:tcW w:type="dxa" w:w="6360"/>
            <w:tcBorders>
              <w:top w:val="single" w:color="E0E0E0" w:sz="1"/>
              <w:left w:val="single" w:color="E0E0E0" w:sz="1"/>
              <w:bottom w:val="single" w:color="E0E0E0" w:sz="1"/>
              <w:right w:val="single" w:color="E0E0E0" w:sz="1"/>
            </w:tcBorders>
            <w:shd w:fill="F9F9F9"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runCodeActAgent() — LLM generates Python Temporal scaffold, harness validates all 9 primitives, runs in Temporal Cloud</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Approval Gates</w:t>
            </w:r>
          </w:p>
        </w:tc>
        <w:tc>
          <w:tcPr>
            <w:tcW w:type="dxa" w:w="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27</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submitApprovalSignal + condition() wait — workflow pauses indefinitely for human decision</w:t>
            </w:r>
          </w:p>
        </w:tc>
      </w:tr>
      <w:tr>
        <w:tc>
          <w:tcPr>
            <w:tcW w:type="dxa" w:w="2200"/>
            <w:tcBorders>
              <w:top w:val="single" w:color="E0E0E0" w:sz="1"/>
              <w:left w:val="single" w:color="E0E0E0" w:sz="1"/>
              <w:bottom w:val="single" w:color="E0E0E0" w:sz="1"/>
              <w:right w:val="single" w:color="E0E0E0" w:sz="1"/>
            </w:tcBorders>
            <w:shd w:fill="F9F9F9"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Agent Skills</w:t>
            </w:r>
          </w:p>
        </w:tc>
        <w:tc>
          <w:tcPr>
            <w:tcW w:type="dxa" w:w="800"/>
            <w:tcBorders>
              <w:top w:val="single" w:color="E0E0E0" w:sz="1"/>
              <w:left w:val="single" w:color="E0E0E0" w:sz="1"/>
              <w:bottom w:val="single" w:color="E0E0E0" w:sz="1"/>
              <w:right w:val="single" w:color="E0E0E0" w:sz="1"/>
            </w:tcBorders>
            <w:shd w:fill="F9F9F9"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11, 16</w:t>
            </w:r>
          </w:p>
        </w:tc>
        <w:tc>
          <w:tcPr>
            <w:tcW w:type="dxa" w:w="6360"/>
            <w:tcBorders>
              <w:top w:val="single" w:color="E0E0E0" w:sz="1"/>
              <w:left w:val="single" w:color="E0E0E0" w:sz="1"/>
              <w:bottom w:val="single" w:color="E0E0E0" w:sz="1"/>
              <w:right w:val="single" w:color="E0E0E0" w:sz="1"/>
            </w:tcBorders>
            <w:shd w:fill="F9F9F9"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Three Pi skills: case-study-marketing-page, codeact-builder, temporal-developer</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Runtime vs Baked-in Temporal</w:t>
            </w:r>
          </w:p>
        </w:tc>
        <w:tc>
          <w:tcPr>
            <w:tcW w:type="dxa" w:w="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28</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4A4A4A"/>
                <w:sz w:val="18"/>
                <w:szCs w:val="18"/>
              </w:rPr>
              <w:t xml:space="preserve">Baked: TypeScript gtmDemoWorkflow. Runtime: LLM-generated Python codeActScaffoldChildWorkflow</w:t>
            </w:r>
          </w:p>
        </w:tc>
      </w:tr>
    </w:tbl>
    <w:p>
      <w:r>
        <w:br w:type="page"/>
      </w:r>
    </w:p>
    <w:p>
      <w:pPr>
        <w:pStyle w:val="Heading1"/>
      </w:pPr>
      <w:r>
        <w:t xml:space="preserve">2. Audience Nuggets — Lines That Land</w:t>
      </w:r>
    </w:p>
    <w:p>
      <w:pPr>
        <w:spacing w:after="200"/>
      </w:pPr>
      <w:r>
        <w:rPr>
          <w:i/>
          <w:iCs/>
          <w:color w:val="666666"/>
        </w:rPr>
        <w:t xml:space="preserve">Short, punchy statements you can drop at key moments. Each is grounded in your actual project, not hand-waving.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7931E" w:sz="12"/>
              <w:bottom w:val="none" w:color="FFFFFF" w:sz="0"/>
              <w:right w:val="none" w:color="FFFFFF" w:sz="0"/>
            </w:tcBorders>
            <w:shd w:fill="FFF8F0" w:val="clear"/>
            <w:tcMar>
              <w:top w:type="dxa" w:w="120"/>
              <w:left w:type="dxa" w:w="200"/>
              <w:bottom w:type="dxa" w:w="120"/>
              <w:right w:type="dxa" w:w="200"/>
            </w:tcMar>
          </w:tcPr>
          <w:p>
            <w:pPr>
              <w:spacing w:after="80"/>
            </w:pPr>
            <w:r>
              <w:rPr>
                <w:sz w:val="20"/>
                <w:szCs w:val="20"/>
              </w:rPr>
              <w:t xml:space="preserve">🎯 </w:t>
            </w:r>
            <w:r>
              <w:rPr>
                <w:b/>
                <w:bCs/>
                <w:color w:val="1A1A2E"/>
                <w:sz w:val="22"/>
                <w:szCs w:val="22"/>
              </w:rPr>
              <w:t xml:space="preserve">The Agent Is the Harness</w:t>
            </w:r>
          </w:p>
          <w:p>
            <w:pPr>
              <w:spacing w:after="80"/>
            </w:pPr>
            <w:r>
              <w:rPr>
                <w:i/>
                <w:iCs/>
                <w:color w:val="4A4A4A"/>
                <w:sz w:val="20"/>
                <w:szCs w:val="20"/>
              </w:rPr>
              <w:t xml:space="preserve">"If you strip out the LLM from our demo, you still have 2,000+ lines of TypeScript and Python that discover pages, validate scaffolds, manage retries, and gate approvals. The model is the brain, but the harness is the entire nervous system."</w:t>
            </w:r>
          </w:p>
          <w:p>
            <w:pPr>
              <w:spacing w:after="0"/>
            </w:pPr>
            <w:r>
              <w:rPr>
                <w:b/>
                <w:bCs/>
                <w:color w:val="F7931E"/>
                <w:sz w:val="16"/>
                <w:szCs w:val="16"/>
              </w:rPr>
              <w:t xml:space="preserve">USE ON: Slides 5, 10, 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7931E" w:sz="12"/>
              <w:bottom w:val="none" w:color="FFFFFF" w:sz="0"/>
              <w:right w:val="none" w:color="FFFFFF" w:sz="0"/>
            </w:tcBorders>
            <w:shd w:fill="FFF8F0" w:val="clear"/>
            <w:tcMar>
              <w:top w:type="dxa" w:w="120"/>
              <w:left w:type="dxa" w:w="200"/>
              <w:bottom w:type="dxa" w:w="120"/>
              <w:right w:type="dxa" w:w="200"/>
            </w:tcMar>
          </w:tcPr>
          <w:p>
            <w:pPr>
              <w:spacing w:after="80"/>
            </w:pPr>
            <w:r>
              <w:rPr>
                <w:sz w:val="20"/>
                <w:szCs w:val="20"/>
              </w:rPr>
              <w:t xml:space="preserve">🎯 </w:t>
            </w:r>
            <w:r>
              <w:rPr>
                <w:b/>
                <w:bCs/>
                <w:color w:val="1A1A2E"/>
                <w:sz w:val="22"/>
                <w:szCs w:val="22"/>
              </w:rPr>
              <w:t xml:space="preserve">Durability Isn't Optional — It's the Difference Between a Prototype and a Product</w:t>
            </w:r>
          </w:p>
          <w:p>
            <w:pPr>
              <w:spacing w:after="80"/>
            </w:pPr>
            <w:r>
              <w:rPr>
                <w:i/>
                <w:iCs/>
                <w:color w:val="4A4A4A"/>
                <w:sz w:val="20"/>
                <w:szCs w:val="20"/>
              </w:rPr>
              <w:t xml:space="preserve">"In our demo, we deliberately inject chaos — random crashes mid-extraction, transient 429s, write conflicts during export. Temporal replays the workflow from its event history. Not a single extracted record is lost. That's not error handling. That's durable execution."</w:t>
            </w:r>
          </w:p>
          <w:p>
            <w:pPr>
              <w:spacing w:after="0"/>
            </w:pPr>
            <w:r>
              <w:rPr>
                <w:b/>
                <w:bCs/>
                <w:color w:val="F7931E"/>
                <w:sz w:val="16"/>
                <w:szCs w:val="16"/>
              </w:rPr>
              <w:t xml:space="preserve">USE ON: Slides 12–15, 25–27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7931E" w:sz="12"/>
              <w:bottom w:val="none" w:color="FFFFFF" w:sz="0"/>
              <w:right w:val="none" w:color="FFFFFF" w:sz="0"/>
            </w:tcBorders>
            <w:shd w:fill="FFF8F0" w:val="clear"/>
            <w:tcMar>
              <w:top w:type="dxa" w:w="120"/>
              <w:left w:type="dxa" w:w="200"/>
              <w:bottom w:type="dxa" w:w="120"/>
              <w:right w:type="dxa" w:w="200"/>
            </w:tcMar>
          </w:tcPr>
          <w:p>
            <w:pPr>
              <w:spacing w:after="80"/>
            </w:pPr>
            <w:r>
              <w:rPr>
                <w:sz w:val="20"/>
                <w:szCs w:val="20"/>
              </w:rPr>
              <w:t xml:space="preserve">🎯 </w:t>
            </w:r>
            <w:r>
              <w:rPr>
                <w:b/>
                <w:bCs/>
                <w:color w:val="1A1A2E"/>
                <w:sz w:val="22"/>
                <w:szCs w:val="22"/>
              </w:rPr>
              <w:t xml:space="preserve">CodeAct: The LLM Writes the Workflow at Runtime</w:t>
            </w:r>
          </w:p>
          <w:p>
            <w:pPr>
              <w:spacing w:after="80"/>
            </w:pPr>
            <w:r>
              <w:rPr>
                <w:i/>
                <w:iCs/>
                <w:color w:val="4A4A4A"/>
                <w:sz w:val="20"/>
                <w:szCs w:val="20"/>
              </w:rPr>
              <w:t xml:space="preserve">"In our CodeAct path, the LLM doesn't just call tools — it generates an entire Python Temporal workflow: Workflow class, Activities, Signals, Queries, RetryPolicy, Worker, Client. The harness then validates it with py_compile, lints for anti-patterns, checks that all 9 Temporal primitives are present, and repairs it if needed. Only then does it run."</w:t>
            </w:r>
          </w:p>
          <w:p>
            <w:pPr>
              <w:spacing w:after="0"/>
            </w:pPr>
            <w:r>
              <w:rPr>
                <w:b/>
                <w:bCs/>
                <w:color w:val="F7931E"/>
                <w:sz w:val="16"/>
                <w:szCs w:val="16"/>
              </w:rPr>
              <w:t xml:space="preserve">USE ON: Slides 21, 24, 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7931E" w:sz="12"/>
              <w:bottom w:val="none" w:color="FFFFFF" w:sz="0"/>
              <w:right w:val="none" w:color="FFFFFF" w:sz="0"/>
            </w:tcBorders>
            <w:shd w:fill="FFF8F0" w:val="clear"/>
            <w:tcMar>
              <w:top w:type="dxa" w:w="120"/>
              <w:left w:type="dxa" w:w="200"/>
              <w:bottom w:type="dxa" w:w="120"/>
              <w:right w:type="dxa" w:w="200"/>
            </w:tcMar>
          </w:tcPr>
          <w:p>
            <w:pPr>
              <w:spacing w:after="80"/>
            </w:pPr>
            <w:r>
              <w:rPr>
                <w:sz w:val="20"/>
                <w:szCs w:val="20"/>
              </w:rPr>
              <w:t xml:space="preserve">🎯 </w:t>
            </w:r>
            <w:r>
              <w:rPr>
                <w:b/>
                <w:bCs/>
                <w:color w:val="1A1A2E"/>
                <w:sz w:val="22"/>
                <w:szCs w:val="22"/>
              </w:rPr>
              <w:t xml:space="preserve">Approval Gates That Wait for Days</w:t>
            </w:r>
          </w:p>
          <w:p>
            <w:pPr>
              <w:spacing w:after="80"/>
            </w:pPr>
            <w:r>
              <w:rPr>
                <w:i/>
                <w:iCs/>
                <w:color w:val="4A4A4A"/>
                <w:sz w:val="20"/>
                <w:szCs w:val="20"/>
              </w:rPr>
              <w:t xml:space="preserve">"Our workflow pauses at an approval gate and waits — hours, days, weeks. No cron jobs, no polling, no state in a database. Just a Temporal signal. When the VP of Marketing clicks 'approved,' the workflow resumes instantly from exactly where it left off."</w:t>
            </w:r>
          </w:p>
          <w:p>
            <w:pPr>
              <w:spacing w:after="0"/>
            </w:pPr>
            <w:r>
              <w:rPr>
                <w:b/>
                <w:bCs/>
                <w:color w:val="F7931E"/>
                <w:sz w:val="16"/>
                <w:szCs w:val="16"/>
              </w:rPr>
              <w:t xml:space="preserve">USE ON: Slide 27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7931E" w:sz="12"/>
              <w:bottom w:val="none" w:color="FFFFFF" w:sz="0"/>
              <w:right w:val="none" w:color="FFFFFF" w:sz="0"/>
            </w:tcBorders>
            <w:shd w:fill="FFF8F0" w:val="clear"/>
            <w:tcMar>
              <w:top w:type="dxa" w:w="120"/>
              <w:left w:type="dxa" w:w="200"/>
              <w:bottom w:type="dxa" w:w="120"/>
              <w:right w:type="dxa" w:w="200"/>
            </w:tcMar>
          </w:tcPr>
          <w:p>
            <w:pPr>
              <w:spacing w:after="80"/>
            </w:pPr>
            <w:r>
              <w:rPr>
                <w:sz w:val="20"/>
                <w:szCs w:val="20"/>
              </w:rPr>
              <w:t xml:space="preserve">🎯 </w:t>
            </w:r>
            <w:r>
              <w:rPr>
                <w:b/>
                <w:bCs/>
                <w:color w:val="1A1A2E"/>
                <w:sz w:val="22"/>
                <w:szCs w:val="22"/>
              </w:rPr>
              <w:t xml:space="preserve">Same Harness, Three Levels of Autonomy</w:t>
            </w:r>
          </w:p>
          <w:p>
            <w:pPr>
              <w:spacing w:after="80"/>
            </w:pPr>
            <w:r>
              <w:rPr>
                <w:i/>
                <w:iCs/>
                <w:color w:val="4A4A4A"/>
                <w:sz w:val="20"/>
                <w:szCs w:val="20"/>
              </w:rPr>
              <w:t xml:space="preserve">"We run the same business task — research Temporal customer case studies and compose marketing HTML — through three agent modes on the same harness. Simple just asks the LLM. ReAct discovers, fetches, and extracts in a loop. CodeAct generates the Temporal code itself. Same safety model, same citations, same approval gate. The harness stays constant; autonomy scales."</w:t>
            </w:r>
          </w:p>
          <w:p>
            <w:pPr>
              <w:spacing w:after="0"/>
            </w:pPr>
            <w:r>
              <w:rPr>
                <w:b/>
                <w:bCs/>
                <w:color w:val="F7931E"/>
                <w:sz w:val="16"/>
                <w:szCs w:val="16"/>
              </w:rPr>
              <w:t xml:space="preserve">USE ON: Slide 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7931E" w:sz="12"/>
              <w:bottom w:val="none" w:color="FFFFFF" w:sz="0"/>
              <w:right w:val="none" w:color="FFFFFF" w:sz="0"/>
            </w:tcBorders>
            <w:shd w:fill="FFF8F0" w:val="clear"/>
            <w:tcMar>
              <w:top w:type="dxa" w:w="120"/>
              <w:left w:type="dxa" w:w="200"/>
              <w:bottom w:type="dxa" w:w="120"/>
              <w:right w:type="dxa" w:w="200"/>
            </w:tcMar>
          </w:tcPr>
          <w:p>
            <w:pPr>
              <w:spacing w:after="80"/>
            </w:pPr>
            <w:r>
              <w:rPr>
                <w:sz w:val="20"/>
                <w:szCs w:val="20"/>
              </w:rPr>
              <w:t xml:space="preserve">🎯 </w:t>
            </w:r>
            <w:r>
              <w:rPr>
                <w:b/>
                <w:bCs/>
                <w:color w:val="1A1A2E"/>
                <w:sz w:val="22"/>
                <w:szCs w:val="22"/>
              </w:rPr>
              <w:t xml:space="preserve">Guardrails Are Baked Into the Harness, Not Bolted On</w:t>
            </w:r>
          </w:p>
          <w:p>
            <w:pPr>
              <w:spacing w:after="80"/>
            </w:pPr>
            <w:r>
              <w:rPr>
                <w:i/>
                <w:iCs/>
                <w:color w:val="4A4A4A"/>
                <w:sz w:val="20"/>
                <w:szCs w:val="20"/>
              </w:rPr>
              <w:t xml:space="preserve">"Every customer proof point in our output carries a source URL from temporal.io. If fewer than 20 valid records are found, the system marks itself 'needs_review' — it never fabricates missing stories. API keys, namespace details, even the Pi command are redacted from every output. This isn't post-hoc linting; it's the policy layer of the harness."</w:t>
            </w:r>
          </w:p>
          <w:p>
            <w:pPr>
              <w:spacing w:after="0"/>
            </w:pPr>
            <w:r>
              <w:rPr>
                <w:b/>
                <w:bCs/>
                <w:color w:val="F7931E"/>
                <w:sz w:val="16"/>
                <w:szCs w:val="16"/>
              </w:rPr>
              <w:t xml:space="preserve">USE ON: Slides 11, 20, 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7931E" w:sz="12"/>
              <w:bottom w:val="none" w:color="FFFFFF" w:sz="0"/>
              <w:right w:val="none" w:color="FFFFFF" w:sz="0"/>
            </w:tcBorders>
            <w:shd w:fill="FFF8F0" w:val="clear"/>
            <w:tcMar>
              <w:top w:type="dxa" w:w="120"/>
              <w:left w:type="dxa" w:w="200"/>
              <w:bottom w:type="dxa" w:w="120"/>
              <w:right w:type="dxa" w:w="200"/>
            </w:tcMar>
          </w:tcPr>
          <w:p>
            <w:pPr>
              <w:spacing w:after="80"/>
            </w:pPr>
            <w:r>
              <w:rPr>
                <w:sz w:val="20"/>
                <w:szCs w:val="20"/>
              </w:rPr>
              <w:t xml:space="preserve">🎯 </w:t>
            </w:r>
            <w:r>
              <w:rPr>
                <w:b/>
                <w:bCs/>
                <w:color w:val="1A1A2E"/>
                <w:sz w:val="22"/>
                <w:szCs w:val="22"/>
              </w:rPr>
              <w:t xml:space="preserve">The 9 Temporal Primitives in One Slide</w:t>
            </w:r>
          </w:p>
          <w:p>
            <w:pPr>
              <w:spacing w:after="80"/>
            </w:pPr>
            <w:r>
              <w:rPr>
                <w:i/>
                <w:iCs/>
                <w:color w:val="4A4A4A"/>
                <w:sz w:val="20"/>
                <w:szCs w:val="20"/>
              </w:rPr>
              <w:t xml:space="preserve">"Our CodeAct scaffold must include all 9: Workflow, Activity, Signal, Query, RetryPolicy, Bounded Parallelism, Task Queue, Worker, Client. If the LLM misses one, the harness repairs. If repair fails, a validated fallback scaffold takes over. The demo never ships broken code."</w:t>
            </w:r>
          </w:p>
          <w:p>
            <w:pPr>
              <w:spacing w:after="0"/>
            </w:pPr>
            <w:r>
              <w:rPr>
                <w:b/>
                <w:bCs/>
                <w:color w:val="F7931E"/>
                <w:sz w:val="16"/>
                <w:szCs w:val="16"/>
              </w:rPr>
              <w:t xml:space="preserve">USE ON: Slide 26</w:t>
            </w:r>
          </w:p>
        </w:tc>
      </w:tr>
    </w:tbl>
    <w:p>
      <w:r>
        <w:br w:type="page"/>
      </w:r>
    </w:p>
    <w:p>
      <w:pPr>
        <w:pStyle w:val="Heading1"/>
      </w:pPr>
      <w:r>
        <w:t xml:space="preserve">3. Speaker Notes by Slide Group</w:t>
      </w:r>
    </w:p>
    <w:p>
      <w:pPr>
        <w:spacing w:after="200"/>
      </w:pPr>
      <w:r>
        <w:rPr>
          <w:i/>
          <w:iCs/>
          <w:color w:val="666666"/>
        </w:rPr>
        <w:t xml:space="preserve">Concise notes linking each slide group to talking points and demo moments.</w:t>
      </w:r>
    </w:p>
    <w:p>
      <w:pPr>
        <w:pStyle w:val="Heading3"/>
      </w:pPr>
      <w:r>
        <w:t xml:space="preserve">Slides 1–4: Opening &amp; Agenda</w:t>
      </w:r>
    </w:p>
    <w:p>
      <w:pPr>
        <w:spacing w:after="120"/>
      </w:pPr>
      <w:r>
        <w:rPr>
          <w:sz w:val="20"/>
          <w:szCs w:val="20"/>
        </w:rPr>
        <w:t xml:space="preserve">Set the stage: this is a practitioner session, not a pitch. You and Cornelia are showing code, not slides. The audience should expect to see three live demo moments. Mention that the project is open-source TypeScript + Python on Temporal.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5F" w:sz="8"/>
              <w:bottom w:val="none" w:color="FFFFFF" w:sz="0"/>
              <w:right w:val="none" w:color="FFFFFF" w:sz="0"/>
            </w:tcBorders>
            <w:shd w:fill="EEF3F8" w:val="clear"/>
            <w:tcMar>
              <w:top w:type="dxa" w:w="80"/>
              <w:left w:type="dxa" w:w="160"/>
              <w:bottom w:type="dxa" w:w="80"/>
              <w:right w:type="dxa" w:w="160"/>
            </w:tcMar>
          </w:tcPr>
          <w:p>
            <w:pPr>
              <w:spacing w:after="0"/>
            </w:pPr>
            <w:r>
              <w:rPr>
                <w:color w:val="1E3A5F"/>
                <w:sz w:val="18"/>
                <w:szCs w:val="18"/>
              </w:rPr>
              <w:t xml:space="preserve">Pause after the agenda slide to say: "The thread through everything today is one idea — the model is 10% of your agent. The other 90% is engineering."</w:t>
            </w:r>
          </w:p>
        </w:tc>
      </w:tr>
    </w:tbl>
    <w:p>
      <w:pPr>
        <w:spacing w:after="200"/>
      </w:pPr>
    </w:p>
    <w:p>
      <w:pPr>
        <w:pStyle w:val="Heading3"/>
      </w:pPr>
      <w:r>
        <w:t xml:space="preserve">Slides 5–10: Agent = Model + Harness</w:t>
      </w:r>
    </w:p>
    <w:p>
      <w:pPr>
        <w:spacing w:after="120"/>
      </w:pPr>
      <w:r>
        <w:rPr>
          <w:sz w:val="20"/>
          <w:szCs w:val="20"/>
        </w:rPr>
        <w:t xml:space="preserve">This is the conceptual foundation. Walk through the progression: Fixed Flow (maybe an agent?) → Agency (LLM decides) → Harness (everything around it). Reference the project: "In our demo, the harness is the TypeScript Temporal workflow, the activities, the policy module, the redaction layer, the scaffold validator — thousands of lines the model never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5F" w:sz="8"/>
              <w:bottom w:val="none" w:color="FFFFFF" w:sz="0"/>
              <w:right w:val="none" w:color="FFFFFF" w:sz="0"/>
            </w:tcBorders>
            <w:shd w:fill="EEF3F8" w:val="clear"/>
            <w:tcMar>
              <w:top w:type="dxa" w:w="80"/>
              <w:left w:type="dxa" w:w="160"/>
              <w:bottom w:type="dxa" w:w="80"/>
              <w:right w:type="dxa" w:w="160"/>
            </w:tcMar>
          </w:tcPr>
          <w:p>
            <w:pPr>
              <w:spacing w:after="0"/>
            </w:pPr>
            <w:r>
              <w:rPr>
                <w:color w:val="1E3A5F"/>
                <w:sz w:val="18"/>
                <w:szCs w:val="18"/>
              </w:rPr>
              <w:t xml:space="preserve">DEMO MOMENT: Show the Simple Agent Demo (Slide 9). Run `npm run harness-demo -- --agent simple` and show how even the simplest path still goes through the harness's prompt pack preparation and timeline tracking.</w:t>
            </w:r>
          </w:p>
        </w:tc>
      </w:tr>
    </w:tbl>
    <w:p>
      <w:pPr>
        <w:spacing w:after="200"/>
      </w:pPr>
    </w:p>
    <w:p>
      <w:pPr>
        <w:pStyle w:val="Heading3"/>
      </w:pPr>
      <w:r>
        <w:t xml:space="preserve">Slides 11–16: Durable Execution &amp; Temporal</w:t>
      </w:r>
    </w:p>
    <w:p>
      <w:pPr>
        <w:spacing w:after="120"/>
      </w:pPr>
      <w:r>
        <w:rPr>
          <w:sz w:val="20"/>
          <w:szCs w:val="20"/>
        </w:rPr>
        <w:t xml:space="preserve">Transition from "what's in a harness" to "why durability matters." Key points: context engineering (system prompts, RAG, conversation history), evals/guardrails, and then the big one — durable execution. Reference OpenAI using Temporal for ChatGPT image generation. Cornelia will likely elaborate on Temporal's architecture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5F" w:sz="8"/>
              <w:bottom w:val="none" w:color="FFFFFF" w:sz="0"/>
              <w:right w:val="none" w:color="FFFFFF" w:sz="0"/>
            </w:tcBorders>
            <w:shd w:fill="EEF3F8" w:val="clear"/>
            <w:tcMar>
              <w:top w:type="dxa" w:w="80"/>
              <w:left w:type="dxa" w:w="160"/>
              <w:bottom w:type="dxa" w:w="80"/>
              <w:right w:type="dxa" w:w="160"/>
            </w:tcMar>
          </w:tcPr>
          <w:p>
            <w:pPr>
              <w:spacing w:after="0"/>
            </w:pPr>
            <w:r>
              <w:rPr>
                <w:color w:val="1E3A5F"/>
                <w:sz w:val="18"/>
                <w:szCs w:val="18"/>
              </w:rPr>
              <w:t xml:space="preserve">DEMO MOMENT: Durable Agent Demo (Slide 15). Run with `--reliability recoverable-failures` to show Temporal replaying after injected crashes. Point out the timeline events showing recovery. Show the Temporal Cloud UI if connected.</w:t>
            </w:r>
          </w:p>
        </w:tc>
      </w:tr>
    </w:tbl>
    <w:p>
      <w:pPr>
        <w:spacing w:after="200"/>
      </w:pPr>
    </w:p>
    <w:p>
      <w:pPr>
        <w:pStyle w:val="Heading3"/>
      </w:pPr>
      <w:r>
        <w:t xml:space="preserve">Slides 17–21: Grid Dynamics &amp; Harness Engineering Applied</w:t>
      </w:r>
    </w:p>
    <w:p>
      <w:pPr>
        <w:spacing w:after="120"/>
      </w:pPr>
      <w:r>
        <w:rPr>
          <w:sz w:val="20"/>
          <w:szCs w:val="20"/>
        </w:rPr>
        <w:t xml:space="preserve">Your section. Introduce GD's work with Fortune 100 companies using Temporal. Walk through the Harness Engineering Model (Slide 20) — the concentric layers from User Layer through Persistence. Then the patterns slide (21) is critical: explain the progression from Workflows → ReAct → CodeAct → Hybrid, and why each has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5F" w:sz="8"/>
              <w:bottom w:val="none" w:color="FFFFFF" w:sz="0"/>
              <w:right w:val="none" w:color="FFFFFF" w:sz="0"/>
            </w:tcBorders>
            <w:shd w:fill="EEF3F8" w:val="clear"/>
            <w:tcMar>
              <w:top w:type="dxa" w:w="80"/>
              <w:left w:type="dxa" w:w="160"/>
              <w:bottom w:type="dxa" w:w="80"/>
              <w:right w:type="dxa" w:w="160"/>
            </w:tcMar>
          </w:tcPr>
          <w:p>
            <w:pPr>
              <w:spacing w:after="0"/>
            </w:pPr>
            <w:r>
              <w:rPr>
                <w:color w:val="1E3A5F"/>
                <w:sz w:val="18"/>
                <w:szCs w:val="18"/>
              </w:rPr>
              <w:t xml:space="preserve">KEY INSIGHT for Slide 21: "Workflows handle 5 use cases — the 6th breaks them. ReAct is auditable but can never do what you didn't tool for. CodeAct is powerful but risky. The hybrid — typed tools by default, code escape hatch when needed, Temporal Skills making every hatch durable — that's where production lives."</w:t>
            </w:r>
          </w:p>
        </w:tc>
      </w:tr>
    </w:tbl>
    <w:p>
      <w:pPr>
        <w:spacing w:after="200"/>
      </w:pPr>
    </w:p>
    <w:p>
      <w:pPr>
        <w:pStyle w:val="Heading3"/>
      </w:pPr>
      <w:r>
        <w:t xml:space="preserve">Slides 22–26: Live Demo — Simple, ReAct, CodeAct</w:t>
      </w:r>
    </w:p>
    <w:p>
      <w:pPr>
        <w:spacing w:after="120"/>
      </w:pPr>
      <w:r>
        <w:rPr>
          <w:sz w:val="20"/>
          <w:szCs w:val="20"/>
        </w:rPr>
        <w:t xml:space="preserve">The heart of the session. Walk through the research agent that analyzes Temporal case studies. Show the same task through all three modes. For CodeAct (Slide 26), zoom into the durability envelope: LLM writes code → validate + repair → execute, all inside Temporal's durability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5F" w:sz="8"/>
              <w:bottom w:val="none" w:color="FFFFFF" w:sz="0"/>
              <w:right w:val="none" w:color="FFFFFF" w:sz="0"/>
            </w:tcBorders>
            <w:shd w:fill="EEF3F8" w:val="clear"/>
            <w:tcMar>
              <w:top w:type="dxa" w:w="80"/>
              <w:left w:type="dxa" w:w="160"/>
              <w:bottom w:type="dxa" w:w="80"/>
              <w:right w:type="dxa" w:w="160"/>
            </w:tcMar>
          </w:tcPr>
          <w:p>
            <w:pPr>
              <w:spacing w:after="0"/>
            </w:pPr>
            <w:r>
              <w:rPr>
                <w:color w:val="1E3A5F"/>
                <w:sz w:val="18"/>
                <w:szCs w:val="18"/>
              </w:rPr>
              <w:t xml:space="preserve">DEMO MOMENT: Run `npm run harness-demo -- --agent all` to show all three side by side. Point to the artifacts/ directory: the Simple brief, the ReAct HTML with citations, the CodeAct scaffold files (models.py, workflows.py, activities.py, worker.py, client.py, extractor.py). Show the validation output — py_compile, lint, primitive checks.</w:t>
            </w:r>
          </w:p>
        </w:tc>
      </w:tr>
    </w:tbl>
    <w:p>
      <w:pPr>
        <w:spacing w:after="200"/>
      </w:pPr>
    </w:p>
    <w:p>
      <w:pPr>
        <w:pStyle w:val="Heading3"/>
      </w:pPr>
      <w:r>
        <w:t xml:space="preserve">Slides 27–28: Approval Gates &amp; Runtime vs Baked-in</w:t>
      </w:r>
    </w:p>
    <w:p>
      <w:pPr>
        <w:spacing w:after="120"/>
      </w:pPr>
      <w:r>
        <w:rPr>
          <w:sz w:val="20"/>
          <w:szCs w:val="20"/>
        </w:rPr>
        <w:t xml:space="preserve">This is the "enterprise reality" slide. Agents don't just run — they wait. For legal review, for VP sign-off, for compliance. Your demo's `submitApprovalSignal` and `condition(() =&gt; state.approval !== undefined)` is exactly this pattern. Temporal signals turn approval workflows from fragile state machines into durable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5F" w:sz="8"/>
              <w:bottom w:val="none" w:color="FFFFFF" w:sz="0"/>
              <w:right w:val="none" w:color="FFFFFF" w:sz="0"/>
            </w:tcBorders>
            <w:shd w:fill="EEF3F8" w:val="clear"/>
            <w:tcMar>
              <w:top w:type="dxa" w:w="80"/>
              <w:left w:type="dxa" w:w="160"/>
              <w:bottom w:type="dxa" w:w="80"/>
              <w:right w:type="dxa" w:w="160"/>
            </w:tcMar>
          </w:tcPr>
          <w:p>
            <w:pPr>
              <w:spacing w:after="0"/>
            </w:pPr>
            <w:r>
              <w:rPr>
                <w:color w:val="1E3A5F"/>
                <w:sz w:val="18"/>
                <w:szCs w:val="18"/>
              </w:rPr>
              <w:t xml:space="preserve">Say: "In our project, we run `npm run approve -- --workflow &lt;id&gt; --decision approved` and the workflow instantly resumes and exports the artifact. That signal can come minutes or weeks later. Temporal holds the state."</w:t>
            </w:r>
          </w:p>
        </w:tc>
      </w:tr>
    </w:tbl>
    <w:p>
      <w:pPr>
        <w:spacing w:after="200"/>
      </w:pPr>
    </w:p>
    <w:p>
      <w:r>
        <w:br w:type="page"/>
      </w:r>
    </w:p>
    <w:p>
      <w:pPr>
        <w:pStyle w:val="Heading1"/>
      </w:pPr>
      <w:r>
        <w:t xml:space="preserve">4. Moderator Q&amp;A Prep</w:t>
      </w:r>
    </w:p>
    <w:p>
      <w:pPr>
        <w:spacing w:after="200"/>
      </w:pPr>
      <w:r>
        <w:rPr>
          <w:i/>
          <w:iCs/>
          <w:color w:val="666666"/>
        </w:rPr>
        <w:t xml:space="preserve">Cornelia Davis (Temporal) is likely to probe on architecture choices, Temporal integration depth, and production readiness. Here are the questions she'll probably ask and your best answers.</w:t>
      </w:r>
    </w:p>
    <w:p>
      <w:pPr>
        <w:shd w:fill="FFF8F0" w:val="clear"/>
        <w:spacing w:after="80" w:before="240"/>
      </w:pPr>
      <w:r>
        <w:rPr>
          <w:b/>
          <w:bCs/>
          <w:color w:val="1A1A2E"/>
          <w:sz w:val="22"/>
          <w:szCs w:val="22"/>
        </w:rPr>
        <w:t xml:space="preserve">Q1: "Why Temporal specifically? Couldn't you use a message queue or a state machine library?"</w:t>
      </w:r>
    </w:p>
    <w:p>
      <w:pPr>
        <w:spacing w:after="240"/>
        <w:ind w:left="360"/>
      </w:pPr>
      <w:r>
        <w:rPr>
          <w:color w:val="4A4A4A"/>
          <w:sz w:val="20"/>
          <w:szCs w:val="20"/>
        </w:rPr>
        <w:t xml:space="preserve">Great question. We evaluated several options. The key differentiator is that Temporal gives you durable execution as a programming model, not just infrastructure. Our workflow code looks like regular async TypeScript — conditions, signals, queries — but every step is automatically persisted in Temporal's event history. With a message queue, we'd have to build our own state recovery, replay logic, and signal handling. With a state machine library, we'd lose the ability to wait indefinitely for human approval without burning compute. Temporal gives us both for free. And when the LLM generates Python code at runtime in CodeAct mode, that generated code also runs inside Temporal's durability envelope — so even untrusted, LLM-written workflows get crash recovery automatically.</w:t>
      </w:r>
    </w:p>
    <w:p>
      <w:pPr>
        <w:shd w:fill="FFF8F0" w:val="clear"/>
        <w:spacing w:after="80" w:before="240"/>
      </w:pPr>
      <w:r>
        <w:rPr>
          <w:b/>
          <w:bCs/>
          <w:color w:val="1A1A2E"/>
          <w:sz w:val="22"/>
          <w:szCs w:val="22"/>
        </w:rPr>
        <w:t xml:space="preserve">Q2: "How do you handle the case where the LLM generates bad Temporal code in CodeAct?"</w:t>
      </w:r>
    </w:p>
    <w:p>
      <w:pPr>
        <w:spacing w:after="240"/>
        <w:ind w:left="360"/>
      </w:pPr>
      <w:r>
        <w:rPr>
          <w:color w:val="4A4A4A"/>
          <w:sz w:val="20"/>
          <w:szCs w:val="20"/>
        </w:rPr>
        <w:t xml:space="preserve">This is exactly why we built a multi-gate validation pipeline. When the LLM generates a scaffold, we first check that it parses as valid bash heredoc output. Then we run py_compile on every generated file. Then we lint for known anti-patterns — like doing network calls inside a workflow function instead of an activity. Then we verify all 9 Temporal primitives are present: Workflow, Activity, Signal, Query, RetryPolicy, bounded parallelism, task queue, worker, client. If any gate fails, we send the error back to the LLM with a repair prompt and try again. If repair also fails, we have a validated fallback scaffold that's guaranteed correct. The demo never ships broken code to Temporal Cloud. And here's the thing — even the validation and repair steps themselves run inside Temporal activities with retries, so the whole pipeline is durable.</w:t>
      </w:r>
    </w:p>
    <w:p>
      <w:pPr>
        <w:shd w:fill="FFF8F0" w:val="clear"/>
        <w:spacing w:after="80" w:before="240"/>
      </w:pPr>
      <w:r>
        <w:rPr>
          <w:b/>
          <w:bCs/>
          <w:color w:val="1A1A2E"/>
          <w:sz w:val="22"/>
          <w:szCs w:val="22"/>
        </w:rPr>
        <w:t xml:space="preserve">Q3: "What happens when the agent is halfway through extracting case studies and the infrastructure crashes?"</w:t>
      </w:r>
    </w:p>
    <w:p>
      <w:pPr>
        <w:spacing w:after="240"/>
        <w:ind w:left="360"/>
      </w:pPr>
      <w:r>
        <w:rPr>
          <w:color w:val="4A4A4A"/>
          <w:sz w:val="20"/>
          <w:szCs w:val="20"/>
        </w:rPr>
        <w:t xml:space="preserve">That's our 'recoverable-failures' reliability mode. We literally inject transient 429 errors and write conflicts to prove this. When the activity crashes mid-extraction, Temporal's worker picks up the activity retry automatically. The workflow's event history already recorded which URLs were discovered and which records were successfully extracted, so we don't re-do completed work. The approval signal state is preserved too — if we crashed after someone approved but before export, the approval isn't lost. We show this in the demo with the timeline events: you can see the recovery entries showing which attempt failed and which succeeded.</w:t>
      </w:r>
    </w:p>
    <w:p>
      <w:pPr>
        <w:shd w:fill="FFF8F0" w:val="clear"/>
        <w:spacing w:after="80" w:before="240"/>
      </w:pPr>
      <w:r>
        <w:rPr>
          <w:b/>
          <w:bCs/>
          <w:color w:val="1A1A2E"/>
          <w:sz w:val="22"/>
          <w:szCs w:val="22"/>
        </w:rPr>
        <w:t xml:space="preserve">Q4: "You mentioned guardrails. How do you prevent the agent from hallucinating customer stories?"</w:t>
      </w:r>
    </w:p>
    <w:p>
      <w:pPr>
        <w:spacing w:after="240"/>
        <w:ind w:left="360"/>
      </w:pPr>
      <w:r>
        <w:rPr>
          <w:color w:val="4A4A4A"/>
          <w:sz w:val="20"/>
          <w:szCs w:val="20"/>
        </w:rPr>
        <w:t xml:space="preserve">The guardrails are structural, not just prompt-based. First, the harness only counts URLs under temporal.io/resources/case-studies/ as valid sources — that's a code constraint, not a prompt suggestion. Second, every extracted record must carry its source URL. Third, the extraction function parses actual HTML from the page — the LLM helps with interpretation but can't invent a page that doesn't exist. Fourth, if we find fewer than the target 20 records, the system marks the output as 'needs_review' rather than padding with fabricated data. And fifth, the approval gate means a human reviews the final artifact before it goes anywhere. These are layered, defense-in-depth guardrails built into the harness architecture.</w:t>
      </w:r>
    </w:p>
    <w:p>
      <w:pPr>
        <w:shd w:fill="FFF8F0" w:val="clear"/>
        <w:spacing w:after="80" w:before="240"/>
      </w:pPr>
      <w:r>
        <w:rPr>
          <w:b/>
          <w:bCs/>
          <w:color w:val="1A1A2E"/>
          <w:sz w:val="22"/>
          <w:szCs w:val="22"/>
        </w:rPr>
        <w:t xml:space="preserve">Q5: "How does this approach scale? What about multi-agent systems?"</w:t>
      </w:r>
    </w:p>
    <w:p>
      <w:pPr>
        <w:spacing w:after="240"/>
        <w:ind w:left="360"/>
      </w:pPr>
      <w:r>
        <w:rPr>
          <w:color w:val="4A4A4A"/>
          <w:sz w:val="20"/>
          <w:szCs w:val="20"/>
        </w:rPr>
        <w:t xml:space="preserve">The project already has primitives for this. We have agent handshake signals — one agent can signal another with intent and context, and there's a policy inspection mechanism that checks whether the handshake is allowed. The harness engineering model on slide 20 has an Orchestration layer (the core loop) that manages this. In production at Grid Dynamics clients, we see this play out as: one agent does research, signals a second agent for analysis, which signals a third for report generation, all running as Temporal workflows with durable state at each handoff. The task queue model means you can scale workers independently for each agent type.</w:t>
      </w:r>
    </w:p>
    <w:p>
      <w:pPr>
        <w:shd w:fill="FFF8F0" w:val="clear"/>
        <w:spacing w:after="80" w:before="240"/>
      </w:pPr>
      <w:r>
        <w:rPr>
          <w:b/>
          <w:bCs/>
          <w:color w:val="1A1A2E"/>
          <w:sz w:val="22"/>
          <w:szCs w:val="22"/>
        </w:rPr>
        <w:t xml:space="preserve">Q6: "What's the difference between 'runtime Temporal' and 'baked-in Temporal' that you mention on slide 28?"</w:t>
      </w:r>
    </w:p>
    <w:p>
      <w:pPr>
        <w:spacing w:after="240"/>
        <w:ind w:left="360"/>
      </w:pPr>
      <w:r>
        <w:rPr>
          <w:color w:val="4A4A4A"/>
          <w:sz w:val="20"/>
          <w:szCs w:val="20"/>
        </w:rPr>
        <w:t xml:space="preserve">Baked-in Temporal is what most people start with: you write your Temporal workflow at build time, deploy it, and it orchestrates your agent. That's our main TypeScript workflow — the gtmDemoWorkflow with its signals, queries, and activities. Runtime Temporal is what CodeAct enables: the LLM generates Temporal workflow code at runtime, the harness validates it, spins up a Python worker, and runs it in Temporal Cloud on the fly. Both are durable, both get retries and signals, but runtime Temporal lets the agent create new workflow topologies it was never explicitly programmed for. The tradeoff is governance — runtime code needs the validation pipeline we built.</w:t>
      </w:r>
    </w:p>
    <w:p>
      <w:pPr>
        <w:shd w:fill="FFF8F0" w:val="clear"/>
        <w:spacing w:after="80" w:before="240"/>
      </w:pPr>
      <w:r>
        <w:rPr>
          <w:b/>
          <w:bCs/>
          <w:color w:val="1A1A2E"/>
          <w:sz w:val="22"/>
          <w:szCs w:val="22"/>
        </w:rPr>
        <w:t xml:space="preserve">Q7: "What about cost? LLM calls are expensive. How does Temporal help there?"</w:t>
      </w:r>
    </w:p>
    <w:p>
      <w:pPr>
        <w:spacing w:after="240"/>
        <w:ind w:left="360"/>
      </w:pPr>
      <w:r>
        <w:rPr>
          <w:color w:val="4A4A4A"/>
          <w:sz w:val="20"/>
          <w:szCs w:val="20"/>
        </w:rPr>
        <w:t xml:space="preserve">Two ways. First, durability means you never waste LLM calls to re-do work after a crash. If you've already generated a scaffold and it validated, that's in Temporal's history. A restart picks up after the expensive generation step. Second, the bounded parallelism pattern — asyncio.gather with controlled batch sizes — means we're not making unbounded concurrent calls. We set concurrency to 8 for CodeAct and 1 for ReAct. If an extraction call fails, Temporal retries just that activity, not the entire workflow. So you're paying for the minimum number of LLM calls needed to complete the task, even in failure scenarios.</w:t>
      </w:r>
    </w:p>
    <w:p>
      <w:pPr>
        <w:shd w:fill="FFF8F0" w:val="clear"/>
        <w:spacing w:after="80" w:before="240"/>
      </w:pPr>
      <w:r>
        <w:rPr>
          <w:b/>
          <w:bCs/>
          <w:color w:val="1A1A2E"/>
          <w:sz w:val="22"/>
          <w:szCs w:val="22"/>
        </w:rPr>
        <w:t xml:space="preserve">Q8: "Can you talk about observability? How do you debug agent runs?"</w:t>
      </w:r>
    </w:p>
    <w:p>
      <w:pPr>
        <w:spacing w:after="240"/>
        <w:ind w:left="360"/>
      </w:pPr>
      <w:r>
        <w:rPr>
          <w:color w:val="4A4A4A"/>
          <w:sz w:val="20"/>
          <w:szCs w:val="20"/>
        </w:rPr>
        <w:t xml:space="preserve">The Temporal UI gives you the workflow event history — every activity start, completion, signal, and query, timestamped. Our demo adds its own observability layer: the timeline events array in the workflow state, which you can query at any time. We also log tool calls, worker events, and the full transcript of the LLM's reason/act/observe loop. In production, Temporal integrates with OpenTelemetry, and we're seeing customers connect that to Braintrust and Langfuse for LLM-specific eval metrics. Slide 16 lists these integrations. The point is: when an agent does something unexpected, you need to trace exactly what happened. Durable execution gives you that audit trail for free.</w:t>
      </w:r>
    </w:p>
    <w:p>
      <w:pPr>
        <w:shd w:fill="FFF8F0" w:val="clear"/>
        <w:spacing w:after="80" w:before="240"/>
      </w:pPr>
      <w:r>
        <w:rPr>
          <w:b/>
          <w:bCs/>
          <w:color w:val="1A1A2E"/>
          <w:sz w:val="22"/>
          <w:szCs w:val="22"/>
        </w:rPr>
        <w:t xml:space="preserve">Q9: "What advice would you give teams starting their first production agent?"</w:t>
      </w:r>
    </w:p>
    <w:p>
      <w:pPr>
        <w:spacing w:after="240"/>
        <w:ind w:left="360"/>
      </w:pPr>
      <w:r>
        <w:rPr>
          <w:color w:val="4A4A4A"/>
          <w:sz w:val="20"/>
          <w:szCs w:val="20"/>
        </w:rPr>
        <w:t xml:space="preserve">Three things. First, start with the harness, not the model. Pick your orchestration layer, your state management, your guardrails — before you write a single prompt. Second, build for failure from day one. Use the 'recoverable-failures' mode we showed — inject chaos in dev so you know your agent recovers gracefully. Third, don't jump to CodeAct. Most enterprise use cases are well-served by ReAct with typed tools. CodeAct is powerful but needs the full validation pipeline. Start simple, prove value, then scale autonomy. And use Temporal — because the alternative is rebuilding half of what Temporal gives you with your own state machines and retry logic.</w:t>
      </w:r>
    </w:p>
    <w:p>
      <w:r>
        <w:br w:type="page"/>
      </w:r>
    </w:p>
    <w:p>
      <w:pPr>
        <w:pStyle w:val="Heading1"/>
      </w:pPr>
      <w:r>
        <w:t xml:space="preserve">5. Quick Reference: Demo Commands</w:t>
      </w:r>
    </w:p>
    <w:p>
      <w:pPr>
        <w:spacing w:after="120"/>
      </w:pPr>
      <w:r>
        <w:rPr>
          <w:i/>
          <w:iCs/>
          <w:color w:val="666666"/>
        </w:rPr>
        <w:t xml:space="preserve">Keep these ready in a terminal window during the live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tcMar>
              <w:top w:type="dxa" w:w="40"/>
              <w:left w:type="dxa" w:w="100"/>
              <w:bottom w:type="dxa" w:w="40"/>
              <w:right w:type="dxa" w:w="100"/>
            </w:tcMar>
          </w:tcPr>
          <w:p>
            <w:pPr>
              <w:spacing w:after="0"/>
            </w:pPr>
            <w:r>
              <w:rPr>
                <w:b/>
                <w:bCs/>
                <w:color w:val="1A1A2E"/>
                <w:sz w:val="18"/>
                <w:szCs w:val="18"/>
              </w:rPr>
              <w:t xml:space="preserve">Check Pi/LLM is working</w:t>
            </w:r>
          </w:p>
        </w:tc>
        <w:tc>
          <w:tcPr>
            <w:tcW w:type="dxa" w:w="6360"/>
            <w:tcBorders>
              <w:top w:val="single" w:color="E0E0E0" w:sz="1"/>
              <w:left w:val="single" w:color="E0E0E0" w:sz="1"/>
              <w:bottom w:val="single" w:color="E0E0E0" w:sz="1"/>
              <w:right w:val="single" w:color="E0E0E0" w:sz="1"/>
            </w:tcBorders>
            <w:shd w:fill="1A1A2E" w:val="clear"/>
            <w:tcMar>
              <w:top w:type="dxa" w:w="40"/>
              <w:left w:type="dxa" w:w="100"/>
              <w:bottom w:type="dxa" w:w="40"/>
              <w:right w:type="dxa" w:w="100"/>
            </w:tcMar>
          </w:tcPr>
          <w:p>
            <w:pPr>
              <w:spacing w:after="0"/>
            </w:pPr>
            <w:r>
              <w:rPr>
                <w:rFonts w:ascii="Consolas" w:cs="Consolas" w:eastAsia="Consolas" w:hAnsi="Consolas"/>
                <w:color w:val="00FF88"/>
                <w:sz w:val="18"/>
                <w:szCs w:val="18"/>
              </w:rPr>
              <w:t xml:space="preserve">npm run check-pi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tcMar>
              <w:top w:type="dxa" w:w="40"/>
              <w:left w:type="dxa" w:w="100"/>
              <w:bottom w:type="dxa" w:w="40"/>
              <w:right w:type="dxa" w:w="100"/>
            </w:tcMar>
          </w:tcPr>
          <w:p>
            <w:pPr>
              <w:spacing w:after="0"/>
            </w:pPr>
            <w:r>
              <w:rPr>
                <w:b/>
                <w:bCs/>
                <w:color w:val="1A1A2E"/>
                <w:sz w:val="18"/>
                <w:szCs w:val="18"/>
              </w:rPr>
              <w:t xml:space="preserve">Check Temporal Cloud config</w:t>
            </w:r>
          </w:p>
        </w:tc>
        <w:tc>
          <w:tcPr>
            <w:tcW w:type="dxa" w:w="6360"/>
            <w:tcBorders>
              <w:top w:val="single" w:color="E0E0E0" w:sz="1"/>
              <w:left w:val="single" w:color="E0E0E0" w:sz="1"/>
              <w:bottom w:val="single" w:color="E0E0E0" w:sz="1"/>
              <w:right w:val="single" w:color="E0E0E0" w:sz="1"/>
            </w:tcBorders>
            <w:shd w:fill="1A1A2E" w:val="clear"/>
            <w:tcMar>
              <w:top w:type="dxa" w:w="40"/>
              <w:left w:type="dxa" w:w="100"/>
              <w:bottom w:type="dxa" w:w="40"/>
              <w:right w:type="dxa" w:w="100"/>
            </w:tcMar>
          </w:tcPr>
          <w:p>
            <w:pPr>
              <w:spacing w:after="0"/>
            </w:pPr>
            <w:r>
              <w:rPr>
                <w:rFonts w:ascii="Consolas" w:cs="Consolas" w:eastAsia="Consolas" w:hAnsi="Consolas"/>
                <w:color w:val="00FF88"/>
                <w:sz w:val="18"/>
                <w:szCs w:val="18"/>
              </w:rPr>
              <w:t xml:space="preserve">npm run check-env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tcMar>
              <w:top w:type="dxa" w:w="40"/>
              <w:left w:type="dxa" w:w="100"/>
              <w:bottom w:type="dxa" w:w="40"/>
              <w:right w:type="dxa" w:w="100"/>
            </w:tcMar>
          </w:tcPr>
          <w:p>
            <w:pPr>
              <w:spacing w:after="0"/>
            </w:pPr>
            <w:r>
              <w:rPr>
                <w:b/>
                <w:bCs/>
                <w:color w:val="1A1A2E"/>
                <w:sz w:val="18"/>
                <w:szCs w:val="18"/>
              </w:rPr>
              <w:t xml:space="preserve">Run all three agents side by side</w:t>
            </w:r>
          </w:p>
        </w:tc>
        <w:tc>
          <w:tcPr>
            <w:tcW w:type="dxa" w:w="6360"/>
            <w:tcBorders>
              <w:top w:val="single" w:color="E0E0E0" w:sz="1"/>
              <w:left w:val="single" w:color="E0E0E0" w:sz="1"/>
              <w:bottom w:val="single" w:color="E0E0E0" w:sz="1"/>
              <w:right w:val="single" w:color="E0E0E0" w:sz="1"/>
            </w:tcBorders>
            <w:shd w:fill="1A1A2E" w:val="clear"/>
            <w:tcMar>
              <w:top w:type="dxa" w:w="40"/>
              <w:left w:type="dxa" w:w="100"/>
              <w:bottom w:type="dxa" w:w="40"/>
              <w:right w:type="dxa" w:w="100"/>
            </w:tcMar>
          </w:tcPr>
          <w:p>
            <w:pPr>
              <w:spacing w:after="0"/>
            </w:pPr>
            <w:r>
              <w:rPr>
                <w:rFonts w:ascii="Consolas" w:cs="Consolas" w:eastAsia="Consolas" w:hAnsi="Consolas"/>
                <w:color w:val="00FF88"/>
                <w:sz w:val="18"/>
                <w:szCs w:val="18"/>
              </w:rPr>
              <w:t xml:space="preserve">npm run harness-demo -- --agent 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tcMar>
              <w:top w:type="dxa" w:w="40"/>
              <w:left w:type="dxa" w:w="100"/>
              <w:bottom w:type="dxa" w:w="40"/>
              <w:right w:type="dxa" w:w="100"/>
            </w:tcMar>
          </w:tcPr>
          <w:p>
            <w:pPr>
              <w:spacing w:after="0"/>
            </w:pPr>
            <w:r>
              <w:rPr>
                <w:b/>
                <w:bCs/>
                <w:color w:val="1A1A2E"/>
                <w:sz w:val="18"/>
                <w:szCs w:val="18"/>
              </w:rPr>
              <w:t xml:space="preserve">Run CodeAct only</w:t>
            </w:r>
          </w:p>
        </w:tc>
        <w:tc>
          <w:tcPr>
            <w:tcW w:type="dxa" w:w="6360"/>
            <w:tcBorders>
              <w:top w:val="single" w:color="E0E0E0" w:sz="1"/>
              <w:left w:val="single" w:color="E0E0E0" w:sz="1"/>
              <w:bottom w:val="single" w:color="E0E0E0" w:sz="1"/>
              <w:right w:val="single" w:color="E0E0E0" w:sz="1"/>
            </w:tcBorders>
            <w:shd w:fill="1A1A2E" w:val="clear"/>
            <w:tcMar>
              <w:top w:type="dxa" w:w="40"/>
              <w:left w:type="dxa" w:w="100"/>
              <w:bottom w:type="dxa" w:w="40"/>
              <w:right w:type="dxa" w:w="100"/>
            </w:tcMar>
          </w:tcPr>
          <w:p>
            <w:pPr>
              <w:spacing w:after="0"/>
            </w:pPr>
            <w:r>
              <w:rPr>
                <w:rFonts w:ascii="Consolas" w:cs="Consolas" w:eastAsia="Consolas" w:hAnsi="Consolas"/>
                <w:color w:val="00FF88"/>
                <w:sz w:val="18"/>
                <w:szCs w:val="18"/>
              </w:rPr>
              <w:t xml:space="preserve">npm run harness-demo -- --agent codeact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tcMar>
              <w:top w:type="dxa" w:w="40"/>
              <w:left w:type="dxa" w:w="100"/>
              <w:bottom w:type="dxa" w:w="40"/>
              <w:right w:type="dxa" w:w="100"/>
            </w:tcMar>
          </w:tcPr>
          <w:p>
            <w:pPr>
              <w:spacing w:after="0"/>
            </w:pPr>
            <w:r>
              <w:rPr>
                <w:b/>
                <w:bCs/>
                <w:color w:val="1A1A2E"/>
                <w:sz w:val="18"/>
                <w:szCs w:val="18"/>
              </w:rPr>
              <w:t xml:space="preserve">Run with injected failures</w:t>
            </w:r>
          </w:p>
        </w:tc>
        <w:tc>
          <w:tcPr>
            <w:tcW w:type="dxa" w:w="6360"/>
            <w:tcBorders>
              <w:top w:val="single" w:color="E0E0E0" w:sz="1"/>
              <w:left w:val="single" w:color="E0E0E0" w:sz="1"/>
              <w:bottom w:val="single" w:color="E0E0E0" w:sz="1"/>
              <w:right w:val="single" w:color="E0E0E0" w:sz="1"/>
            </w:tcBorders>
            <w:shd w:fill="1A1A2E" w:val="clear"/>
            <w:tcMar>
              <w:top w:type="dxa" w:w="40"/>
              <w:left w:type="dxa" w:w="100"/>
              <w:bottom w:type="dxa" w:w="40"/>
              <w:right w:type="dxa" w:w="100"/>
            </w:tcMar>
          </w:tcPr>
          <w:p>
            <w:pPr>
              <w:spacing w:after="0"/>
            </w:pPr>
            <w:r>
              <w:rPr>
                <w:rFonts w:ascii="Consolas" w:cs="Consolas" w:eastAsia="Consolas" w:hAnsi="Consolas"/>
                <w:color w:val="00FF88"/>
                <w:sz w:val="18"/>
                <w:szCs w:val="18"/>
              </w:rPr>
              <w:t xml:space="preserve">npm run harness-demo -- --agent all --reliability recoverable-failures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tcMar>
              <w:top w:type="dxa" w:w="40"/>
              <w:left w:type="dxa" w:w="100"/>
              <w:bottom w:type="dxa" w:w="40"/>
              <w:right w:type="dxa" w:w="100"/>
            </w:tcMar>
          </w:tcPr>
          <w:p>
            <w:pPr>
              <w:spacing w:after="0"/>
            </w:pPr>
            <w:r>
              <w:rPr>
                <w:b/>
                <w:bCs/>
                <w:color w:val="1A1A2E"/>
                <w:sz w:val="18"/>
                <w:szCs w:val="18"/>
              </w:rPr>
              <w:t xml:space="preserve">Full Temporal Cloud web demo</w:t>
            </w:r>
          </w:p>
        </w:tc>
        <w:tc>
          <w:tcPr>
            <w:tcW w:type="dxa" w:w="6360"/>
            <w:tcBorders>
              <w:top w:val="single" w:color="E0E0E0" w:sz="1"/>
              <w:left w:val="single" w:color="E0E0E0" w:sz="1"/>
              <w:bottom w:val="single" w:color="E0E0E0" w:sz="1"/>
              <w:right w:val="single" w:color="E0E0E0" w:sz="1"/>
            </w:tcBorders>
            <w:shd w:fill="1A1A2E" w:val="clear"/>
            <w:tcMar>
              <w:top w:type="dxa" w:w="40"/>
              <w:left w:type="dxa" w:w="100"/>
              <w:bottom w:type="dxa" w:w="40"/>
              <w:right w:type="dxa" w:w="100"/>
            </w:tcMar>
          </w:tcPr>
          <w:p>
            <w:pPr>
              <w:spacing w:after="0"/>
            </w:pPr>
            <w:r>
              <w:rPr>
                <w:rFonts w:ascii="Consolas" w:cs="Consolas" w:eastAsia="Consolas" w:hAnsi="Consolas"/>
                <w:color w:val="00FF88"/>
                <w:sz w:val="18"/>
                <w:szCs w:val="18"/>
              </w:rPr>
              <w:t xml:space="preserve">npm run cloud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tcMar>
              <w:top w:type="dxa" w:w="40"/>
              <w:left w:type="dxa" w:w="100"/>
              <w:bottom w:type="dxa" w:w="40"/>
              <w:right w:type="dxa" w:w="100"/>
            </w:tcMar>
          </w:tcPr>
          <w:p>
            <w:pPr>
              <w:spacing w:after="0"/>
            </w:pPr>
            <w:r>
              <w:rPr>
                <w:b/>
                <w:bCs/>
                <w:color w:val="1A1A2E"/>
                <w:sz w:val="18"/>
                <w:szCs w:val="18"/>
              </w:rPr>
              <w:t xml:space="preserve">Approve a workflow</w:t>
            </w:r>
          </w:p>
        </w:tc>
        <w:tc>
          <w:tcPr>
            <w:tcW w:type="dxa" w:w="6360"/>
            <w:tcBorders>
              <w:top w:val="single" w:color="E0E0E0" w:sz="1"/>
              <w:left w:val="single" w:color="E0E0E0" w:sz="1"/>
              <w:bottom w:val="single" w:color="E0E0E0" w:sz="1"/>
              <w:right w:val="single" w:color="E0E0E0" w:sz="1"/>
            </w:tcBorders>
            <w:shd w:fill="1A1A2E" w:val="clear"/>
            <w:tcMar>
              <w:top w:type="dxa" w:w="40"/>
              <w:left w:type="dxa" w:w="100"/>
              <w:bottom w:type="dxa" w:w="40"/>
              <w:right w:type="dxa" w:w="100"/>
            </w:tcMar>
          </w:tcPr>
          <w:p>
            <w:pPr>
              <w:spacing w:after="0"/>
            </w:pPr>
            <w:r>
              <w:rPr>
                <w:rFonts w:ascii="Consolas" w:cs="Consolas" w:eastAsia="Consolas" w:hAnsi="Consolas"/>
                <w:color w:val="00FF88"/>
                <w:sz w:val="18"/>
                <w:szCs w:val="18"/>
              </w:rPr>
              <w:t xml:space="preserve">npm run approve -- --workflow &lt;workflow-id&gt; --decision approved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tcMar>
              <w:top w:type="dxa" w:w="40"/>
              <w:left w:type="dxa" w:w="100"/>
              <w:bottom w:type="dxa" w:w="40"/>
              <w:right w:type="dxa" w:w="100"/>
            </w:tcMar>
          </w:tcPr>
          <w:p>
            <w:pPr>
              <w:spacing w:after="0"/>
            </w:pPr>
            <w:r>
              <w:rPr>
                <w:b/>
                <w:bCs/>
                <w:color w:val="1A1A2E"/>
                <w:sz w:val="18"/>
                <w:szCs w:val="18"/>
              </w:rPr>
              <w:t xml:space="preserve">Run tests (pre-show check)</w:t>
            </w:r>
          </w:p>
        </w:tc>
        <w:tc>
          <w:tcPr>
            <w:tcW w:type="dxa" w:w="6360"/>
            <w:tcBorders>
              <w:top w:val="single" w:color="E0E0E0" w:sz="1"/>
              <w:left w:val="single" w:color="E0E0E0" w:sz="1"/>
              <w:bottom w:val="single" w:color="E0E0E0" w:sz="1"/>
              <w:right w:val="single" w:color="E0E0E0" w:sz="1"/>
            </w:tcBorders>
            <w:shd w:fill="1A1A2E" w:val="clear"/>
            <w:tcMar>
              <w:top w:type="dxa" w:w="40"/>
              <w:left w:type="dxa" w:w="100"/>
              <w:bottom w:type="dxa" w:w="40"/>
              <w:right w:type="dxa" w:w="100"/>
            </w:tcMar>
          </w:tcPr>
          <w:p>
            <w:pPr>
              <w:spacing w:after="0"/>
            </w:pPr>
            <w:r>
              <w:rPr>
                <w:rFonts w:ascii="Consolas" w:cs="Consolas" w:eastAsia="Consolas" w:hAnsi="Consolas"/>
                <w:color w:val="00FF88"/>
                <w:sz w:val="18"/>
                <w:szCs w:val="18"/>
              </w:rPr>
              <w:t xml:space="preserve">npm run check</w:t>
            </w:r>
          </w:p>
        </w:tc>
      </w:tr>
    </w:tbl>
    <w:p>
      <w:pPr>
        <w:spacing w:before="400"/>
      </w:pPr>
    </w:p>
    <w:p>
      <w:pPr>
        <w:pBdr>
          <w:top w:val="single" w:color="F7931E" w:sz="2" w:space="12"/>
        </w:pBdr>
        <w:spacing w:before="200"/>
        <w:jc w:val="center"/>
      </w:pPr>
      <w:r>
        <w:rPr>
          <w:b/>
          <w:bCs/>
          <w:i/>
          <w:iCs/>
          <w:color w:val="1A1A2E"/>
          <w:sz w:val="24"/>
          <w:szCs w:val="24"/>
        </w:rPr>
        <w:t xml:space="preserve">You've got this. Show them the code.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F7931E"/>
        <w:sz w:val="16"/>
        <w:szCs w:val="16"/>
      </w:rPr>
      <w:t xml:space="preserve">Grid Dynamics  ×  Temporal</w:t>
    </w:r>
    <w:r>
      <w:rPr>
        <w:i/>
        <w:iCs/>
        <w:color w:val="666666"/>
        <w:sz w:val="16"/>
        <w:szCs w:val="16"/>
      </w:rPr>
      <w:t xml:space="preserve">	Harness Engineering Webinar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1A2E"/>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F7931E"/>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2026-05-26T12:52:40.898Z</dcterms:created>
  <dcterms:modified xsi:type="dcterms:W3CDTF">2026-05-26T12:52:40.899Z</dcterms:modified>
</cp:coreProperties>
</file>

<file path=docProps/custom.xml><?xml version="1.0" encoding="utf-8"?>
<Properties xmlns="http://schemas.openxmlformats.org/officeDocument/2006/custom-properties" xmlns:vt="http://schemas.openxmlformats.org/officeDocument/2006/docPropsVTypes"/>
</file>