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9FE9" w14:textId="77777777" w:rsidR="00040258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r w:rsidR="00040258">
        <w:rPr>
          <w:rFonts w:ascii="NikoshBAN" w:hAnsi="NikoshBAN" w:cs="NikoshBAN"/>
        </w:rPr>
        <w:t xml:space="preserve">ক।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040258">
        <w:rPr>
          <w:rFonts w:ascii="NikoshBAN" w:hAnsi="NikoshBAN" w:cs="NikoshBAN"/>
        </w:rPr>
        <w:t>21</w:t>
      </w:r>
      <w:r w:rsidR="009221BA">
        <w:rPr>
          <w:rFonts w:ascii="NikoshBAN" w:hAnsi="NikoshBAN" w:cs="NikoshBAN"/>
        </w:rPr>
        <w:t xml:space="preserve"> </w:t>
      </w:r>
      <w:proofErr w:type="spellStart"/>
      <w:r w:rsidR="009221BA">
        <w:rPr>
          <w:rFonts w:ascii="NikoshBAN" w:hAnsi="NikoshBAN" w:cs="NikoshBAN"/>
        </w:rPr>
        <w:t>মে</w:t>
      </w:r>
      <w:proofErr w:type="spellEnd"/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040258">
        <w:rPr>
          <w:rFonts w:ascii="NikoshBAN" w:hAnsi="NikoshBAN" w:cs="NikoshBAN"/>
        </w:rPr>
        <w:t>31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0F6689">
        <w:rPr>
          <w:rFonts w:ascii="NikoshBAN" w:hAnsi="NikoshBAN" w:cs="NikoshBAN"/>
        </w:rPr>
        <w:t>মে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040258">
        <w:rPr>
          <w:rFonts w:ascii="NikoshBAN" w:hAnsi="NikoshBAN" w:cs="NikoshBAN"/>
        </w:rPr>
        <w:t xml:space="preserve"> </w:t>
      </w:r>
    </w:p>
    <w:p w14:paraId="77466761" w14:textId="4A378756" w:rsidR="000C045C" w:rsidRDefault="00040258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</w:t>
      </w:r>
      <w:r>
        <w:rPr>
          <w:rFonts w:ascii="NikoshBAN" w:hAnsi="NikoshBAN" w:cs="NikoshBAN"/>
        </w:rPr>
        <w:tab/>
        <w:t xml:space="preserve">  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6CF7EB0F" w14:textId="3496939F" w:rsidR="00040258" w:rsidRDefault="00040258" w:rsidP="00040258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r w:rsidRPr="005D14D3">
        <w:rPr>
          <w:rFonts w:ascii="NikoshBAN" w:hAnsi="NikoshBAN" w:cs="NikoshBAN"/>
        </w:rPr>
        <w:t xml:space="preserve">খ। </w:t>
      </w:r>
      <w:r w:rsidR="00AF340B">
        <w:rPr>
          <w:rFonts w:ascii="NikoshBAN" w:hAnsi="NikoshBAN" w:cs="NikoshBAN"/>
        </w:rPr>
        <w:t>মে</w:t>
      </w:r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7E019236" w14:textId="09C5B68E" w:rsidR="00040258" w:rsidRPr="00025CEE" w:rsidRDefault="00040258" w:rsidP="00025CEE">
      <w:pPr>
        <w:tabs>
          <w:tab w:val="left" w:pos="630"/>
        </w:tabs>
        <w:rPr>
          <w:rFonts w:ascii="NikoshBAN" w:hAnsi="NikoshBAN" w:cs="NikoshBAN"/>
          <w:sz w:val="12"/>
          <w:szCs w:val="12"/>
        </w:rPr>
      </w:pPr>
    </w:p>
    <w:p w14:paraId="00F90EBA" w14:textId="77777777" w:rsidR="00025CEE" w:rsidRPr="008119C4" w:rsidRDefault="00025CEE" w:rsidP="00025CEE">
      <w:pPr>
        <w:tabs>
          <w:tab w:val="left" w:pos="630"/>
        </w:tabs>
        <w:rPr>
          <w:rFonts w:ascii="NikoshBAN" w:hAnsi="NikoshBAN" w:cs="NikoshBAN"/>
          <w:sz w:val="2"/>
          <w:szCs w:val="2"/>
        </w:rPr>
      </w:pPr>
    </w:p>
    <w:p w14:paraId="46C12325" w14:textId="1C2318E1" w:rsidR="00040258" w:rsidRDefault="00040258" w:rsidP="006D3844">
      <w:pPr>
        <w:tabs>
          <w:tab w:val="left" w:pos="630"/>
        </w:tabs>
        <w:rPr>
          <w:rFonts w:ascii="NikoshBAN" w:hAnsi="NikoshBAN" w:cs="NikoshBAN"/>
        </w:rPr>
      </w:pPr>
      <w:r w:rsidRPr="005D14D3">
        <w:rPr>
          <w:rFonts w:ascii="NikoshBAN" w:hAnsi="NikoshBAN" w:cs="NikoshBAN"/>
          <w:sz w:val="36"/>
          <w:szCs w:val="36"/>
        </w:rPr>
        <w:t>(ক)</w:t>
      </w: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1C506321" w:rsidR="008E4B93" w:rsidRPr="005D14D3" w:rsidRDefault="000A344D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</w:t>
      </w:r>
      <w:r w:rsidR="00070A2F">
        <w:rPr>
          <w:rFonts w:ascii="NikoshBAN" w:hAnsi="NikoshBAN" w:cs="NikoshBAN"/>
          <w:color w:val="FF0000"/>
        </w:rPr>
        <w:t>8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21</w:t>
      </w:r>
      <w:r w:rsidR="001D5E16" w:rsidRPr="001D5E16">
        <w:rPr>
          <w:rFonts w:ascii="NikoshBAN" w:hAnsi="NikoshBAN" w:cs="NikoshBAN"/>
        </w:rPr>
        <w:t xml:space="preserve"> </w:t>
      </w:r>
      <w:proofErr w:type="spellStart"/>
      <w:r w:rsidR="001D5E16" w:rsidRPr="001D5E16">
        <w:rPr>
          <w:rFonts w:ascii="NikoshBAN" w:hAnsi="NikoshBAN" w:cs="NikoshBAN" w:hint="cs"/>
        </w:rPr>
        <w:t>মে</w:t>
      </w:r>
      <w:proofErr w:type="spellEnd"/>
      <w:r w:rsidR="001D5E16" w:rsidRPr="001D5E16">
        <w:rPr>
          <w:rFonts w:ascii="NikoshBAN" w:hAnsi="NikoshBAN" w:cs="NikoshBAN"/>
        </w:rPr>
        <w:t xml:space="preserve"> </w:t>
      </w:r>
      <w:proofErr w:type="spellStart"/>
      <w:r w:rsidR="001D5E16" w:rsidRPr="001D5E16">
        <w:rPr>
          <w:rFonts w:ascii="NikoshBAN" w:hAnsi="NikoshBAN" w:cs="NikoshBAN" w:hint="cs"/>
        </w:rPr>
        <w:t>থেকে</w:t>
      </w:r>
      <w:proofErr w:type="spellEnd"/>
      <w:r w:rsidR="001D5E16" w:rsidRPr="001D5E16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31</w:t>
      </w:r>
      <w:r w:rsidR="001D5E16" w:rsidRPr="001D5E16">
        <w:rPr>
          <w:rFonts w:ascii="NikoshBAN" w:hAnsi="NikoshBAN" w:cs="NikoshBAN"/>
        </w:rPr>
        <w:t xml:space="preserve"> </w:t>
      </w:r>
      <w:proofErr w:type="spellStart"/>
      <w:r w:rsidR="001D5E16" w:rsidRPr="001D5E16">
        <w:rPr>
          <w:rFonts w:ascii="NikoshBAN" w:hAnsi="NikoshBAN" w:cs="NikoshBAN" w:hint="cs"/>
        </w:rPr>
        <w:t>মে</w:t>
      </w:r>
      <w:proofErr w:type="spellEnd"/>
      <w:r w:rsidR="001D5E16" w:rsidRPr="001D5E16">
        <w:rPr>
          <w:rFonts w:ascii="NikoshBAN" w:hAnsi="NikoshBAN" w:cs="NikoshBAN"/>
        </w:rPr>
        <w:t xml:space="preserve"> </w:t>
      </w:r>
      <w:r w:rsidR="001D5E16" w:rsidRPr="001D5E16">
        <w:rPr>
          <w:rFonts w:ascii="NikoshBAN" w:hAnsi="NikoshBAN" w:cs="NikoshBAN" w:hint="cs"/>
        </w:rPr>
        <w:t>২০২</w:t>
      </w:r>
      <w:r w:rsidR="001D5E16" w:rsidRPr="001D5E16">
        <w:rPr>
          <w:rFonts w:ascii="NikoshBAN" w:hAnsi="NikoshBAN" w:cs="NikoshBAN"/>
        </w:rPr>
        <w:t xml:space="preserve">5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89524C">
        <w:rPr>
          <w:rFonts w:ascii="NikoshBAN" w:hAnsi="NikoshBAN" w:cs="NikoshBAN"/>
        </w:rPr>
        <w:t>49</w:t>
      </w:r>
      <w:r w:rsidR="00275061">
        <w:rPr>
          <w:rFonts w:ascii="NikoshBAN" w:hAnsi="NikoshBAN" w:cs="NikoshBAN"/>
        </w:rPr>
        <w:t>-</w:t>
      </w:r>
      <w:r w:rsidR="0089524C">
        <w:rPr>
          <w:rFonts w:ascii="NikoshBAN" w:hAnsi="NikoshBAN" w:cs="NikoshBAN"/>
        </w:rPr>
        <w:t>59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21</w:t>
      </w:r>
      <w:r w:rsidR="00270A7A" w:rsidRPr="00270A7A">
        <w:rPr>
          <w:rFonts w:ascii="NikoshBAN" w:hAnsi="NikoshBAN" w:cs="NikoshBAN"/>
        </w:rPr>
        <w:t xml:space="preserve"> </w:t>
      </w:r>
      <w:proofErr w:type="spellStart"/>
      <w:r w:rsidR="00270A7A" w:rsidRPr="00270A7A">
        <w:rPr>
          <w:rFonts w:ascii="NikoshBAN" w:hAnsi="NikoshBAN" w:cs="NikoshBAN" w:hint="cs"/>
        </w:rPr>
        <w:t>মে</w:t>
      </w:r>
      <w:proofErr w:type="spellEnd"/>
      <w:r w:rsidR="00270A7A" w:rsidRPr="00270A7A">
        <w:rPr>
          <w:rFonts w:ascii="NikoshBAN" w:hAnsi="NikoshBAN" w:cs="NikoshBAN"/>
        </w:rPr>
        <w:t xml:space="preserve"> </w:t>
      </w:r>
      <w:proofErr w:type="spellStart"/>
      <w:r w:rsidR="00270A7A" w:rsidRPr="00270A7A">
        <w:rPr>
          <w:rFonts w:ascii="NikoshBAN" w:hAnsi="NikoshBAN" w:cs="NikoshBAN" w:hint="cs"/>
        </w:rPr>
        <w:t>থেকে</w:t>
      </w:r>
      <w:proofErr w:type="spellEnd"/>
      <w:r w:rsidR="00270A7A" w:rsidRPr="00270A7A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31</w:t>
      </w:r>
      <w:r w:rsidR="00270A7A" w:rsidRPr="00270A7A">
        <w:rPr>
          <w:rFonts w:ascii="NikoshBAN" w:hAnsi="NikoshBAN" w:cs="NikoshBAN"/>
        </w:rPr>
        <w:t xml:space="preserve"> </w:t>
      </w:r>
      <w:proofErr w:type="spellStart"/>
      <w:r w:rsidR="00270A7A" w:rsidRPr="00270A7A">
        <w:rPr>
          <w:rFonts w:ascii="NikoshBAN" w:hAnsi="NikoshBAN" w:cs="NikoshBAN" w:hint="cs"/>
        </w:rPr>
        <w:t>মে</w:t>
      </w:r>
      <w:proofErr w:type="spellEnd"/>
      <w:r w:rsidR="00270A7A" w:rsidRPr="00270A7A">
        <w:rPr>
          <w:rFonts w:ascii="NikoshBAN" w:hAnsi="NikoshBAN" w:cs="NikoshBAN"/>
        </w:rPr>
        <w:t xml:space="preserve"> </w:t>
      </w:r>
      <w:r w:rsidR="00270A7A" w:rsidRPr="00270A7A">
        <w:rPr>
          <w:rFonts w:ascii="NikoshBAN" w:hAnsi="NikoshBAN" w:cs="NikoshBAN" w:hint="cs"/>
        </w:rPr>
        <w:t>২০২</w:t>
      </w:r>
      <w:r w:rsidR="00270A7A" w:rsidRPr="00270A7A">
        <w:rPr>
          <w:rFonts w:ascii="NikoshBAN" w:hAnsi="NikoshBAN" w:cs="NikoshBAN"/>
        </w:rPr>
        <w:t>5</w:t>
      </w:r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89524C">
        <w:rPr>
          <w:rFonts w:ascii="NikoshBAN" w:hAnsi="NikoshBAN" w:cs="NikoshBAN"/>
        </w:rPr>
        <w:t>50</w:t>
      </w:r>
      <w:r w:rsidR="00B816A1">
        <w:rPr>
          <w:rFonts w:ascii="NikoshBAN" w:hAnsi="NikoshBAN" w:cs="NikoshBAN"/>
        </w:rPr>
        <w:t>-</w:t>
      </w:r>
      <w:r w:rsidR="0089524C">
        <w:rPr>
          <w:rFonts w:ascii="NikoshBAN" w:hAnsi="NikoshBAN" w:cs="NikoshBAN"/>
        </w:rPr>
        <w:t>51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9524C">
        <w:rPr>
          <w:rFonts w:ascii="NikoshBAN" w:hAnsi="NikoshBAN" w:cs="NikoshBAN"/>
        </w:rPr>
        <w:t>52</w:t>
      </w:r>
      <w:r w:rsidR="00292938">
        <w:rPr>
          <w:rFonts w:ascii="NikoshBAN" w:hAnsi="NikoshBAN" w:cs="NikoshBAN"/>
        </w:rPr>
        <w:t>-</w:t>
      </w:r>
      <w:r w:rsidR="0089524C">
        <w:rPr>
          <w:rFonts w:ascii="NikoshBAN" w:hAnsi="NikoshBAN" w:cs="NikoshBAN"/>
        </w:rPr>
        <w:t>53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9524C">
        <w:rPr>
          <w:rFonts w:ascii="NikoshBAN" w:hAnsi="NikoshBAN" w:cs="NikoshBAN"/>
        </w:rPr>
        <w:t>54</w:t>
      </w:r>
      <w:r w:rsidR="00292938">
        <w:rPr>
          <w:rFonts w:ascii="NikoshBAN" w:hAnsi="NikoshBAN" w:cs="NikoshBAN"/>
        </w:rPr>
        <w:t>-</w:t>
      </w:r>
      <w:r w:rsidR="0089524C">
        <w:rPr>
          <w:rFonts w:ascii="NikoshBAN" w:hAnsi="NikoshBAN" w:cs="NikoshBAN"/>
        </w:rPr>
        <w:t>55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9524C">
        <w:rPr>
          <w:rFonts w:ascii="NikoshBAN" w:hAnsi="NikoshBAN" w:cs="NikoshBAN"/>
        </w:rPr>
        <w:t>56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89524C">
        <w:rPr>
          <w:rFonts w:ascii="NikoshBAN" w:hAnsi="NikoshBAN" w:cs="NikoshBAN"/>
        </w:rPr>
        <w:t>57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582EFFEF" w14:textId="1E1D590E" w:rsidR="00F3164D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p w14:paraId="0FF8DACD" w14:textId="29BACE5D" w:rsidR="007D7F03" w:rsidRDefault="007D7F03" w:rsidP="007A1A2B">
      <w:pPr>
        <w:jc w:val="both"/>
        <w:rPr>
          <w:rFonts w:ascii="NikoshBAN" w:hAnsi="NikoshBAN" w:cs="NikoshBAN"/>
          <w:sz w:val="10"/>
          <w:szCs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2"/>
        <w:gridCol w:w="1260"/>
        <w:gridCol w:w="517"/>
        <w:gridCol w:w="462"/>
        <w:gridCol w:w="462"/>
        <w:gridCol w:w="462"/>
        <w:gridCol w:w="462"/>
        <w:gridCol w:w="466"/>
        <w:gridCol w:w="500"/>
        <w:gridCol w:w="518"/>
        <w:gridCol w:w="468"/>
        <w:gridCol w:w="468"/>
        <w:gridCol w:w="468"/>
        <w:gridCol w:w="569"/>
        <w:gridCol w:w="1028"/>
      </w:tblGrid>
      <w:tr w:rsidR="00D85B09" w:rsidRPr="00D85B09" w14:paraId="48FBA167" w14:textId="77777777" w:rsidTr="00D85B09">
        <w:trPr>
          <w:trHeight w:val="1020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5CFE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EE4F84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6D7398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২১/৫/২০২৫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F82C6A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২২/৫/২০২৫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CCC01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২৩/৫/২০২৫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F11E25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২৪/৫/২০২৫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1E66DA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২৫/৫/২০২৫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5CAB3C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২৬/৫/২০২৫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220851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২৭/৫/২০২৫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A5FE5E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২৮/৫/২০২৫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1C2834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২৯/৫/২০২৫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3F1461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৩০/৫/২০২৫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FD9DA3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৩১/৫/২০২৫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615A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A585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D85B09" w:rsidRPr="00D85B09" w14:paraId="0FFEF191" w14:textId="77777777" w:rsidTr="00D85B09">
        <w:trPr>
          <w:trHeight w:val="336"/>
        </w:trPr>
        <w:tc>
          <w:tcPr>
            <w:tcW w:w="5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CE32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255F0" w14:textId="77777777" w:rsidR="00D85B09" w:rsidRPr="00D85B09" w:rsidRDefault="00D85B09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D85B09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85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C91B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E062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E5B2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AC3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5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9511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5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8BE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7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2A6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35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673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6CC3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33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43E4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4D82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97CD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679D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২০,৪৮০/-</w:t>
            </w:r>
          </w:p>
        </w:tc>
      </w:tr>
      <w:tr w:rsidR="00D85B09" w:rsidRPr="00D85B09" w14:paraId="2A25AF82" w14:textId="77777777" w:rsidTr="00D85B09">
        <w:trPr>
          <w:trHeight w:val="315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0125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6CE7F" w14:textId="77777777" w:rsidR="00D85B09" w:rsidRPr="00D85B09" w:rsidRDefault="00D85B09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85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A0C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AB96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581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04A1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4B6A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DA73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6FC6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04D4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0346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4821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0091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D3BE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E135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২৬,০৭৫/-</w:t>
            </w:r>
          </w:p>
        </w:tc>
      </w:tr>
      <w:tr w:rsidR="00D85B09" w:rsidRPr="00D85B09" w14:paraId="509ECBCA" w14:textId="77777777" w:rsidTr="00D85B09">
        <w:trPr>
          <w:trHeight w:val="336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CE72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E9214" w14:textId="77777777" w:rsidR="00D85B09" w:rsidRPr="00D85B09" w:rsidRDefault="00D85B09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85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D89D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D98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5BC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C30C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6538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0896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23E7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44B6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D442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AF28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80CD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4A31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2672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১২০/-</w:t>
            </w:r>
          </w:p>
        </w:tc>
      </w:tr>
      <w:tr w:rsidR="00D85B09" w:rsidRPr="00D85B09" w14:paraId="27B7BBBA" w14:textId="77777777" w:rsidTr="00D85B09">
        <w:trPr>
          <w:trHeight w:val="336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DF45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4091" w14:textId="77777777" w:rsidR="00D85B09" w:rsidRPr="00D85B09" w:rsidRDefault="00D85B09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D85B09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D85B09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E718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7D8E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7167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3477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8DF9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7400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2F72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DD3D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492D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F8EB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4AB5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B66" w14:textId="7777777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444B" w14:textId="77777777" w:rsidR="00D85B09" w:rsidRPr="00D85B09" w:rsidRDefault="00D85B0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color w:val="000000"/>
                <w:sz w:val="20"/>
                <w:szCs w:val="20"/>
              </w:rPr>
              <w:t>২৭,৮২৫/-</w:t>
            </w:r>
          </w:p>
        </w:tc>
      </w:tr>
      <w:tr w:rsidR="00D85B09" w:rsidRPr="00D85B09" w14:paraId="7A732976" w14:textId="77777777" w:rsidTr="00D85B09">
        <w:trPr>
          <w:trHeight w:val="336"/>
        </w:trPr>
        <w:tc>
          <w:tcPr>
            <w:tcW w:w="4433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E06C" w14:textId="2FC53736" w:rsidR="00D85B09" w:rsidRPr="00D85B09" w:rsidRDefault="00D85B09" w:rsidP="00D85B09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7D7F0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9738F" w14:textId="332DC467" w:rsidR="00D85B09" w:rsidRPr="00D85B09" w:rsidRDefault="00D85B0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85B0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৭৪,৫০০/-</w:t>
            </w:r>
          </w:p>
        </w:tc>
      </w:tr>
    </w:tbl>
    <w:p w14:paraId="56D58388" w14:textId="2AB24ED7" w:rsidR="00A97417" w:rsidRPr="005F794B" w:rsidRDefault="00A97417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38C4D46C" w14:textId="1994493F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D85B09">
        <w:rPr>
          <w:rFonts w:ascii="NikoshBAN" w:hAnsi="NikoshBAN" w:cs="NikoshBAN"/>
          <w:b/>
        </w:rPr>
        <w:t>74,500</w:t>
      </w:r>
      <w:r w:rsidR="005654BB" w:rsidRPr="00CE2495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025CEE" w:rsidRDefault="005654BB" w:rsidP="00AC5C75">
      <w:pPr>
        <w:rPr>
          <w:rFonts w:ascii="NikoshBAN" w:hAnsi="NikoshBAN" w:cs="NikoshBAN"/>
          <w:sz w:val="8"/>
          <w:szCs w:val="8"/>
        </w:rPr>
      </w:pPr>
    </w:p>
    <w:p w14:paraId="1596FA3B" w14:textId="7396B274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= </w:t>
      </w:r>
      <w:r w:rsidR="00D85B09">
        <w:rPr>
          <w:rFonts w:ascii="NikoshBAN" w:hAnsi="NikoshBAN" w:cs="NikoshBAN"/>
          <w:b/>
        </w:rPr>
        <w:t>234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025CEE" w:rsidRDefault="005654BB" w:rsidP="00FA6D75">
      <w:pPr>
        <w:rPr>
          <w:rFonts w:ascii="NikoshBAN" w:hAnsi="NikoshBAN" w:cs="NikoshBAN"/>
          <w:sz w:val="8"/>
          <w:szCs w:val="10"/>
        </w:rPr>
      </w:pPr>
    </w:p>
    <w:p w14:paraId="5DA90E30" w14:textId="751BD6C5" w:rsidR="00FA6D75" w:rsidRPr="00CE249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</w:p>
    <w:p w14:paraId="34C655A4" w14:textId="37D03D09" w:rsidR="00F3164D" w:rsidRDefault="00F3164D" w:rsidP="003D78A0">
      <w:pPr>
        <w:rPr>
          <w:rFonts w:ascii="NikoshBAN" w:hAnsi="NikoshBAN" w:cs="NikoshBAN"/>
          <w:sz w:val="2"/>
          <w:szCs w:val="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88"/>
        <w:gridCol w:w="589"/>
        <w:gridCol w:w="582"/>
        <w:gridCol w:w="502"/>
        <w:gridCol w:w="589"/>
        <w:gridCol w:w="428"/>
        <w:gridCol w:w="600"/>
        <w:gridCol w:w="672"/>
        <w:gridCol w:w="529"/>
        <w:gridCol w:w="547"/>
        <w:gridCol w:w="589"/>
        <w:gridCol w:w="616"/>
        <w:gridCol w:w="689"/>
        <w:gridCol w:w="1142"/>
      </w:tblGrid>
      <w:tr w:rsidR="00F3164D" w14:paraId="2F5AE54F" w14:textId="77777777" w:rsidTr="00867F13">
        <w:trPr>
          <w:trHeight w:val="288"/>
        </w:trPr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F2A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85300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4DD2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C5C75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D0CBB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E175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2EB7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A279" w14:textId="77777777" w:rsidR="00F3164D" w:rsidRDefault="00F3164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3E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6E80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AEC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0F38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5AE60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2A3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F3164D" w14:paraId="0697197B" w14:textId="77777777" w:rsidTr="00867F13">
        <w:trPr>
          <w:trHeight w:val="576"/>
        </w:trPr>
        <w:tc>
          <w:tcPr>
            <w:tcW w:w="5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BC810" w14:textId="77777777" w:rsidR="00F3164D" w:rsidRDefault="00F3164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E8C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E166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EE5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ECE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3164D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3D9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EFA36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99D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3164D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D8F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37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743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C7450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7178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5031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F3164D" w14:paraId="7F09DA09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4791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753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B733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F9D3C0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DB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1891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B544A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633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A5FE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FDF4E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8CC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E29E6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0A5ACF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9383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১,৬২০</w:t>
            </w:r>
          </w:p>
        </w:tc>
      </w:tr>
      <w:tr w:rsidR="00F3164D" w14:paraId="25E26F56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761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37A3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40C7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6F06F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7B9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226E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9090DA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F28F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18FE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26ED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F3A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6DCA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7BBE9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896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F3164D" w14:paraId="1D7CA79B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FDF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269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94D1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17230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2B7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4EDA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A9BF03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AA4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78D5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8B5F0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FBEA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50338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95290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224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F3164D" w14:paraId="4331680E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A66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12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2FCC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7446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6F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AB0F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EB5849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A97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C007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93BF6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E42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79140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BF8FF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4A0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১,৮৬০</w:t>
            </w:r>
          </w:p>
        </w:tc>
      </w:tr>
      <w:tr w:rsidR="00F3164D" w14:paraId="4D5DBC59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B5A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B0D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559B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E81C1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414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0CBB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D608A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84C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8FE6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F36C2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03D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234DC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72A92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E13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২,২৬০</w:t>
            </w:r>
          </w:p>
        </w:tc>
      </w:tr>
      <w:tr w:rsidR="00F3164D" w14:paraId="22272275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7E59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D1E9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863F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661E5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C866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ADE6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B616E9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D7F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B99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882DB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D23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D6CD5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7513F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32C3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F3164D" w14:paraId="0567ACB7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9E2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E1C3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B408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A0679A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70D6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9F2D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736E9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909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B73D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70A80D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F58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73127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65A1C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056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২,৩০০</w:t>
            </w:r>
          </w:p>
        </w:tc>
      </w:tr>
      <w:tr w:rsidR="00F3164D" w14:paraId="65DD20D6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A4B8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288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685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9736FB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0CC7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2714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AFFC9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DE69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5828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49D3A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187F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A7DA8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D34E61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A97E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২,১৮০</w:t>
            </w:r>
          </w:p>
        </w:tc>
      </w:tr>
      <w:tr w:rsidR="00F3164D" w14:paraId="786D59A7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9851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4ED1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7746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FD9FFA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3B1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81E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D63400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BA5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98DB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9E4D3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2F44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E41E2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C25072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FAFC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২,৪০০</w:t>
            </w:r>
          </w:p>
        </w:tc>
      </w:tr>
      <w:tr w:rsidR="00F3164D" w14:paraId="27CC5D37" w14:textId="77777777" w:rsidTr="00867F13">
        <w:trPr>
          <w:trHeight w:val="288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6025" w14:textId="77777777" w:rsidR="00F3164D" w:rsidRDefault="00F3164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2450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E5BB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1A83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FCCB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AC1F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F9D5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0851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DE26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1FAA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7A6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12AA" w14:textId="77777777" w:rsidR="00F3164D" w:rsidRDefault="00F3164D">
            <w:pPr>
              <w:rPr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EB29" w14:textId="77777777" w:rsidR="00F3164D" w:rsidRDefault="00F3164D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50D8" w14:textId="77777777" w:rsidR="00F3164D" w:rsidRDefault="00F3164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১৬,৩০০/-</w:t>
            </w:r>
          </w:p>
        </w:tc>
      </w:tr>
    </w:tbl>
    <w:p w14:paraId="2CB3CF83" w14:textId="11E4F587" w:rsidR="00D16209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1953F7">
        <w:rPr>
          <w:rFonts w:ascii="NikoshBAN" w:hAnsi="NikoshBAN" w:cs="NikoshBAN"/>
          <w:b/>
          <w:bCs/>
          <w:color w:val="000000"/>
        </w:rPr>
        <w:t>16,300</w:t>
      </w:r>
      <w:r w:rsidR="00FA6D75" w:rsidRPr="0074523F">
        <w:rPr>
          <w:rFonts w:ascii="NikoshBAN" w:hAnsi="NikoshBAN" w:cs="NikoshBAN"/>
          <w:b/>
          <w:bCs/>
          <w:color w:val="000000"/>
        </w:rPr>
        <w:t>/-</w:t>
      </w:r>
    </w:p>
    <w:p w14:paraId="17AC088C" w14:textId="77777777" w:rsidR="00025CEE" w:rsidRPr="00025CEE" w:rsidRDefault="00025CEE" w:rsidP="003D78A0">
      <w:pPr>
        <w:rPr>
          <w:rFonts w:ascii="NikoshBAN" w:hAnsi="NikoshBAN" w:cs="NikoshBAN"/>
          <w:b/>
          <w:bCs/>
          <w:sz w:val="6"/>
          <w:szCs w:val="6"/>
        </w:rPr>
      </w:pPr>
    </w:p>
    <w:p w14:paraId="1B62B8B7" w14:textId="161DB940" w:rsidR="00E27479" w:rsidRDefault="000A344D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19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66B9D">
        <w:rPr>
          <w:rFonts w:ascii="NikoshBAN" w:hAnsi="NikoshBAN" w:cs="NikoshBAN"/>
        </w:rPr>
        <w:t>14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8"/>
        <w:gridCol w:w="3186"/>
        <w:gridCol w:w="2070"/>
        <w:gridCol w:w="1086"/>
        <w:gridCol w:w="933"/>
        <w:gridCol w:w="1289"/>
      </w:tblGrid>
      <w:tr w:rsidR="00A66B9D" w:rsidRPr="00875A0B" w14:paraId="76D5F3E2" w14:textId="77777777" w:rsidTr="009E42AB">
        <w:trPr>
          <w:trHeight w:val="368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375D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D8A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7D6A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03F0C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8CA6" w14:textId="77777777" w:rsidR="00A66B9D" w:rsidRPr="00875A0B" w:rsidRDefault="00A66B9D" w:rsidP="009E42AB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754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A66B9D" w:rsidRPr="00875A0B" w14:paraId="257E030C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A2AEE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D94DA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অডিটের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41F00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21/05/25, 22/05/25, 24/05/25,25/05/25 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6187F" w14:textId="6BCFFE94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49,৫০,৫২</w:t>
            </w:r>
            <w:r w:rsidR="00AE518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68BAB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D632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6,544/-</w:t>
            </w:r>
          </w:p>
        </w:tc>
      </w:tr>
      <w:tr w:rsidR="00A66B9D" w:rsidRPr="00875A0B" w14:paraId="2DA138BA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7B6C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EA52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সহজীকরণ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কর্মশালা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2E5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এবং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24/05/25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29/05/25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9D429" w14:textId="25666848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49,</w:t>
            </w:r>
            <w:r w:rsidR="00AE518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50 </w:t>
            </w: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এবং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52-57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CF0C0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CD70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2,06,489/-</w:t>
            </w:r>
          </w:p>
        </w:tc>
      </w:tr>
      <w:tr w:rsidR="00A66B9D" w:rsidRPr="00875A0B" w14:paraId="43AC9860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9F89C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45A0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ইউএনডিপি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রেসপন্স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লিমিটেড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D382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21/05/25 ও 22/05/25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8E789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 ও 50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74D49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CAD2F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4,56,393/-</w:t>
            </w:r>
          </w:p>
        </w:tc>
      </w:tr>
      <w:tr w:rsidR="00A66B9D" w:rsidRPr="00875A0B" w14:paraId="4255DD54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E6C79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3060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0CB96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21/05/25,22/05/25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F04F3" w14:textId="15EAD6D0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49</w:t>
            </w:r>
            <w:r w:rsidR="00AE518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8E62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C109B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62,372/-</w:t>
            </w:r>
          </w:p>
        </w:tc>
      </w:tr>
      <w:tr w:rsidR="00A66B9D" w:rsidRPr="00875A0B" w14:paraId="5412D542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C33E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18AA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মডেল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স্কুল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DE0A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22/05/25, 29/05/25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80CE3" w14:textId="2585A5FA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50</w:t>
            </w:r>
            <w:r w:rsidR="00AE518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31F7B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824F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12,655/-</w:t>
            </w:r>
          </w:p>
        </w:tc>
      </w:tr>
      <w:tr w:rsidR="00A66B9D" w:rsidRPr="00875A0B" w14:paraId="361B01EF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2688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1C47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CA6C8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7427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C9F3A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53410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3,225/-</w:t>
            </w:r>
          </w:p>
        </w:tc>
      </w:tr>
      <w:tr w:rsidR="00A66B9D" w:rsidRPr="00875A0B" w14:paraId="4E8EEA89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0989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B332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জাইকা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6A9F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A06FE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52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AFEB7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850C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1,14,373/-</w:t>
            </w:r>
          </w:p>
        </w:tc>
      </w:tr>
      <w:tr w:rsidR="00A66B9D" w:rsidRPr="00875A0B" w14:paraId="211A0996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8670E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66365" w14:textId="77777777" w:rsidR="00A66B9D" w:rsidRPr="00875A0B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F555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25/05/25, 27/05/25, 28/05/25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76FA" w14:textId="2BFF1DAC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53, 55</w:t>
            </w:r>
            <w:r w:rsidR="00AE518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81808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C21F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20,530/-</w:t>
            </w:r>
          </w:p>
        </w:tc>
      </w:tr>
      <w:tr w:rsidR="00A66B9D" w:rsidRPr="00875A0B" w14:paraId="540CF4DC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E8FA9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543C" w14:textId="77777777" w:rsidR="00A66B9D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55CB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E17F9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A9362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4EE0A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8,000/-</w:t>
            </w:r>
          </w:p>
        </w:tc>
      </w:tr>
      <w:tr w:rsidR="00A66B9D" w:rsidRPr="00875A0B" w14:paraId="163B1A6C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8640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EF0F" w14:textId="77777777" w:rsidR="00A66B9D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কারিগরি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৩৬তম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F9EC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FCD04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8FD13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1ADF2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10,000/-</w:t>
            </w:r>
          </w:p>
        </w:tc>
      </w:tr>
      <w:tr w:rsidR="00A66B9D" w:rsidRPr="00875A0B" w14:paraId="41E7F087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15E4C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8B3C" w14:textId="77777777" w:rsidR="00A66B9D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5FED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27/05/25, 29/05/25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1ECDA" w14:textId="60C9748B" w:rsidR="00A66B9D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55</w:t>
            </w:r>
            <w:r w:rsidR="00AE518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8344B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1DED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5,400/-</w:t>
            </w:r>
          </w:p>
        </w:tc>
      </w:tr>
      <w:tr w:rsidR="00A66B9D" w:rsidRPr="00875A0B" w14:paraId="48B17C9F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3464D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D0150" w14:textId="77777777" w:rsidR="00A66B9D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সিইডিপি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ভাউচার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5852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0F7BC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DF1C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7F9A8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2600/-</w:t>
            </w:r>
          </w:p>
        </w:tc>
      </w:tr>
      <w:tr w:rsidR="00A66B9D" w:rsidRPr="00875A0B" w14:paraId="2AD5E8EE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A64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94E0" w14:textId="77777777" w:rsidR="00A66B9D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ডিজিটালাইজেশন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300FC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99271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0385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D291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1200/-</w:t>
            </w:r>
          </w:p>
        </w:tc>
      </w:tr>
      <w:tr w:rsidR="00A66B9D" w:rsidRPr="00875A0B" w14:paraId="04A90E8D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CDA5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3551" w14:textId="77777777" w:rsidR="00A66B9D" w:rsidRDefault="00A66B9D" w:rsidP="009E42AB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ইউনানি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মেডিকেল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405D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31/05/25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B04C1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23934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9589B" w14:textId="77777777" w:rsidR="00A66B9D" w:rsidRDefault="00A66B9D" w:rsidP="009E42AB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32,200/-</w:t>
            </w:r>
          </w:p>
        </w:tc>
      </w:tr>
      <w:tr w:rsidR="00A66B9D" w:rsidRPr="00875A0B" w14:paraId="718943CD" w14:textId="77777777" w:rsidTr="009E42AB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B56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E6136" w14:textId="77777777" w:rsidR="00A66B9D" w:rsidRPr="00875A0B" w:rsidRDefault="00A66B9D" w:rsidP="009E42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42ED5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6F87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7931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1364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1D0C" w14:textId="77777777" w:rsidR="00A66B9D" w:rsidRPr="00875A0B" w:rsidRDefault="00A66B9D" w:rsidP="009E42AB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9,41,981/-</w:t>
            </w:r>
          </w:p>
        </w:tc>
      </w:tr>
    </w:tbl>
    <w:p w14:paraId="129C950C" w14:textId="121991F4" w:rsidR="00657572" w:rsidRPr="00447223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="00207068">
        <w:rPr>
          <w:rFonts w:ascii="NikoshBAN" w:hAnsi="NikoshBAN" w:cs="NikoshBAN"/>
        </w:rPr>
        <w:t>আইটি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181BE123" w14:textId="77777777" w:rsidR="00474424" w:rsidRPr="007F5D42" w:rsidRDefault="00474424" w:rsidP="00F30497">
      <w:pPr>
        <w:rPr>
          <w:rFonts w:ascii="NikoshBAN" w:hAnsi="NikoshBAN" w:cs="NikoshBAN"/>
          <w:sz w:val="14"/>
          <w:szCs w:val="14"/>
        </w:rPr>
      </w:pPr>
    </w:p>
    <w:p w14:paraId="6C8D1033" w14:textId="6708A3B9" w:rsidR="00694D0D" w:rsidRDefault="000A344D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20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474424">
        <w:rPr>
          <w:rFonts w:ascii="NikoshBAN" w:hAnsi="NikoshBAN" w:cs="NikoshBAN"/>
        </w:rPr>
        <w:t>1</w:t>
      </w:r>
      <w:r w:rsidR="00765977">
        <w:rPr>
          <w:rFonts w:ascii="NikoshBAN" w:hAnsi="NikoshBAN" w:cs="NikoshBAN"/>
        </w:rPr>
        <w:t>8</w:t>
      </w:r>
      <w:r w:rsidR="009519A2" w:rsidRPr="005D14D3">
        <w:rPr>
          <w:rFonts w:ascii="NikoshBAN" w:hAnsi="NikoshBAN" w:cs="NikoshBAN"/>
        </w:rPr>
        <w:t>-</w:t>
      </w:r>
      <w:r w:rsidR="00474424">
        <w:rPr>
          <w:rFonts w:ascii="NikoshBAN" w:hAnsi="NikoshBAN" w:cs="NikoshBAN"/>
        </w:rPr>
        <w:t>1</w:t>
      </w:r>
      <w:r w:rsidR="00765977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21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31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20746">
        <w:rPr>
          <w:rFonts w:ascii="NikoshBAN" w:hAnsi="NikoshBAN" w:cs="NikoshBAN"/>
        </w:rPr>
        <w:t>মে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6B6A62" w:rsidRPr="006B6A62" w14:paraId="2A1BBFFC" w14:textId="77777777" w:rsidTr="00423FE4">
        <w:trPr>
          <w:trHeight w:val="42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ACCF" w14:textId="77777777" w:rsid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2DA1" w14:textId="77777777" w:rsid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6EAC" w14:textId="77777777" w:rsid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6B6A62" w:rsidRPr="006B6A62" w14:paraId="3ED57ED3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F7FF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620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9DDA" w14:textId="61044351" w:rsidR="006B6A62" w:rsidRPr="006B6A62" w:rsidRDefault="006B6A62" w:rsidP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9</w:t>
            </w:r>
            <w:r w:rsidR="00F01572">
              <w:rPr>
                <w:rFonts w:ascii="NikoshBAN" w:hAnsi="NikoshBAN" w:cs="NikoshBAN"/>
                <w:color w:val="000000"/>
              </w:rPr>
              <w:t>,</w:t>
            </w:r>
            <w:r w:rsidRPr="006B6A62">
              <w:rPr>
                <w:rFonts w:ascii="NikoshBAN" w:hAnsi="NikoshBAN" w:cs="NikoshBAN"/>
                <w:color w:val="000000"/>
              </w:rPr>
              <w:t>41</w:t>
            </w:r>
            <w:r w:rsidR="00F01572">
              <w:rPr>
                <w:rFonts w:ascii="NikoshBAN" w:hAnsi="NikoshBAN" w:cs="NikoshBAN"/>
                <w:color w:val="000000"/>
              </w:rPr>
              <w:t>,</w:t>
            </w:r>
            <w:r w:rsidRPr="006B6A62">
              <w:rPr>
                <w:rFonts w:ascii="NikoshBAN" w:hAnsi="NikoshBAN" w:cs="NikoshBAN"/>
                <w:color w:val="000000"/>
              </w:rPr>
              <w:t>981</w:t>
            </w:r>
            <w:r w:rsidR="00F01572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6B6A62" w:rsidRPr="006B6A62" w14:paraId="34E81B24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3B32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BF24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09D" w14:textId="76C5C3EB" w:rsidR="006B6A62" w:rsidRPr="006B6A62" w:rsidRDefault="006B6A62" w:rsidP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৭৪</w:t>
            </w:r>
            <w:r w:rsidR="00F01572">
              <w:rPr>
                <w:rFonts w:ascii="NikoshBAN" w:hAnsi="NikoshBAN" w:cs="NikoshBAN"/>
                <w:color w:val="000000"/>
              </w:rPr>
              <w:t>,</w:t>
            </w:r>
            <w:r w:rsidRPr="006B6A62">
              <w:rPr>
                <w:rFonts w:ascii="NikoshBAN" w:hAnsi="NikoshBAN" w:cs="NikoshBAN"/>
                <w:color w:val="000000"/>
              </w:rPr>
              <w:t>৫০০</w:t>
            </w:r>
            <w:r w:rsidR="00F01572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6B6A62" w:rsidRPr="006B6A62" w14:paraId="48A77720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0154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D7C5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7BC1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২৩৪/-</w:t>
            </w:r>
          </w:p>
        </w:tc>
      </w:tr>
      <w:tr w:rsidR="006B6A62" w:rsidRPr="006B6A62" w14:paraId="09D15B9B" w14:textId="77777777" w:rsidTr="00423FE4">
        <w:trPr>
          <w:trHeight w:val="4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E290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349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6B6A62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6B6A62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3A3F" w14:textId="77777777" w:rsidR="006B6A62" w:rsidRPr="006B6A62" w:rsidRDefault="006B6A62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B6A62">
              <w:rPr>
                <w:rFonts w:ascii="NikoshBAN" w:hAnsi="NikoshBAN" w:cs="NikoshBAN"/>
                <w:color w:val="000000"/>
              </w:rPr>
              <w:t>১৬,৩০০/-</w:t>
            </w:r>
          </w:p>
        </w:tc>
      </w:tr>
      <w:tr w:rsidR="006B6A62" w:rsidRPr="006B6A62" w14:paraId="0B8AA832" w14:textId="77777777" w:rsidTr="00423FE4">
        <w:trPr>
          <w:trHeight w:val="42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FF2F" w14:textId="2653FA95" w:rsidR="006B6A62" w:rsidRPr="006B6A62" w:rsidRDefault="006B6A62" w:rsidP="006B6A62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788D" w14:textId="5B86A8A0" w:rsidR="006B6A62" w:rsidRPr="006B6A62" w:rsidRDefault="006B6A6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6B6A62">
              <w:rPr>
                <w:rFonts w:ascii="NikoshBAN" w:hAnsi="NikoshBAN" w:cs="NikoshBAN"/>
                <w:b/>
                <w:bCs/>
                <w:color w:val="000000"/>
              </w:rPr>
              <w:t>১০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6B6A62">
              <w:rPr>
                <w:rFonts w:ascii="NikoshBAN" w:hAnsi="NikoshBAN" w:cs="NikoshBAN"/>
                <w:b/>
                <w:bCs/>
                <w:color w:val="000000"/>
              </w:rPr>
              <w:t>৩৩,০১৫/-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1131"/>
        <w:gridCol w:w="2068"/>
        <w:gridCol w:w="1655"/>
        <w:gridCol w:w="1853"/>
        <w:gridCol w:w="1122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423FE4">
        <w:trPr>
          <w:trHeight w:val="620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28F4E99B" w:rsidR="0082636C" w:rsidRPr="002E74C3" w:rsidRDefault="00C53C23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6B6A62">
              <w:rPr>
                <w:rFonts w:ascii="NikoshBAN" w:hAnsi="NikoshBAN" w:cs="NikoshBAN"/>
                <w:b/>
                <w:bCs/>
                <w:color w:val="000000"/>
              </w:rPr>
              <w:t>১০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6B6A62">
              <w:rPr>
                <w:rFonts w:ascii="NikoshBAN" w:hAnsi="NikoshBAN" w:cs="NikoshBAN"/>
                <w:b/>
                <w:bCs/>
                <w:color w:val="000000"/>
              </w:rPr>
              <w:t>৩৩,০১৫/-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07ACAA78" w:rsidR="0082636C" w:rsidRPr="002E74C3" w:rsidRDefault="00C53C23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1,12,350/-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2510275E" w:rsidR="001F5C97" w:rsidRDefault="00C53C23" w:rsidP="00E11B19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5,60,943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4FCB8149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C53C23">
              <w:rPr>
                <w:rFonts w:ascii="NikoshBAN" w:hAnsi="NikoshBAN" w:cs="NikoshBAN"/>
              </w:rPr>
              <w:t>পাঁচ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C53C23">
              <w:rPr>
                <w:rFonts w:ascii="NikoshBAN" w:hAnsi="NikoshBAN" w:cs="NikoshBAN"/>
              </w:rPr>
              <w:t>ষাট</w:t>
            </w:r>
            <w:proofErr w:type="spellEnd"/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C53C23">
              <w:rPr>
                <w:rFonts w:ascii="NikoshBAN" w:hAnsi="NikoshBAN" w:cs="NikoshBAN"/>
              </w:rPr>
              <w:t>নয়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72419D">
              <w:rPr>
                <w:rFonts w:ascii="NikoshBAN" w:hAnsi="NikoshBAN" w:cs="NikoshBAN"/>
              </w:rPr>
              <w:t>তেহাত্তর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447A2DA" w14:textId="55123DF1" w:rsidR="0082636C" w:rsidRPr="002E74C3" w:rsidRDefault="00950F1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5,88,589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44CE0AAD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950F17">
              <w:rPr>
                <w:rFonts w:ascii="NikoshBAN" w:hAnsi="NikoshBAN" w:cs="NikoshBAN"/>
                <w:color w:val="000000" w:themeColor="text1"/>
              </w:rPr>
              <w:t>পাঁচ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50F17">
              <w:rPr>
                <w:rFonts w:ascii="NikoshBAN" w:hAnsi="NikoshBAN" w:cs="NikoshBAN"/>
                <w:color w:val="000000" w:themeColor="text1"/>
              </w:rPr>
              <w:t>আঠাশি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50F17">
              <w:rPr>
                <w:rFonts w:ascii="NikoshBAN" w:hAnsi="NikoshBAN" w:cs="NikoshBAN"/>
                <w:color w:val="000000" w:themeColor="text1"/>
              </w:rPr>
              <w:t>পাঁচ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50F17">
              <w:rPr>
                <w:rFonts w:ascii="NikoshBAN" w:hAnsi="NikoshBAN" w:cs="NikoshBAN"/>
                <w:color w:val="000000" w:themeColor="text1"/>
              </w:rPr>
              <w:t>ঊননব্বই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1AAF6443" w:rsidR="0082636C" w:rsidRPr="002E74C3" w:rsidRDefault="00950F17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84,704</w:t>
            </w:r>
            <w:r w:rsidR="00C47F5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445D575D" w:rsidR="0082636C" w:rsidRPr="002E74C3" w:rsidRDefault="00950F1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4,44,426</w:t>
            </w:r>
            <w:r w:rsidR="007537FE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69EC005C" w:rsidR="00A73554" w:rsidRDefault="000A344D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2</w:t>
      </w:r>
      <w:r w:rsidR="00070A2F">
        <w:rPr>
          <w:rFonts w:ascii="NikoshBAN" w:hAnsi="NikoshBAN" w:cs="NikoshBAN"/>
        </w:rPr>
        <w:t>1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923271">
        <w:rPr>
          <w:rFonts w:ascii="NikoshBAN" w:hAnsi="NikoshBAN" w:cs="NikoshBAN"/>
        </w:rPr>
        <w:t>59</w:t>
      </w:r>
      <w:r w:rsidR="00BB198A">
        <w:rPr>
          <w:rFonts w:ascii="NikoshBAN" w:hAnsi="NikoshBAN" w:cs="NikoshBAN"/>
        </w:rPr>
        <w:t>-</w:t>
      </w:r>
      <w:r w:rsidR="00923271">
        <w:rPr>
          <w:rFonts w:ascii="NikoshBAN" w:hAnsi="NikoshBAN" w:cs="NikoshBAN"/>
        </w:rPr>
        <w:t>60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76AB40BB" w:rsidR="00BA6AA2" w:rsidRPr="007F3FD8" w:rsidRDefault="000A344D" w:rsidP="0026201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2</w:t>
      </w:r>
      <w:r w:rsidR="00070A2F">
        <w:rPr>
          <w:rFonts w:ascii="NikoshBAN" w:hAnsi="NikoshBAN" w:cs="NikoshBAN"/>
        </w:rPr>
        <w:t>2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নং-</w:t>
      </w:r>
      <w:r w:rsidR="00AF340B">
        <w:rPr>
          <w:rFonts w:ascii="NikoshBAN" w:hAnsi="NikoshBAN" w:cs="NikoshBAN"/>
        </w:rPr>
        <w:t>13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এর</w:t>
      </w:r>
      <w:proofErr w:type="spellEnd"/>
      <w:r w:rsidR="00454330">
        <w:rPr>
          <w:rFonts w:ascii="NikoshBAN" w:hAnsi="NikoshBAN" w:cs="NikoshBAN"/>
        </w:rPr>
        <w:t xml:space="preserve"> ‘খ’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21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F53E0F">
        <w:rPr>
          <w:rFonts w:ascii="NikoshBAN" w:hAnsi="NikoshBAN" w:cs="NikoshBAN"/>
        </w:rPr>
        <w:t>5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31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F53E0F">
        <w:rPr>
          <w:rFonts w:ascii="NikoshBAN" w:hAnsi="NikoshBAN" w:cs="NikoshBAN"/>
        </w:rPr>
        <w:t>5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AF340B">
        <w:rPr>
          <w:rFonts w:ascii="NikoshBAN" w:hAnsi="NikoshBAN" w:cs="NikoshBAN"/>
        </w:rPr>
        <w:t>8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AF340B">
        <w:rPr>
          <w:rFonts w:ascii="NikoshBAN" w:hAnsi="NikoshBAN" w:cs="NikoshBAN"/>
        </w:rPr>
        <w:t>আট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1E4847">
        <w:rPr>
          <w:rFonts w:ascii="NikoshBAN" w:hAnsi="NikoshBAN" w:cs="NikoshBAN"/>
        </w:rPr>
        <w:t>21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1E4847">
        <w:rPr>
          <w:rFonts w:ascii="NikoshBAN" w:hAnsi="NikoshBAN" w:cs="NikoshBAN"/>
        </w:rPr>
        <w:t>31</w:t>
      </w:r>
      <w:r w:rsidR="007F3FD8" w:rsidRPr="009664DC">
        <w:rPr>
          <w:rFonts w:ascii="NikoshBAN" w:hAnsi="NikoshBAN" w:cs="NikoshBAN"/>
        </w:rPr>
        <w:t>/0</w:t>
      </w:r>
      <w:r w:rsidR="000B0D3D">
        <w:rPr>
          <w:rFonts w:ascii="NikoshBAN" w:hAnsi="NikoshBAN" w:cs="NikoshBAN"/>
        </w:rPr>
        <w:t>5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26201B">
        <w:rPr>
          <w:rFonts w:ascii="NikoshBAN" w:hAnsi="NikoshBAN" w:cs="NikoshBAN"/>
        </w:rPr>
        <w:t>5,60,943</w:t>
      </w:r>
      <w:r w:rsidR="0026201B" w:rsidRPr="009664DC">
        <w:rPr>
          <w:rFonts w:ascii="NikoshBAN" w:hAnsi="NikoshBAN" w:cs="NikoshBAN"/>
        </w:rPr>
        <w:t>/-</w:t>
      </w:r>
      <w:r w:rsidR="0026201B">
        <w:rPr>
          <w:rFonts w:ascii="NikoshBAN" w:hAnsi="NikoshBAN" w:cs="NikoshBAN"/>
        </w:rPr>
        <w:t xml:space="preserve"> </w:t>
      </w:r>
      <w:r w:rsidR="0026201B" w:rsidRPr="009664DC">
        <w:rPr>
          <w:rFonts w:ascii="NikoshBAN" w:hAnsi="NikoshBAN" w:cs="NikoshBAN"/>
        </w:rPr>
        <w:t>(</w:t>
      </w:r>
      <w:proofErr w:type="spellStart"/>
      <w:r w:rsidR="0026201B">
        <w:rPr>
          <w:rFonts w:ascii="NikoshBAN" w:hAnsi="NikoshBAN" w:cs="NikoshBAN"/>
        </w:rPr>
        <w:t>পাঁচ</w:t>
      </w:r>
      <w:proofErr w:type="spellEnd"/>
      <w:r w:rsidR="0026201B" w:rsidRPr="009664DC">
        <w:rPr>
          <w:rFonts w:ascii="NikoshBAN" w:hAnsi="NikoshBAN" w:cs="NikoshBAN"/>
        </w:rPr>
        <w:t xml:space="preserve"> </w:t>
      </w:r>
      <w:proofErr w:type="spellStart"/>
      <w:r w:rsidR="0026201B" w:rsidRPr="009664DC">
        <w:rPr>
          <w:rFonts w:ascii="NikoshBAN" w:hAnsi="NikoshBAN" w:cs="NikoshBAN"/>
        </w:rPr>
        <w:t>লক্ষ</w:t>
      </w:r>
      <w:proofErr w:type="spellEnd"/>
      <w:r w:rsidR="0026201B" w:rsidRPr="009664DC">
        <w:rPr>
          <w:rFonts w:ascii="NikoshBAN" w:hAnsi="NikoshBAN" w:cs="NikoshBAN"/>
        </w:rPr>
        <w:t xml:space="preserve"> </w:t>
      </w:r>
      <w:proofErr w:type="spellStart"/>
      <w:r w:rsidR="0026201B">
        <w:rPr>
          <w:rFonts w:ascii="NikoshBAN" w:hAnsi="NikoshBAN" w:cs="NikoshBAN"/>
        </w:rPr>
        <w:t>ষাট</w:t>
      </w:r>
      <w:proofErr w:type="spellEnd"/>
      <w:r w:rsidR="0026201B">
        <w:rPr>
          <w:rFonts w:ascii="NikoshBAN" w:hAnsi="NikoshBAN" w:cs="NikoshBAN"/>
        </w:rPr>
        <w:t xml:space="preserve"> </w:t>
      </w:r>
      <w:proofErr w:type="spellStart"/>
      <w:r w:rsidR="0026201B" w:rsidRPr="009664DC">
        <w:rPr>
          <w:rFonts w:ascii="NikoshBAN" w:hAnsi="NikoshBAN" w:cs="NikoshBAN"/>
        </w:rPr>
        <w:t>হাজার</w:t>
      </w:r>
      <w:proofErr w:type="spellEnd"/>
      <w:r w:rsidR="0026201B" w:rsidRPr="009664DC">
        <w:rPr>
          <w:rFonts w:ascii="NikoshBAN" w:hAnsi="NikoshBAN" w:cs="NikoshBAN"/>
        </w:rPr>
        <w:t xml:space="preserve"> </w:t>
      </w:r>
      <w:proofErr w:type="spellStart"/>
      <w:r w:rsidR="0026201B">
        <w:rPr>
          <w:rFonts w:ascii="NikoshBAN" w:hAnsi="NikoshBAN" w:cs="NikoshBAN"/>
        </w:rPr>
        <w:t>নয়</w:t>
      </w:r>
      <w:r w:rsidR="0026201B" w:rsidRPr="009664DC">
        <w:rPr>
          <w:rFonts w:ascii="NikoshBAN" w:hAnsi="NikoshBAN" w:cs="NikoshBAN"/>
        </w:rPr>
        <w:t>শত</w:t>
      </w:r>
      <w:proofErr w:type="spellEnd"/>
      <w:r w:rsidR="0026201B" w:rsidRPr="009664DC">
        <w:rPr>
          <w:rFonts w:ascii="NikoshBAN" w:hAnsi="NikoshBAN" w:cs="NikoshBAN"/>
        </w:rPr>
        <w:t xml:space="preserve"> </w:t>
      </w:r>
      <w:proofErr w:type="spellStart"/>
      <w:r w:rsidR="0026201B">
        <w:rPr>
          <w:rFonts w:ascii="NikoshBAN" w:hAnsi="NikoshBAN" w:cs="NikoshBAN"/>
        </w:rPr>
        <w:t>তেহাত্তর</w:t>
      </w:r>
      <w:proofErr w:type="spellEnd"/>
      <w:r w:rsidR="0026201B" w:rsidRPr="009664DC">
        <w:rPr>
          <w:rFonts w:ascii="NikoshBAN" w:hAnsi="NikoshBAN" w:cs="NikoshBAN"/>
        </w:rPr>
        <w:t xml:space="preserve"> </w:t>
      </w:r>
      <w:proofErr w:type="spellStart"/>
      <w:r w:rsidR="0026201B" w:rsidRPr="009664DC">
        <w:rPr>
          <w:rFonts w:ascii="NikoshBAN" w:hAnsi="NikoshBAN" w:cs="NikoshBAN"/>
        </w:rPr>
        <w:t>মাত্র</w:t>
      </w:r>
      <w:proofErr w:type="spellEnd"/>
      <w:r w:rsidR="0026201B" w:rsidRPr="009664DC">
        <w:rPr>
          <w:rFonts w:ascii="NikoshBAN" w:hAnsi="NikoshBAN" w:cs="NikoshBAN"/>
        </w:rPr>
        <w:t>)</w:t>
      </w:r>
      <w:r w:rsidR="0026201B">
        <w:rPr>
          <w:rFonts w:ascii="NikoshBAN" w:hAnsi="NikoshBAN" w:cs="NikoshBAN"/>
        </w:rPr>
        <w:t xml:space="preserve"> </w:t>
      </w:r>
      <w:r w:rsidR="003457AA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26201B">
        <w:rPr>
          <w:rFonts w:ascii="NikoshBAN" w:hAnsi="NikoshBAN" w:cs="NikoshBAN"/>
        </w:rPr>
        <w:t>8</w:t>
      </w:r>
      <w:r w:rsidR="00684947" w:rsidRPr="007F3FD8">
        <w:rPr>
          <w:rFonts w:ascii="NikoshBAN" w:hAnsi="NikoshBAN" w:cs="NikoshBAN"/>
        </w:rPr>
        <w:t>,০০,০০০-</w:t>
      </w:r>
      <w:r w:rsidR="0026201B">
        <w:rPr>
          <w:rFonts w:ascii="NikoshBAN" w:hAnsi="NikoshBAN" w:cs="NikoshBAN"/>
        </w:rPr>
        <w:t>5,60,943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26201B">
        <w:rPr>
          <w:rFonts w:ascii="NikoshBAN" w:hAnsi="NikoshBAN" w:cs="NikoshBAN"/>
        </w:rPr>
        <w:t>2,39,057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26201B">
        <w:rPr>
          <w:rFonts w:ascii="NikoshBAN" w:hAnsi="NikoshBAN" w:cs="NikoshBAN"/>
        </w:rPr>
        <w:t>দুই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লক্ষ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26201B">
        <w:rPr>
          <w:rFonts w:ascii="NikoshBAN" w:hAnsi="NikoshBAN" w:cs="NikoshBAN"/>
        </w:rPr>
        <w:t>ঊনচল্লিশ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হাজার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3457AA">
        <w:rPr>
          <w:rFonts w:ascii="NikoshBAN" w:hAnsi="NikoshBAN" w:cs="NikoshBAN"/>
        </w:rPr>
        <w:t>সাতা</w:t>
      </w:r>
      <w:r w:rsidR="0026201B">
        <w:rPr>
          <w:rFonts w:ascii="NikoshBAN" w:hAnsi="NikoshBAN" w:cs="NikoshBAN"/>
        </w:rPr>
        <w:t>ন্ন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r w:rsidR="00964EE7">
        <w:rPr>
          <w:rFonts w:ascii="NikoshBAN" w:hAnsi="NikoshBAN" w:cs="NikoshBAN"/>
        </w:rPr>
        <w:t>0</w:t>
      </w:r>
      <w:r w:rsidR="002B5E7B">
        <w:rPr>
          <w:rFonts w:ascii="NikoshBAN" w:hAnsi="NikoshBAN" w:cs="NikoshBAN"/>
        </w:rPr>
        <w:t>3</w:t>
      </w:r>
      <w:r w:rsidR="00BB7D45">
        <w:rPr>
          <w:rFonts w:ascii="NikoshBAN" w:hAnsi="NikoshBAN" w:cs="NikoshBAN"/>
        </w:rPr>
        <w:t>/05/25</w:t>
      </w:r>
      <w:r w:rsidR="007E3803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7E3803">
        <w:rPr>
          <w:rFonts w:ascii="NikoshBAN" w:hAnsi="NikoshBAN" w:cs="NikoshBAN"/>
        </w:rPr>
        <w:t xml:space="preserve">            </w:t>
      </w:r>
      <w:r w:rsidR="002B5E7B">
        <w:rPr>
          <w:rFonts w:ascii="NikoshBAN" w:hAnsi="NikoshBAN" w:cs="NikoshBAN"/>
        </w:rPr>
        <w:t xml:space="preserve"> </w:t>
      </w:r>
      <w:r w:rsidR="007E3803">
        <w:rPr>
          <w:rFonts w:ascii="NikoshBAN" w:hAnsi="NikoshBAN" w:cs="NikoshBAN"/>
        </w:rPr>
        <w:t xml:space="preserve"> </w:t>
      </w:r>
      <w:r w:rsidR="00310D7B">
        <w:rPr>
          <w:rFonts w:ascii="NikoshBAN" w:hAnsi="NikoshBAN" w:cs="NikoshBAN"/>
        </w:rPr>
        <w:t xml:space="preserve"> </w:t>
      </w:r>
      <w:r w:rsidR="00FD0004" w:rsidRPr="007F3FD8">
        <w:rPr>
          <w:rFonts w:ascii="NikoshBAN" w:hAnsi="NikoshBAN" w:cs="NikoshBAN"/>
        </w:rPr>
        <w:t>(পত্রাংশ-</w:t>
      </w:r>
      <w:r w:rsidR="00923271">
        <w:rPr>
          <w:rFonts w:ascii="NikoshBAN" w:hAnsi="NikoshBAN" w:cs="NikoshBAN"/>
        </w:rPr>
        <w:t>58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73973104" w14:textId="08E7700E" w:rsidR="00BA6AA2" w:rsidRDefault="000A344D" w:rsidP="000F11AC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2</w:t>
      </w:r>
      <w:r w:rsidR="00070A2F">
        <w:rPr>
          <w:rFonts w:ascii="NikoshBAN" w:hAnsi="NikoshBAN" w:cs="NikoshBAN"/>
        </w:rPr>
        <w:t>3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1E4847">
        <w:rPr>
          <w:rFonts w:ascii="NikoshBAN" w:hAnsi="NikoshBAN" w:cs="NikoshBAN"/>
        </w:rPr>
        <w:t>21</w:t>
      </w:r>
      <w:r w:rsidR="00D0019E" w:rsidRPr="00CA353E">
        <w:rPr>
          <w:rFonts w:ascii="NikoshBAN" w:hAnsi="NikoshBAN" w:cs="NikoshBAN"/>
        </w:rPr>
        <w:t>/০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D0019E" w:rsidRPr="00CA353E">
        <w:rPr>
          <w:rFonts w:ascii="NikoshBAN" w:hAnsi="NikoshBAN" w:cs="NikoshBAN"/>
        </w:rPr>
        <w:t>থেকে</w:t>
      </w:r>
      <w:proofErr w:type="spellEnd"/>
      <w:r w:rsidR="00D0019E" w:rsidRPr="00CA353E">
        <w:rPr>
          <w:rFonts w:ascii="NikoshBAN" w:hAnsi="NikoshBAN" w:cs="NikoshBAN"/>
        </w:rPr>
        <w:t xml:space="preserve"> </w:t>
      </w:r>
      <w:r w:rsidR="001E4847">
        <w:rPr>
          <w:rFonts w:ascii="NikoshBAN" w:hAnsi="NikoshBAN" w:cs="NikoshBAN"/>
        </w:rPr>
        <w:t>31</w:t>
      </w:r>
      <w:r w:rsidR="00D0019E" w:rsidRPr="00CA353E">
        <w:rPr>
          <w:rFonts w:ascii="NikoshBAN" w:hAnsi="NikoshBAN" w:cs="NikoshBAN"/>
        </w:rPr>
        <w:t>/০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447223">
        <w:rPr>
          <w:rFonts w:ascii="NikoshBAN" w:hAnsi="NikoshBAN" w:cs="NikoshBAN"/>
        </w:rPr>
        <w:t>5,60,943</w:t>
      </w:r>
      <w:r w:rsidR="00447223" w:rsidRPr="009664DC">
        <w:rPr>
          <w:rFonts w:ascii="NikoshBAN" w:hAnsi="NikoshBAN" w:cs="NikoshBAN"/>
        </w:rPr>
        <w:t>/-</w:t>
      </w:r>
      <w:r w:rsidR="00447223">
        <w:rPr>
          <w:rFonts w:ascii="NikoshBAN" w:hAnsi="NikoshBAN" w:cs="NikoshBAN"/>
        </w:rPr>
        <w:t xml:space="preserve"> </w:t>
      </w:r>
      <w:r w:rsidR="00447223" w:rsidRPr="009664DC">
        <w:rPr>
          <w:rFonts w:ascii="NikoshBAN" w:hAnsi="NikoshBAN" w:cs="NikoshBAN"/>
        </w:rPr>
        <w:t>(</w:t>
      </w:r>
      <w:proofErr w:type="spellStart"/>
      <w:r w:rsidR="00447223">
        <w:rPr>
          <w:rFonts w:ascii="NikoshBAN" w:hAnsi="NikoshBAN" w:cs="NikoshBAN"/>
        </w:rPr>
        <w:t>পাঁচ</w:t>
      </w:r>
      <w:proofErr w:type="spellEnd"/>
      <w:r w:rsidR="00447223" w:rsidRPr="009664DC">
        <w:rPr>
          <w:rFonts w:ascii="NikoshBAN" w:hAnsi="NikoshBAN" w:cs="NikoshBAN"/>
        </w:rPr>
        <w:t xml:space="preserve"> </w:t>
      </w:r>
      <w:proofErr w:type="spellStart"/>
      <w:r w:rsidR="00447223" w:rsidRPr="009664DC">
        <w:rPr>
          <w:rFonts w:ascii="NikoshBAN" w:hAnsi="NikoshBAN" w:cs="NikoshBAN"/>
        </w:rPr>
        <w:t>লক্ষ</w:t>
      </w:r>
      <w:proofErr w:type="spellEnd"/>
      <w:r w:rsidR="00447223" w:rsidRPr="009664DC">
        <w:rPr>
          <w:rFonts w:ascii="NikoshBAN" w:hAnsi="NikoshBAN" w:cs="NikoshBAN"/>
        </w:rPr>
        <w:t xml:space="preserve"> </w:t>
      </w:r>
      <w:proofErr w:type="spellStart"/>
      <w:r w:rsidR="00447223">
        <w:rPr>
          <w:rFonts w:ascii="NikoshBAN" w:hAnsi="NikoshBAN" w:cs="NikoshBAN"/>
        </w:rPr>
        <w:t>ষাট</w:t>
      </w:r>
      <w:proofErr w:type="spellEnd"/>
      <w:r w:rsidR="00447223">
        <w:rPr>
          <w:rFonts w:ascii="NikoshBAN" w:hAnsi="NikoshBAN" w:cs="NikoshBAN"/>
        </w:rPr>
        <w:t xml:space="preserve"> </w:t>
      </w:r>
      <w:proofErr w:type="spellStart"/>
      <w:r w:rsidR="00447223" w:rsidRPr="009664DC">
        <w:rPr>
          <w:rFonts w:ascii="NikoshBAN" w:hAnsi="NikoshBAN" w:cs="NikoshBAN"/>
        </w:rPr>
        <w:t>হাজার</w:t>
      </w:r>
      <w:proofErr w:type="spellEnd"/>
      <w:r w:rsidR="00447223" w:rsidRPr="009664DC">
        <w:rPr>
          <w:rFonts w:ascii="NikoshBAN" w:hAnsi="NikoshBAN" w:cs="NikoshBAN"/>
        </w:rPr>
        <w:t xml:space="preserve"> </w:t>
      </w:r>
      <w:proofErr w:type="spellStart"/>
      <w:r w:rsidR="00447223">
        <w:rPr>
          <w:rFonts w:ascii="NikoshBAN" w:hAnsi="NikoshBAN" w:cs="NikoshBAN"/>
        </w:rPr>
        <w:t>নয়</w:t>
      </w:r>
      <w:r w:rsidR="00447223" w:rsidRPr="009664DC">
        <w:rPr>
          <w:rFonts w:ascii="NikoshBAN" w:hAnsi="NikoshBAN" w:cs="NikoshBAN"/>
        </w:rPr>
        <w:t>শত</w:t>
      </w:r>
      <w:proofErr w:type="spellEnd"/>
      <w:r w:rsidR="00447223" w:rsidRPr="009664DC">
        <w:rPr>
          <w:rFonts w:ascii="NikoshBAN" w:hAnsi="NikoshBAN" w:cs="NikoshBAN"/>
        </w:rPr>
        <w:t xml:space="preserve"> </w:t>
      </w:r>
      <w:proofErr w:type="spellStart"/>
      <w:r w:rsidR="00447223">
        <w:rPr>
          <w:rFonts w:ascii="NikoshBAN" w:hAnsi="NikoshBAN" w:cs="NikoshBAN"/>
        </w:rPr>
        <w:t>তেহাত্তর</w:t>
      </w:r>
      <w:proofErr w:type="spellEnd"/>
      <w:r w:rsidR="00447223" w:rsidRPr="009664DC">
        <w:rPr>
          <w:rFonts w:ascii="NikoshBAN" w:hAnsi="NikoshBAN" w:cs="NikoshBAN"/>
        </w:rPr>
        <w:t xml:space="preserve"> </w:t>
      </w:r>
      <w:proofErr w:type="spellStart"/>
      <w:r w:rsidR="00447223" w:rsidRPr="009664DC">
        <w:rPr>
          <w:rFonts w:ascii="NikoshBAN" w:hAnsi="NikoshBAN" w:cs="NikoshBAN"/>
        </w:rPr>
        <w:t>মাত্র</w:t>
      </w:r>
      <w:proofErr w:type="spellEnd"/>
      <w:r w:rsidR="00447223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447223">
        <w:rPr>
          <w:rFonts w:ascii="NikoshBAN" w:hAnsi="NikoshBAN" w:cs="NikoshBAN"/>
        </w:rPr>
        <w:t>2,39,057</w:t>
      </w:r>
      <w:r w:rsidR="00447223" w:rsidRPr="007F3FD8">
        <w:rPr>
          <w:rFonts w:ascii="NikoshBAN" w:hAnsi="NikoshBAN" w:cs="NikoshBAN"/>
        </w:rPr>
        <w:t>/- (</w:t>
      </w:r>
      <w:proofErr w:type="spellStart"/>
      <w:r w:rsidR="00447223">
        <w:rPr>
          <w:rFonts w:ascii="NikoshBAN" w:hAnsi="NikoshBAN" w:cs="NikoshBAN"/>
        </w:rPr>
        <w:t>দুই</w:t>
      </w:r>
      <w:proofErr w:type="spellEnd"/>
      <w:r w:rsidR="00447223" w:rsidRPr="007F3FD8">
        <w:rPr>
          <w:rFonts w:ascii="NikoshBAN" w:hAnsi="NikoshBAN" w:cs="NikoshBAN"/>
        </w:rPr>
        <w:t xml:space="preserve"> </w:t>
      </w:r>
      <w:proofErr w:type="spellStart"/>
      <w:r w:rsidR="00447223" w:rsidRPr="007F3FD8">
        <w:rPr>
          <w:rFonts w:ascii="NikoshBAN" w:hAnsi="NikoshBAN" w:cs="NikoshBAN"/>
        </w:rPr>
        <w:t>লক্ষ</w:t>
      </w:r>
      <w:proofErr w:type="spellEnd"/>
      <w:r w:rsidR="00447223" w:rsidRPr="007F3FD8">
        <w:rPr>
          <w:rFonts w:ascii="NikoshBAN" w:hAnsi="NikoshBAN" w:cs="NikoshBAN"/>
        </w:rPr>
        <w:t xml:space="preserve"> </w:t>
      </w:r>
      <w:proofErr w:type="spellStart"/>
      <w:r w:rsidR="00447223">
        <w:rPr>
          <w:rFonts w:ascii="NikoshBAN" w:hAnsi="NikoshBAN" w:cs="NikoshBAN"/>
        </w:rPr>
        <w:t>ঊনচল্লিশ</w:t>
      </w:r>
      <w:proofErr w:type="spellEnd"/>
      <w:r w:rsidR="00447223" w:rsidRPr="007F3FD8">
        <w:rPr>
          <w:rFonts w:ascii="NikoshBAN" w:hAnsi="NikoshBAN" w:cs="NikoshBAN"/>
        </w:rPr>
        <w:t xml:space="preserve"> </w:t>
      </w:r>
      <w:proofErr w:type="spellStart"/>
      <w:r w:rsidR="00447223" w:rsidRPr="007F3FD8">
        <w:rPr>
          <w:rFonts w:ascii="NikoshBAN" w:hAnsi="NikoshBAN" w:cs="NikoshBAN"/>
        </w:rPr>
        <w:t>হাজার</w:t>
      </w:r>
      <w:proofErr w:type="spellEnd"/>
      <w:r w:rsidR="00447223" w:rsidRPr="007F3FD8">
        <w:rPr>
          <w:rFonts w:ascii="NikoshBAN" w:hAnsi="NikoshBAN" w:cs="NikoshBAN"/>
        </w:rPr>
        <w:t xml:space="preserve"> </w:t>
      </w:r>
      <w:proofErr w:type="spellStart"/>
      <w:r w:rsidR="00447223">
        <w:rPr>
          <w:rFonts w:ascii="NikoshBAN" w:hAnsi="NikoshBAN" w:cs="NikoshBAN"/>
        </w:rPr>
        <w:t>সাতান্ন</w:t>
      </w:r>
      <w:proofErr w:type="spellEnd"/>
      <w:r w:rsidR="00447223" w:rsidRPr="007F3FD8">
        <w:rPr>
          <w:rFonts w:ascii="NikoshBAN" w:hAnsi="NikoshBAN" w:cs="NikoshBAN"/>
        </w:rPr>
        <w:t xml:space="preserve"> </w:t>
      </w:r>
      <w:proofErr w:type="spellStart"/>
      <w:r w:rsidR="00447223" w:rsidRPr="007F3FD8">
        <w:rPr>
          <w:rFonts w:ascii="NikoshBAN" w:hAnsi="NikoshBAN" w:cs="NikoshBAN"/>
        </w:rPr>
        <w:t>মাত্র</w:t>
      </w:r>
      <w:proofErr w:type="spellEnd"/>
      <w:r w:rsidR="00447223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(পত্রাংশ-</w:t>
      </w:r>
      <w:r w:rsidR="00923271">
        <w:rPr>
          <w:rFonts w:ascii="NikoshBAN" w:hAnsi="NikoshBAN" w:cs="NikoshBAN"/>
        </w:rPr>
        <w:t>58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1E4847">
        <w:rPr>
          <w:rFonts w:ascii="NikoshBAN" w:hAnsi="NikoshBAN" w:cs="NikoshBAN"/>
        </w:rPr>
        <w:t>8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1E4847">
        <w:rPr>
          <w:rFonts w:ascii="NikoshBAN" w:hAnsi="NikoshBAN" w:cs="NikoshBAN"/>
        </w:rPr>
        <w:t>আট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</w:p>
    <w:p w14:paraId="177B57F3" w14:textId="77777777" w:rsidR="001E4847" w:rsidRPr="00447223" w:rsidRDefault="001E4847" w:rsidP="001E4847">
      <w:pPr>
        <w:rPr>
          <w:rFonts w:ascii="NikoshBAN" w:hAnsi="NikoshBAN" w:cs="NikoshBAN"/>
          <w:sz w:val="12"/>
          <w:szCs w:val="12"/>
        </w:rPr>
      </w:pPr>
    </w:p>
    <w:p w14:paraId="1D5125FF" w14:textId="2C7173FC" w:rsidR="001E4847" w:rsidRPr="005D14D3" w:rsidRDefault="001E4847" w:rsidP="001E4847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4D2B7543" w14:textId="77777777" w:rsidR="001E4847" w:rsidRPr="001F2C41" w:rsidRDefault="001E4847" w:rsidP="001E4847">
      <w:pPr>
        <w:rPr>
          <w:rFonts w:ascii="NikoshBAN" w:hAnsi="NikoshBAN" w:cs="NikoshBAN"/>
          <w:sz w:val="4"/>
          <w:szCs w:val="4"/>
        </w:rPr>
      </w:pPr>
    </w:p>
    <w:p w14:paraId="173E6C13" w14:textId="571D34F6" w:rsidR="001E4847" w:rsidRDefault="000A344D" w:rsidP="001E4847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24</w:t>
      </w:r>
      <w:r w:rsidR="001E4847" w:rsidRPr="005D14D3">
        <w:rPr>
          <w:rFonts w:ascii="NikoshBAN" w:hAnsi="NikoshBAN" w:cs="NikoshBAN"/>
        </w:rPr>
        <w:t>।</w:t>
      </w:r>
      <w:r w:rsidR="001E4847" w:rsidRPr="005D14D3">
        <w:rPr>
          <w:rFonts w:ascii="SutonnyMJ" w:hAnsi="SutonnyMJ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বিয়াম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ক্যান্টিনে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কাজের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পরিধি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বেশি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হলে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দৈনিক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হাজিরা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ভিত্তিতে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অতিরিক্ত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জনবল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নিয়োগ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করা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হয়</w:t>
      </w:r>
      <w:proofErr w:type="spellEnd"/>
      <w:r w:rsidR="001E4847" w:rsidRPr="005D14D3">
        <w:rPr>
          <w:rFonts w:ascii="NikoshBAN" w:hAnsi="NikoshBAN" w:cs="NikoshBAN"/>
        </w:rPr>
        <w:t xml:space="preserve">। </w:t>
      </w:r>
      <w:proofErr w:type="spellStart"/>
      <w:r w:rsidR="001E4847" w:rsidRPr="005D14D3">
        <w:rPr>
          <w:rFonts w:ascii="NikoshBAN" w:hAnsi="NikoshBAN" w:cs="NikoshBAN"/>
        </w:rPr>
        <w:t>তবে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এই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ক্ষেত্রে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সরকারি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ছুটির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দিন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এবং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অফিস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সময়ের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পরে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বিয়ামের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নিজস্ব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কর্মচারী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যারা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স্বেচ্ছায়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অতিরিক্ত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কাজ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করতে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আগ্রহী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তাদেরকে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আগে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বিবেচনাপূর্বক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কাজ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দেয়া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হয়</w:t>
      </w:r>
      <w:proofErr w:type="spellEnd"/>
      <w:r w:rsidR="001E4847" w:rsidRPr="005D14D3">
        <w:rPr>
          <w:rFonts w:ascii="NikoshBAN" w:hAnsi="NikoshBAN" w:cs="NikoshBAN"/>
        </w:rPr>
        <w:t xml:space="preserve">। </w:t>
      </w:r>
      <w:r w:rsidR="001E4847">
        <w:rPr>
          <w:rFonts w:ascii="NikoshBAN" w:hAnsi="NikoshBAN" w:cs="NikoshBAN"/>
        </w:rPr>
        <w:t>মে</w:t>
      </w:r>
      <w:r w:rsidR="001E4847" w:rsidRPr="005D14D3">
        <w:rPr>
          <w:rFonts w:ascii="NikoshBAN" w:hAnsi="NikoshBAN" w:cs="NikoshBAN"/>
        </w:rPr>
        <w:t>-202</w:t>
      </w:r>
      <w:r w:rsidR="001E4847">
        <w:rPr>
          <w:rFonts w:ascii="NikoshBAN" w:hAnsi="NikoshBAN" w:cs="NikoshBAN"/>
        </w:rPr>
        <w:t>5</w:t>
      </w:r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মাসে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মোট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r w:rsidR="00163431">
        <w:rPr>
          <w:rFonts w:ascii="NikoshBAN" w:hAnsi="NikoshBAN" w:cs="NikoshBAN"/>
        </w:rPr>
        <w:t>15</w:t>
      </w:r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জন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কর্মচারী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তাদের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মূল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কাজের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পাশাপাশি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ক্যান্টিনের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প্রয়োজনে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অতিরিক্ত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কাজ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করেছেন</w:t>
      </w:r>
      <w:proofErr w:type="spellEnd"/>
      <w:r w:rsidR="001E4847" w:rsidRPr="005D14D3">
        <w:rPr>
          <w:rFonts w:ascii="NikoshBAN" w:hAnsi="NikoshBAN" w:cs="NikoshBAN"/>
        </w:rPr>
        <w:t xml:space="preserve">। </w:t>
      </w:r>
      <w:proofErr w:type="spellStart"/>
      <w:r w:rsidR="001E4847" w:rsidRPr="005D14D3">
        <w:rPr>
          <w:rFonts w:ascii="NikoshBAN" w:hAnsi="NikoshBAN" w:cs="NikoshBAN"/>
        </w:rPr>
        <w:t>তাদের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কাজের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মজুরীর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পরিমান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হয়েছে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মোট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r w:rsidR="001E4847">
        <w:rPr>
          <w:rFonts w:ascii="NikoshBAN" w:hAnsi="NikoshBAN" w:cs="NikoshBAN"/>
        </w:rPr>
        <w:t>1</w:t>
      </w:r>
      <w:r w:rsidR="00163431">
        <w:rPr>
          <w:rFonts w:ascii="NikoshBAN" w:hAnsi="NikoshBAN" w:cs="NikoshBAN"/>
        </w:rPr>
        <w:t>5,800</w:t>
      </w:r>
      <w:r w:rsidR="001E4847" w:rsidRPr="005D14D3">
        <w:rPr>
          <w:rFonts w:ascii="NikoshBAN" w:hAnsi="NikoshBAN" w:cs="NikoshBAN"/>
        </w:rPr>
        <w:t>/- (</w:t>
      </w:r>
      <w:proofErr w:type="spellStart"/>
      <w:r w:rsidR="00163431">
        <w:rPr>
          <w:rFonts w:ascii="NikoshBAN" w:hAnsi="NikoshBAN" w:cs="NikoshBAN"/>
        </w:rPr>
        <w:t>পনের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হাজার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63431">
        <w:rPr>
          <w:rFonts w:ascii="NikoshBAN" w:hAnsi="NikoshBAN" w:cs="NikoshBAN"/>
        </w:rPr>
        <w:t>আট</w:t>
      </w:r>
      <w:bookmarkStart w:id="0" w:name="_GoBack"/>
      <w:bookmarkEnd w:id="0"/>
      <w:r w:rsidR="001E4847" w:rsidRPr="005D14D3">
        <w:rPr>
          <w:rFonts w:ascii="NikoshBAN" w:hAnsi="NikoshBAN" w:cs="NikoshBAN"/>
        </w:rPr>
        <w:t>শত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মাত্র</w:t>
      </w:r>
      <w:proofErr w:type="spellEnd"/>
      <w:r w:rsidR="001E4847" w:rsidRPr="005D14D3">
        <w:rPr>
          <w:rFonts w:ascii="NikoshBAN" w:hAnsi="NikoshBAN" w:cs="NikoshBAN"/>
        </w:rPr>
        <w:t xml:space="preserve">) </w:t>
      </w:r>
      <w:proofErr w:type="spellStart"/>
      <w:r w:rsidR="001E4847" w:rsidRPr="005D14D3">
        <w:rPr>
          <w:rFonts w:ascii="NikoshBAN" w:hAnsi="NikoshBAN" w:cs="NikoshBAN"/>
        </w:rPr>
        <w:t>টাকা</w:t>
      </w:r>
      <w:proofErr w:type="spellEnd"/>
      <w:r w:rsidR="001E4847" w:rsidRPr="005D14D3">
        <w:rPr>
          <w:rFonts w:ascii="NikoshBAN" w:hAnsi="NikoshBAN" w:cs="NikoshBAN"/>
        </w:rPr>
        <w:t xml:space="preserve">। </w:t>
      </w:r>
      <w:proofErr w:type="spellStart"/>
      <w:r w:rsidR="001E4847" w:rsidRPr="005D14D3">
        <w:rPr>
          <w:rFonts w:ascii="NikoshBAN" w:hAnsi="NikoshBAN" w:cs="NikoshBAN"/>
        </w:rPr>
        <w:t>বিস্তারিত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পতাকা</w:t>
      </w:r>
      <w:proofErr w:type="spellEnd"/>
      <w:r w:rsidR="001E4847" w:rsidRPr="005D14D3">
        <w:rPr>
          <w:rFonts w:ascii="NikoshBAN" w:hAnsi="NikoshBAN" w:cs="NikoshBAN"/>
        </w:rPr>
        <w:t xml:space="preserve"> ‘</w:t>
      </w:r>
      <w:r w:rsidR="001E4847">
        <w:rPr>
          <w:rFonts w:ascii="NikoshBAN" w:hAnsi="NikoshBAN" w:cs="NikoshBAN"/>
        </w:rPr>
        <w:t>খ</w:t>
      </w:r>
      <w:r w:rsidR="001E4847" w:rsidRPr="005D14D3">
        <w:rPr>
          <w:rFonts w:ascii="NikoshBAN" w:hAnsi="NikoshBAN" w:cs="NikoshBAN"/>
        </w:rPr>
        <w:t xml:space="preserve">’ </w:t>
      </w:r>
      <w:proofErr w:type="spellStart"/>
      <w:r w:rsidR="001E4847" w:rsidRPr="005D14D3">
        <w:rPr>
          <w:rFonts w:ascii="NikoshBAN" w:hAnsi="NikoshBAN" w:cs="NikoshBAN"/>
        </w:rPr>
        <w:t>সদয়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দেখা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যেতে</w:t>
      </w:r>
      <w:proofErr w:type="spellEnd"/>
      <w:r w:rsidR="001E4847" w:rsidRPr="005D14D3">
        <w:rPr>
          <w:rFonts w:ascii="NikoshBAN" w:hAnsi="NikoshBAN" w:cs="NikoshBAN"/>
        </w:rPr>
        <w:t xml:space="preserve"> </w:t>
      </w:r>
      <w:proofErr w:type="spellStart"/>
      <w:r w:rsidR="001E4847" w:rsidRPr="005D14D3">
        <w:rPr>
          <w:rFonts w:ascii="NikoshBAN" w:hAnsi="NikoshBAN" w:cs="NikoshBAN"/>
        </w:rPr>
        <w:t>পারে</w:t>
      </w:r>
      <w:proofErr w:type="spellEnd"/>
      <w:r w:rsidR="001E4847" w:rsidRPr="005D14D3">
        <w:rPr>
          <w:rFonts w:ascii="NikoshBAN" w:hAnsi="NikoshBAN" w:cs="NikoshBAN"/>
        </w:rPr>
        <w:t>।</w:t>
      </w:r>
    </w:p>
    <w:p w14:paraId="50C4DB7C" w14:textId="77777777" w:rsidR="001E4847" w:rsidRPr="001F2C41" w:rsidRDefault="001E4847" w:rsidP="001E4847">
      <w:pPr>
        <w:jc w:val="both"/>
        <w:rPr>
          <w:rFonts w:ascii="NikoshBAN" w:hAnsi="NikoshBAN" w:cs="NikoshBAN"/>
          <w:sz w:val="8"/>
          <w:szCs w:val="8"/>
        </w:rPr>
      </w:pPr>
    </w:p>
    <w:p w14:paraId="2B2501EF" w14:textId="77BCBC37" w:rsidR="001E4847" w:rsidRPr="005D14D3" w:rsidRDefault="001E4847" w:rsidP="001E4847">
      <w:pPr>
        <w:pStyle w:val="NoSpacing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মে</w:t>
      </w:r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2048FFB2" w14:textId="77777777" w:rsidR="00B76F79" w:rsidRPr="001F2C41" w:rsidRDefault="00B76F79" w:rsidP="00B76F79">
      <w:pPr>
        <w:jc w:val="both"/>
        <w:rPr>
          <w:rFonts w:ascii="NikoshBAN" w:hAnsi="NikoshBAN" w:cs="NikoshBAN"/>
          <w:sz w:val="12"/>
          <w:szCs w:val="12"/>
        </w:rPr>
      </w:pP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14A408E5" w14:textId="5ED19313" w:rsidR="00A02D7F" w:rsidRDefault="00FD0995" w:rsidP="00340E98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29042AE7" w14:textId="77777777" w:rsidR="002F5CD0" w:rsidRPr="002F5CD0" w:rsidRDefault="002F5CD0" w:rsidP="00340E98">
      <w:pPr>
        <w:jc w:val="both"/>
        <w:rPr>
          <w:rFonts w:ascii="NikoshBAN" w:hAnsi="NikoshBAN" w:cs="NikoshBAN"/>
          <w:sz w:val="4"/>
          <w:szCs w:val="4"/>
        </w:rPr>
      </w:pPr>
    </w:p>
    <w:p w14:paraId="6D744006" w14:textId="7C3D6038" w:rsidR="00FD0995" w:rsidRPr="00CA1C45" w:rsidRDefault="000A344D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25</w:t>
      </w:r>
      <w:r w:rsidR="00FD0995" w:rsidRPr="00CA1C45">
        <w:rPr>
          <w:rFonts w:ascii="NikoshBAN" w:hAnsi="NikoshBAN" w:cs="NikoshBAN"/>
        </w:rPr>
        <w:t xml:space="preserve">। </w:t>
      </w:r>
      <w:proofErr w:type="spellStart"/>
      <w:r w:rsidR="00FD0995" w:rsidRPr="00CA1C45">
        <w:rPr>
          <w:rFonts w:ascii="NikoshBAN" w:hAnsi="NikoshBAN" w:cs="NikoshBAN"/>
        </w:rPr>
        <w:t>নোটানুচ্ছেদ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</w:t>
      </w:r>
      <w:r w:rsidR="00070A2F">
        <w:rPr>
          <w:rFonts w:ascii="NikoshBAN" w:hAnsi="NikoshBAN" w:cs="NikoshBAN"/>
        </w:rPr>
        <w:t>8</w:t>
      </w:r>
      <w:r w:rsidR="00FD0995"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24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মহাপরিচালক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মহোদয়ের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অবগতি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এবং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অনুচ্ছেদ</w:t>
      </w:r>
      <w:proofErr w:type="spellEnd"/>
      <w:r w:rsidR="00FD0995" w:rsidRPr="00CA1C45">
        <w:rPr>
          <w:rFonts w:ascii="NikoshBAN" w:hAnsi="NikoshBAN" w:cs="NikoshBAN"/>
        </w:rPr>
        <w:t xml:space="preserve"> নং-</w:t>
      </w:r>
      <w:r>
        <w:rPr>
          <w:rFonts w:ascii="NikoshBAN" w:hAnsi="NikoshBAN" w:cs="NikoshBAN"/>
        </w:rPr>
        <w:t>23</w:t>
      </w:r>
      <w:r w:rsidR="00DE1200">
        <w:rPr>
          <w:rFonts w:ascii="NikoshBAN" w:hAnsi="NikoshBAN" w:cs="NikoshBAN"/>
        </w:rPr>
        <w:t xml:space="preserve"> ও </w:t>
      </w:r>
      <w:r>
        <w:rPr>
          <w:rFonts w:ascii="NikoshBAN" w:hAnsi="NikoshBAN" w:cs="NikoshBAN"/>
        </w:rPr>
        <w:t>24</w:t>
      </w:r>
      <w:r w:rsidR="00DE1200">
        <w:rPr>
          <w:rFonts w:ascii="NikoshBAN" w:hAnsi="NikoshBAN" w:cs="NikoshBAN"/>
        </w:rPr>
        <w:t xml:space="preserve"> </w:t>
      </w:r>
      <w:proofErr w:type="spellStart"/>
      <w:r w:rsidR="00DE1200">
        <w:rPr>
          <w:rFonts w:ascii="NikoshBAN" w:hAnsi="NikoshBAN" w:cs="NikoshBAN"/>
        </w:rPr>
        <w:t>এর</w:t>
      </w:r>
      <w:proofErr w:type="spellEnd"/>
      <w:r w:rsidR="00FD099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প্রস্তাব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</w:t>
      </w:r>
      <w:r w:rsidR="00FD0995">
        <w:rPr>
          <w:rFonts w:ascii="NikoshBAN" w:hAnsi="NikoshBAN" w:cs="NikoshBAN"/>
        </w:rPr>
        <w:t>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অনুমোদনের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জন্য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নথি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উপস্থাপন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করা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হলো</w:t>
      </w:r>
      <w:proofErr w:type="spellEnd"/>
      <w:r w:rsidR="00FD0995"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A786C" w14:textId="77777777" w:rsidR="00F970CC" w:rsidRDefault="00F970CC" w:rsidP="00B315D9">
      <w:r>
        <w:separator/>
      </w:r>
    </w:p>
  </w:endnote>
  <w:endnote w:type="continuationSeparator" w:id="0">
    <w:p w14:paraId="0967F39F" w14:textId="77777777" w:rsidR="00F970CC" w:rsidRDefault="00F970CC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06902" w14:textId="77777777" w:rsidR="00F970CC" w:rsidRDefault="00F970CC" w:rsidP="00B315D9">
      <w:r>
        <w:separator/>
      </w:r>
    </w:p>
  </w:footnote>
  <w:footnote w:type="continuationSeparator" w:id="0">
    <w:p w14:paraId="25B72030" w14:textId="77777777" w:rsidR="00F970CC" w:rsidRDefault="00F970CC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25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E7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23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3CD9B-8132-4277-A010-2CD7DA60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AL-MUHIT</cp:lastModifiedBy>
  <cp:revision>2005</cp:revision>
  <cp:lastPrinted>2025-01-20T07:52:00Z</cp:lastPrinted>
  <dcterms:created xsi:type="dcterms:W3CDTF">2024-08-13T08:22:00Z</dcterms:created>
  <dcterms:modified xsi:type="dcterms:W3CDTF">2025-06-02T11:50:00Z</dcterms:modified>
</cp:coreProperties>
</file>