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duos-cameroon"/>
    <w:p>
      <w:pPr>
        <w:pStyle w:val="Heading1"/>
      </w:pPr>
      <w:r>
        <w:t xml:space="preserve">EDUOS CAMEROON</w:t>
      </w:r>
    </w:p>
    <w:bookmarkEnd w:id="20"/>
    <w:bookmarkStart w:id="21" w:name="volume-ix"/>
    <w:p>
      <w:pPr>
        <w:pStyle w:val="Heading1"/>
      </w:pPr>
      <w:r>
        <w:t xml:space="preserve">VOLUME IX</w:t>
      </w:r>
    </w:p>
    <w:bookmarkEnd w:id="21"/>
    <w:bookmarkStart w:id="23" w:name="Xdcfc02e57cb8d11f2441a5b8cc4c3e57d2e0628"/>
    <w:p>
      <w:pPr>
        <w:pStyle w:val="Heading1"/>
      </w:pPr>
      <w:r>
        <w:t xml:space="preserve">NATIONAL DIGITAL EDUCATION ECOSYSTEM, INNOVATION, OPEN PLATFORM AND FUTURE READINESS</w:t>
      </w:r>
    </w:p>
    <w:bookmarkStart w:id="22" w:name="chapter-8"/>
    <w:p>
      <w:pPr>
        <w:pStyle w:val="Heading2"/>
      </w:pPr>
      <w:r>
        <w:t xml:space="preserve">CHAPTER 8</w:t>
      </w:r>
    </w:p>
    <w:bookmarkEnd w:id="22"/>
    <w:bookmarkEnd w:id="23"/>
    <w:bookmarkStart w:id="24" w:name="robotics-stem-and-makerspace-integration"/>
    <w:p>
      <w:pPr>
        <w:pStyle w:val="Heading1"/>
      </w:pPr>
      <w:r>
        <w:t xml:space="preserve">ROBOTICS, STEM AND MAKERSPACE INTEGRATION</w:t>
      </w:r>
    </w:p>
    <w:p>
      <w:r>
        <w:pict>
          <v:rect style="width:0;height:1.5pt" o:hralign="center" o:hrstd="t" o:hr="t"/>
        </w:pict>
      </w:r>
    </w:p>
    <w:bookmarkEnd w:id="24"/>
    <w:bookmarkStart w:id="25" w:name="purpose"/>
    <w:p>
      <w:pPr>
        <w:pStyle w:val="Heading1"/>
      </w:pPr>
      <w:r>
        <w:t xml:space="preserve">8.1 Purpose</w:t>
      </w:r>
    </w:p>
    <w:p>
      <w:pPr>
        <w:pStyle w:val="FirstParagraph"/>
      </w:pPr>
      <w:r>
        <w:t xml:space="preserve">This chapter establishes the enterprise framework governing robotics education, Science, Technology, Engineering and Mathematics (STEM), STEAM education, Makerspaces, fabrication laboratories (FabLabs), coding laboratories, engineering education, innovation centres, and digital manufacturing integration within the EduOS Cameroon ecosystem.</w:t>
      </w:r>
    </w:p>
    <w:p>
      <w:pPr>
        <w:pStyle w:val="BodyText"/>
      </w:pPr>
      <w:r>
        <w:t xml:space="preserve">Its objective is to prepare learners with practical technical competencies, computational thinking, engineering design skills, digital creativity, and innovation capabilities required for the Fourth Industrial Revolution and future knowledge economies.</w:t>
      </w:r>
    </w:p>
    <w:p>
      <w:r>
        <w:pict>
          <v:rect style="width:0;height:1.5pt" o:hralign="center" o:hrstd="t" o:hr="t"/>
        </w:pict>
      </w:r>
    </w:p>
    <w:bookmarkEnd w:id="25"/>
    <w:bookmarkStart w:id="26" w:name="vision"/>
    <w:p>
      <w:pPr>
        <w:pStyle w:val="Heading1"/>
      </w:pPr>
      <w:r>
        <w:t xml:space="preserve">8.2 Vision</w:t>
      </w:r>
    </w:p>
    <w:p>
      <w:pPr>
        <w:pStyle w:val="FirstParagraph"/>
      </w:pPr>
      <w:r>
        <w:t xml:space="preserve">EduOS Cameroon shall support a nationally coordinated STEM and innovation ecosystem that enables learners to design, build, experiment, program, and innovate using modern educational technologies.</w:t>
      </w:r>
    </w:p>
    <w:p>
      <w:pPr>
        <w:pStyle w:val="BodyText"/>
      </w:pPr>
      <w:r>
        <w:t xml:space="preserve">Robotics and Makerspaces shall complement theoretical instruction through practical, project-based, interdisciplinary learning experiences.</w:t>
      </w:r>
    </w:p>
    <w:p>
      <w:r>
        <w:pict>
          <v:rect style="width:0;height:1.5pt" o:hralign="center" o:hrstd="t" o:hr="t"/>
        </w:pict>
      </w:r>
    </w:p>
    <w:bookmarkEnd w:id="26"/>
    <w:bookmarkStart w:id="32" w:name="guiding-principles"/>
    <w:p>
      <w:pPr>
        <w:pStyle w:val="Heading1"/>
      </w:pPr>
      <w:r>
        <w:t xml:space="preserve">8.3 Guiding Principles</w:t>
      </w:r>
    </w:p>
    <w:p>
      <w:pPr>
        <w:pStyle w:val="FirstParagraph"/>
      </w:pPr>
      <w:r>
        <w:t xml:space="preserve">STEM education shall follow these principles.</w:t>
      </w:r>
    </w:p>
    <w:bookmarkStart w:id="27" w:name="stem-001-experiential-learning"/>
    <w:p>
      <w:pPr>
        <w:pStyle w:val="Heading3"/>
      </w:pPr>
      <w:r>
        <w:t xml:space="preserve">STEM-001 Experiential Learning</w:t>
      </w:r>
    </w:p>
    <w:p>
      <w:pPr>
        <w:pStyle w:val="FirstParagraph"/>
      </w:pPr>
      <w:r>
        <w:t xml:space="preserve">Learning shall emphasize practical experimentation and project-based problem solving.</w:t>
      </w:r>
    </w:p>
    <w:p>
      <w:r>
        <w:pict>
          <v:rect style="width:0;height:1.5pt" o:hralign="center" o:hrstd="t" o:hr="t"/>
        </w:pict>
      </w:r>
    </w:p>
    <w:bookmarkEnd w:id="27"/>
    <w:bookmarkStart w:id="28" w:name="stem-002-innovation"/>
    <w:p>
      <w:pPr>
        <w:pStyle w:val="Heading3"/>
      </w:pPr>
      <w:r>
        <w:t xml:space="preserve">STEM-002 Innovation</w:t>
      </w:r>
    </w:p>
    <w:p>
      <w:pPr>
        <w:pStyle w:val="FirstParagraph"/>
      </w:pPr>
      <w:r>
        <w:t xml:space="preserve">Learners shall be encouraged to develop creativity, entrepreneurship, and innovation skills.</w:t>
      </w:r>
    </w:p>
    <w:p>
      <w:r>
        <w:pict>
          <v:rect style="width:0;height:1.5pt" o:hralign="center" o:hrstd="t" o:hr="t"/>
        </w:pict>
      </w:r>
    </w:p>
    <w:bookmarkEnd w:id="28"/>
    <w:bookmarkStart w:id="29" w:name="stem-003-inclusiveness"/>
    <w:p>
      <w:pPr>
        <w:pStyle w:val="Heading3"/>
      </w:pPr>
      <w:r>
        <w:t xml:space="preserve">STEM-003 Inclusiveness</w:t>
      </w:r>
    </w:p>
    <w:p>
      <w:pPr>
        <w:pStyle w:val="FirstParagraph"/>
      </w:pPr>
      <w:r>
        <w:t xml:space="preserve">STEM opportunities shall be accessible to learners regardless of gender, disability, socioeconomic background, or geographic location.</w:t>
      </w:r>
    </w:p>
    <w:p>
      <w:r>
        <w:pict>
          <v:rect style="width:0;height:1.5pt" o:hralign="center" o:hrstd="t" o:hr="t"/>
        </w:pict>
      </w:r>
    </w:p>
    <w:bookmarkEnd w:id="29"/>
    <w:bookmarkStart w:id="30" w:name="stem-004-industry-alignment"/>
    <w:p>
      <w:pPr>
        <w:pStyle w:val="Heading3"/>
      </w:pPr>
      <w:r>
        <w:t xml:space="preserve">STEM-004 Industry Alignment</w:t>
      </w:r>
    </w:p>
    <w:p>
      <w:pPr>
        <w:pStyle w:val="FirstParagraph"/>
      </w:pPr>
      <w:r>
        <w:t xml:space="preserve">Learning experiences shall reflect evolving industry practices, technologies, and workforce needs.</w:t>
      </w:r>
    </w:p>
    <w:p>
      <w:r>
        <w:pict>
          <v:rect style="width:0;height:1.5pt" o:hralign="center" o:hrstd="t" o:hr="t"/>
        </w:pict>
      </w:r>
    </w:p>
    <w:bookmarkEnd w:id="30"/>
    <w:bookmarkStart w:id="31" w:name="stem-005-safety"/>
    <w:p>
      <w:pPr>
        <w:pStyle w:val="Heading3"/>
      </w:pPr>
      <w:r>
        <w:t xml:space="preserve">STEM-005 Safety</w:t>
      </w:r>
    </w:p>
    <w:p>
      <w:pPr>
        <w:pStyle w:val="FirstParagraph"/>
      </w:pPr>
      <w:r>
        <w:t xml:space="preserve">Laboratories, robotics facilities, and Makerspaces shall operate according to approved safety standards and supervision requirements.</w:t>
      </w:r>
    </w:p>
    <w:p>
      <w:r>
        <w:pict>
          <v:rect style="width:0;height:1.5pt" o:hralign="center" o:hrstd="t" o:hr="t"/>
        </w:pict>
      </w:r>
    </w:p>
    <w:bookmarkEnd w:id="31"/>
    <w:bookmarkEnd w:id="32"/>
    <w:bookmarkStart w:id="33" w:name="stem-learning-domains"/>
    <w:p>
      <w:pPr>
        <w:pStyle w:val="Heading1"/>
      </w:pPr>
      <w:r>
        <w:t xml:space="preserve">8.4 STEM Learning Domains</w:t>
      </w:r>
    </w:p>
    <w:p>
      <w:pPr>
        <w:pStyle w:val="FirstParagraph"/>
      </w:pPr>
      <w:r>
        <w:t xml:space="preserve">The framework may support:</w:t>
      </w:r>
    </w:p>
    <w:p>
      <w:pPr>
        <w:pStyle w:val="Compact"/>
        <w:numPr>
          <w:ilvl w:val="0"/>
          <w:numId w:val="1001"/>
        </w:numPr>
      </w:pPr>
      <w:r>
        <w:t xml:space="preserve">Robotics.</w:t>
      </w:r>
    </w:p>
    <w:p>
      <w:pPr>
        <w:pStyle w:val="Compact"/>
        <w:numPr>
          <w:ilvl w:val="0"/>
          <w:numId w:val="1001"/>
        </w:numPr>
      </w:pPr>
      <w:r>
        <w:t xml:space="preserve">Programming.</w:t>
      </w:r>
    </w:p>
    <w:p>
      <w:pPr>
        <w:pStyle w:val="Compact"/>
        <w:numPr>
          <w:ilvl w:val="0"/>
          <w:numId w:val="1001"/>
        </w:numPr>
      </w:pPr>
      <w:r>
        <w:t xml:space="preserve">Artificial Intelligence.</w:t>
      </w:r>
    </w:p>
    <w:p>
      <w:pPr>
        <w:pStyle w:val="Compact"/>
        <w:numPr>
          <w:ilvl w:val="0"/>
          <w:numId w:val="1001"/>
        </w:numPr>
      </w:pPr>
      <w:r>
        <w:t xml:space="preserve">Electronics.</w:t>
      </w:r>
    </w:p>
    <w:p>
      <w:pPr>
        <w:pStyle w:val="Compact"/>
        <w:numPr>
          <w:ilvl w:val="0"/>
          <w:numId w:val="1001"/>
        </w:numPr>
      </w:pPr>
      <w:r>
        <w:t xml:space="preserve">Embedded Systems.</w:t>
      </w:r>
    </w:p>
    <w:p>
      <w:pPr>
        <w:pStyle w:val="Compact"/>
        <w:numPr>
          <w:ilvl w:val="0"/>
          <w:numId w:val="1001"/>
        </w:numPr>
      </w:pPr>
      <w:r>
        <w:t xml:space="preserve">Internet of Things (IoT).</w:t>
      </w:r>
    </w:p>
    <w:p>
      <w:pPr>
        <w:pStyle w:val="Compact"/>
        <w:numPr>
          <w:ilvl w:val="0"/>
          <w:numId w:val="1001"/>
        </w:numPr>
      </w:pPr>
      <w:r>
        <w:t xml:space="preserve">Mechanical Engineering.</w:t>
      </w:r>
    </w:p>
    <w:p>
      <w:pPr>
        <w:pStyle w:val="Compact"/>
        <w:numPr>
          <w:ilvl w:val="0"/>
          <w:numId w:val="1001"/>
        </w:numPr>
      </w:pPr>
      <w:r>
        <w:t xml:space="preserve">Renewable Energy.</w:t>
      </w:r>
    </w:p>
    <w:p>
      <w:pPr>
        <w:pStyle w:val="Compact"/>
        <w:numPr>
          <w:ilvl w:val="0"/>
          <w:numId w:val="1001"/>
        </w:numPr>
      </w:pPr>
      <w:r>
        <w:t xml:space="preserve">Environmental Science.</w:t>
      </w:r>
    </w:p>
    <w:p>
      <w:pPr>
        <w:pStyle w:val="Compact"/>
        <w:numPr>
          <w:ilvl w:val="0"/>
          <w:numId w:val="1001"/>
        </w:numPr>
      </w:pPr>
      <w:r>
        <w:t xml:space="preserve">Biotechnology.</w:t>
      </w:r>
    </w:p>
    <w:p>
      <w:pPr>
        <w:pStyle w:val="Compact"/>
        <w:numPr>
          <w:ilvl w:val="0"/>
          <w:numId w:val="1001"/>
        </w:numPr>
      </w:pPr>
      <w:r>
        <w:t xml:space="preserve">Aerospace Fundamentals.</w:t>
      </w:r>
    </w:p>
    <w:p>
      <w:pPr>
        <w:pStyle w:val="Compact"/>
        <w:numPr>
          <w:ilvl w:val="0"/>
          <w:numId w:val="1001"/>
        </w:numPr>
      </w:pPr>
      <w:r>
        <w:t xml:space="preserve">Data Science.</w:t>
      </w:r>
    </w:p>
    <w:p>
      <w:pPr>
        <w:pStyle w:val="Compact"/>
        <w:numPr>
          <w:ilvl w:val="0"/>
          <w:numId w:val="1001"/>
        </w:numPr>
      </w:pPr>
      <w:r>
        <w:t xml:space="preserve">Cybersecurity.</w:t>
      </w:r>
    </w:p>
    <w:p>
      <w:pPr>
        <w:pStyle w:val="Compact"/>
        <w:numPr>
          <w:ilvl w:val="0"/>
          <w:numId w:val="1001"/>
        </w:numPr>
      </w:pPr>
      <w:r>
        <w:t xml:space="preserve">Digital Fabrication.</w:t>
      </w:r>
    </w:p>
    <w:p>
      <w:pPr>
        <w:pStyle w:val="FirstParagraph"/>
      </w:pPr>
      <w:r>
        <w:t xml:space="preserve">Learning domains shall align with approved curricula and national workforce priorities.</w:t>
      </w:r>
    </w:p>
    <w:p>
      <w:r>
        <w:pict>
          <v:rect style="width:0;height:1.5pt" o:hralign="center" o:hrstd="t" o:hr="t"/>
        </w:pict>
      </w:r>
    </w:p>
    <w:bookmarkEnd w:id="33"/>
    <w:bookmarkStart w:id="34" w:name="robotics-programme"/>
    <w:p>
      <w:pPr>
        <w:pStyle w:val="Heading1"/>
      </w:pPr>
      <w:r>
        <w:t xml:space="preserve">8.5 Robotics Programme</w:t>
      </w:r>
    </w:p>
    <w:p>
      <w:pPr>
        <w:pStyle w:val="FirstParagraph"/>
      </w:pPr>
      <w:r>
        <w:t xml:space="preserve">Robotics education may include:</w:t>
      </w:r>
    </w:p>
    <w:p>
      <w:pPr>
        <w:pStyle w:val="Compact"/>
        <w:numPr>
          <w:ilvl w:val="0"/>
          <w:numId w:val="1002"/>
        </w:numPr>
      </w:pPr>
      <w:r>
        <w:t xml:space="preserve">Robot assembly.</w:t>
      </w:r>
    </w:p>
    <w:p>
      <w:pPr>
        <w:pStyle w:val="Compact"/>
        <w:numPr>
          <w:ilvl w:val="0"/>
          <w:numId w:val="1002"/>
        </w:numPr>
      </w:pPr>
      <w:r>
        <w:t xml:space="preserve">Robot programming.</w:t>
      </w:r>
    </w:p>
    <w:p>
      <w:pPr>
        <w:pStyle w:val="Compact"/>
        <w:numPr>
          <w:ilvl w:val="0"/>
          <w:numId w:val="1002"/>
        </w:numPr>
      </w:pPr>
      <w:r>
        <w:t xml:space="preserve">Sensors and actuators.</w:t>
      </w:r>
    </w:p>
    <w:p>
      <w:pPr>
        <w:pStyle w:val="Compact"/>
        <w:numPr>
          <w:ilvl w:val="0"/>
          <w:numId w:val="1002"/>
        </w:numPr>
      </w:pPr>
      <w:r>
        <w:t xml:space="preserve">Autonomous navigation.</w:t>
      </w:r>
    </w:p>
    <w:p>
      <w:pPr>
        <w:pStyle w:val="Compact"/>
        <w:numPr>
          <w:ilvl w:val="0"/>
          <w:numId w:val="1002"/>
        </w:numPr>
      </w:pPr>
      <w:r>
        <w:t xml:space="preserve">Computer vision.</w:t>
      </w:r>
    </w:p>
    <w:p>
      <w:pPr>
        <w:pStyle w:val="Compact"/>
        <w:numPr>
          <w:ilvl w:val="0"/>
          <w:numId w:val="1002"/>
        </w:numPr>
      </w:pPr>
      <w:r>
        <w:t xml:space="preserve">Control systems.</w:t>
      </w:r>
    </w:p>
    <w:p>
      <w:pPr>
        <w:pStyle w:val="Compact"/>
        <w:numPr>
          <w:ilvl w:val="0"/>
          <w:numId w:val="1002"/>
        </w:numPr>
      </w:pPr>
      <w:r>
        <w:t xml:space="preserve">Industrial robotics fundamentals.</w:t>
      </w:r>
    </w:p>
    <w:p>
      <w:pPr>
        <w:pStyle w:val="Compact"/>
        <w:numPr>
          <w:ilvl w:val="0"/>
          <w:numId w:val="1002"/>
        </w:numPr>
      </w:pPr>
      <w:r>
        <w:t xml:space="preserve">Educational robotics competitions.</w:t>
      </w:r>
    </w:p>
    <w:p>
      <w:pPr>
        <w:pStyle w:val="FirstParagraph"/>
      </w:pPr>
      <w:r>
        <w:t xml:space="preserve">Programmes shall promote collaborative learning and engineering thinking.</w:t>
      </w:r>
    </w:p>
    <w:p>
      <w:r>
        <w:pict>
          <v:rect style="width:0;height:1.5pt" o:hralign="center" o:hrstd="t" o:hr="t"/>
        </w:pict>
      </w:r>
    </w:p>
    <w:bookmarkEnd w:id="34"/>
    <w:bookmarkStart w:id="35" w:name="makerspaces-and-fablabs"/>
    <w:p>
      <w:pPr>
        <w:pStyle w:val="Heading1"/>
      </w:pPr>
      <w:r>
        <w:t xml:space="preserve">8.6 Makerspaces and FabLabs</w:t>
      </w:r>
    </w:p>
    <w:p>
      <w:pPr>
        <w:pStyle w:val="FirstParagraph"/>
      </w:pPr>
      <w:r>
        <w:t xml:space="preserve">Educational Makerspaces may provide:</w:t>
      </w:r>
    </w:p>
    <w:p>
      <w:pPr>
        <w:pStyle w:val="Compact"/>
        <w:numPr>
          <w:ilvl w:val="0"/>
          <w:numId w:val="1003"/>
        </w:numPr>
      </w:pPr>
      <w:r>
        <w:t xml:space="preserve">3D printers.</w:t>
      </w:r>
    </w:p>
    <w:p>
      <w:pPr>
        <w:pStyle w:val="Compact"/>
        <w:numPr>
          <w:ilvl w:val="0"/>
          <w:numId w:val="1003"/>
        </w:numPr>
      </w:pPr>
      <w:r>
        <w:t xml:space="preserve">Laser cutters.</w:t>
      </w:r>
    </w:p>
    <w:p>
      <w:pPr>
        <w:pStyle w:val="Compact"/>
        <w:numPr>
          <w:ilvl w:val="0"/>
          <w:numId w:val="1003"/>
        </w:numPr>
      </w:pPr>
      <w:r>
        <w:t xml:space="preserve">CNC machines.</w:t>
      </w:r>
    </w:p>
    <w:p>
      <w:pPr>
        <w:pStyle w:val="Compact"/>
        <w:numPr>
          <w:ilvl w:val="0"/>
          <w:numId w:val="1003"/>
        </w:numPr>
      </w:pPr>
      <w:r>
        <w:t xml:space="preserve">Electronics workbenches.</w:t>
      </w:r>
    </w:p>
    <w:p>
      <w:pPr>
        <w:pStyle w:val="Compact"/>
        <w:numPr>
          <w:ilvl w:val="0"/>
          <w:numId w:val="1003"/>
        </w:numPr>
      </w:pPr>
      <w:r>
        <w:t xml:space="preserve">Microcontroller development kits.</w:t>
      </w:r>
    </w:p>
    <w:p>
      <w:pPr>
        <w:pStyle w:val="Compact"/>
        <w:numPr>
          <w:ilvl w:val="0"/>
          <w:numId w:val="1003"/>
        </w:numPr>
      </w:pPr>
      <w:r>
        <w:t xml:space="preserve">Soldering stations.</w:t>
      </w:r>
    </w:p>
    <w:p>
      <w:pPr>
        <w:pStyle w:val="Compact"/>
        <w:numPr>
          <w:ilvl w:val="0"/>
          <w:numId w:val="1003"/>
        </w:numPr>
      </w:pPr>
      <w:r>
        <w:t xml:space="preserve">Mechanical tools.</w:t>
      </w:r>
    </w:p>
    <w:p>
      <w:pPr>
        <w:pStyle w:val="Compact"/>
        <w:numPr>
          <w:ilvl w:val="0"/>
          <w:numId w:val="1003"/>
        </w:numPr>
      </w:pPr>
      <w:r>
        <w:t xml:space="preserve">Prototyping equipment.</w:t>
      </w:r>
    </w:p>
    <w:p>
      <w:pPr>
        <w:pStyle w:val="Compact"/>
        <w:numPr>
          <w:ilvl w:val="0"/>
          <w:numId w:val="1003"/>
        </w:numPr>
      </w:pPr>
      <w:r>
        <w:t xml:space="preserve">Safety equipment.</w:t>
      </w:r>
    </w:p>
    <w:p>
      <w:pPr>
        <w:pStyle w:val="Compact"/>
        <w:numPr>
          <w:ilvl w:val="0"/>
          <w:numId w:val="1003"/>
        </w:numPr>
      </w:pPr>
      <w:r>
        <w:t xml:space="preserve">Collaborative workspaces.</w:t>
      </w:r>
    </w:p>
    <w:p>
      <w:pPr>
        <w:pStyle w:val="FirstParagraph"/>
      </w:pPr>
      <w:r>
        <w:t xml:space="preserve">Equipment shall be managed through approved inventory and safety procedures.</w:t>
      </w:r>
    </w:p>
    <w:p>
      <w:r>
        <w:pict>
          <v:rect style="width:0;height:1.5pt" o:hralign="center" o:hrstd="t" o:hr="t"/>
        </w:pict>
      </w:r>
    </w:p>
    <w:bookmarkEnd w:id="35"/>
    <w:bookmarkStart w:id="36" w:name="digital-learning-integration"/>
    <w:p>
      <w:pPr>
        <w:pStyle w:val="Heading1"/>
      </w:pPr>
      <w:r>
        <w:t xml:space="preserve">8.7 Digital Learning Integration</w:t>
      </w:r>
    </w:p>
    <w:p>
      <w:pPr>
        <w:pStyle w:val="FirstParagraph"/>
      </w:pPr>
      <w:r>
        <w:t xml:space="preserve">EduOS shall integrate STEM learning through:</w:t>
      </w:r>
    </w:p>
    <w:p>
      <w:pPr>
        <w:pStyle w:val="Compact"/>
        <w:numPr>
          <w:ilvl w:val="0"/>
          <w:numId w:val="1004"/>
        </w:numPr>
      </w:pPr>
      <w:r>
        <w:t xml:space="preserve">Digital project portfolios.</w:t>
      </w:r>
    </w:p>
    <w:p>
      <w:pPr>
        <w:pStyle w:val="Compact"/>
        <w:numPr>
          <w:ilvl w:val="0"/>
          <w:numId w:val="1004"/>
        </w:numPr>
      </w:pPr>
      <w:r>
        <w:t xml:space="preserve">Competency tracking.</w:t>
      </w:r>
    </w:p>
    <w:p>
      <w:pPr>
        <w:pStyle w:val="Compact"/>
        <w:numPr>
          <w:ilvl w:val="0"/>
          <w:numId w:val="1004"/>
        </w:numPr>
      </w:pPr>
      <w:r>
        <w:t xml:space="preserve">Digital laboratory notebooks.</w:t>
      </w:r>
    </w:p>
    <w:p>
      <w:pPr>
        <w:pStyle w:val="Compact"/>
        <w:numPr>
          <w:ilvl w:val="0"/>
          <w:numId w:val="1004"/>
        </w:numPr>
      </w:pPr>
      <w:r>
        <w:t xml:space="preserve">Team collaboration.</w:t>
      </w:r>
    </w:p>
    <w:p>
      <w:pPr>
        <w:pStyle w:val="Compact"/>
        <w:numPr>
          <w:ilvl w:val="0"/>
          <w:numId w:val="1004"/>
        </w:numPr>
      </w:pPr>
      <w:r>
        <w:t xml:space="preserve">Project assessment.</w:t>
      </w:r>
    </w:p>
    <w:p>
      <w:pPr>
        <w:pStyle w:val="Compact"/>
        <w:numPr>
          <w:ilvl w:val="0"/>
          <w:numId w:val="1004"/>
        </w:numPr>
      </w:pPr>
      <w:r>
        <w:t xml:space="preserve">Competition management.</w:t>
      </w:r>
    </w:p>
    <w:p>
      <w:pPr>
        <w:pStyle w:val="Compact"/>
        <w:numPr>
          <w:ilvl w:val="0"/>
          <w:numId w:val="1004"/>
        </w:numPr>
      </w:pPr>
      <w:r>
        <w:t xml:space="preserve">Digital badges.</w:t>
      </w:r>
    </w:p>
    <w:p>
      <w:pPr>
        <w:pStyle w:val="Compact"/>
        <w:numPr>
          <w:ilvl w:val="0"/>
          <w:numId w:val="1004"/>
        </w:numPr>
      </w:pPr>
      <w:r>
        <w:t xml:space="preserve">AI-assisted coding support.</w:t>
      </w:r>
    </w:p>
    <w:p>
      <w:pPr>
        <w:pStyle w:val="FirstParagraph"/>
      </w:pPr>
      <w:r>
        <w:t xml:space="preserve">Learning records shall contribute to lifelong learner profiles.</w:t>
      </w:r>
    </w:p>
    <w:p>
      <w:r>
        <w:pict>
          <v:rect style="width:0;height:1.5pt" o:hralign="center" o:hrstd="t" o:hr="t"/>
        </w:pict>
      </w:r>
    </w:p>
    <w:bookmarkEnd w:id="36"/>
    <w:bookmarkStart w:id="37" w:name="innovation-competitions"/>
    <w:p>
      <w:pPr>
        <w:pStyle w:val="Heading1"/>
      </w:pPr>
      <w:r>
        <w:t xml:space="preserve">8.8 Innovation Competitions</w:t>
      </w:r>
    </w:p>
    <w:p>
      <w:pPr>
        <w:pStyle w:val="FirstParagraph"/>
      </w:pPr>
      <w:r>
        <w:t xml:space="preserve">The ecosystem may support:</w:t>
      </w:r>
    </w:p>
    <w:p>
      <w:pPr>
        <w:pStyle w:val="Compact"/>
        <w:numPr>
          <w:ilvl w:val="0"/>
          <w:numId w:val="1005"/>
        </w:numPr>
      </w:pPr>
      <w:r>
        <w:t xml:space="preserve">National robotics competitions.</w:t>
      </w:r>
    </w:p>
    <w:p>
      <w:pPr>
        <w:pStyle w:val="Compact"/>
        <w:numPr>
          <w:ilvl w:val="0"/>
          <w:numId w:val="1005"/>
        </w:numPr>
      </w:pPr>
      <w:r>
        <w:t xml:space="preserve">Programming contests.</w:t>
      </w:r>
    </w:p>
    <w:p>
      <w:pPr>
        <w:pStyle w:val="Compact"/>
        <w:numPr>
          <w:ilvl w:val="0"/>
          <w:numId w:val="1005"/>
        </w:numPr>
      </w:pPr>
      <w:r>
        <w:t xml:space="preserve">Science fairs.</w:t>
      </w:r>
    </w:p>
    <w:p>
      <w:pPr>
        <w:pStyle w:val="Compact"/>
        <w:numPr>
          <w:ilvl w:val="0"/>
          <w:numId w:val="1005"/>
        </w:numPr>
      </w:pPr>
      <w:r>
        <w:t xml:space="preserve">Engineering challenges.</w:t>
      </w:r>
    </w:p>
    <w:p>
      <w:pPr>
        <w:pStyle w:val="Compact"/>
        <w:numPr>
          <w:ilvl w:val="0"/>
          <w:numId w:val="1005"/>
        </w:numPr>
      </w:pPr>
      <w:r>
        <w:t xml:space="preserve">Innovation hackathons.</w:t>
      </w:r>
    </w:p>
    <w:p>
      <w:pPr>
        <w:pStyle w:val="Compact"/>
        <w:numPr>
          <w:ilvl w:val="0"/>
          <w:numId w:val="1005"/>
        </w:numPr>
      </w:pPr>
      <w:r>
        <w:t xml:space="preserve">Startup competitions.</w:t>
      </w:r>
    </w:p>
    <w:p>
      <w:pPr>
        <w:pStyle w:val="Compact"/>
        <w:numPr>
          <w:ilvl w:val="0"/>
          <w:numId w:val="1005"/>
        </w:numPr>
      </w:pPr>
      <w:r>
        <w:t xml:space="preserve">Research exhibitions.</w:t>
      </w:r>
    </w:p>
    <w:p>
      <w:pPr>
        <w:pStyle w:val="Compact"/>
        <w:numPr>
          <w:ilvl w:val="0"/>
          <w:numId w:val="1005"/>
        </w:numPr>
      </w:pPr>
      <w:r>
        <w:t xml:space="preserve">International STEM participation.</w:t>
      </w:r>
    </w:p>
    <w:p>
      <w:pPr>
        <w:pStyle w:val="FirstParagraph"/>
      </w:pPr>
      <w:r>
        <w:t xml:space="preserve">Competition governance shall ensure fairness and transparency.</w:t>
      </w:r>
    </w:p>
    <w:p>
      <w:r>
        <w:pict>
          <v:rect style="width:0;height:1.5pt" o:hralign="center" o:hrstd="t" o:hr="t"/>
        </w:pict>
      </w:r>
    </w:p>
    <w:bookmarkEnd w:id="37"/>
    <w:bookmarkStart w:id="38" w:name="operational-governance"/>
    <w:p>
      <w:pPr>
        <w:pStyle w:val="Heading1"/>
      </w:pPr>
      <w:r>
        <w:t xml:space="preserve">8.9 Operational Governance</w:t>
      </w:r>
    </w:p>
    <w:p>
      <w:pPr>
        <w:pStyle w:val="FirstParagraph"/>
      </w:pPr>
      <w:r>
        <w:t xml:space="preserve">Governance shall maintain:</w:t>
      </w:r>
    </w:p>
    <w:p>
      <w:pPr>
        <w:pStyle w:val="Compact"/>
        <w:numPr>
          <w:ilvl w:val="0"/>
          <w:numId w:val="1006"/>
        </w:numPr>
      </w:pPr>
      <w:r>
        <w:t xml:space="preserve">Equipment inventories.</w:t>
      </w:r>
    </w:p>
    <w:p>
      <w:pPr>
        <w:pStyle w:val="Compact"/>
        <w:numPr>
          <w:ilvl w:val="0"/>
          <w:numId w:val="1006"/>
        </w:numPr>
      </w:pPr>
      <w:r>
        <w:t xml:space="preserve">Laboratory certification.</w:t>
      </w:r>
    </w:p>
    <w:p>
      <w:pPr>
        <w:pStyle w:val="Compact"/>
        <w:numPr>
          <w:ilvl w:val="0"/>
          <w:numId w:val="1006"/>
        </w:numPr>
      </w:pPr>
      <w:r>
        <w:t xml:space="preserve">Safety inspections.</w:t>
      </w:r>
    </w:p>
    <w:p>
      <w:pPr>
        <w:pStyle w:val="Compact"/>
        <w:numPr>
          <w:ilvl w:val="0"/>
          <w:numId w:val="1006"/>
        </w:numPr>
      </w:pPr>
      <w:r>
        <w:t xml:space="preserve">Curriculum alignment.</w:t>
      </w:r>
    </w:p>
    <w:p>
      <w:pPr>
        <w:pStyle w:val="Compact"/>
        <w:numPr>
          <w:ilvl w:val="0"/>
          <w:numId w:val="1006"/>
        </w:numPr>
      </w:pPr>
      <w:r>
        <w:t xml:space="preserve">Instructor qualifications.</w:t>
      </w:r>
    </w:p>
    <w:p>
      <w:pPr>
        <w:pStyle w:val="Compact"/>
        <w:numPr>
          <w:ilvl w:val="0"/>
          <w:numId w:val="1006"/>
        </w:numPr>
      </w:pPr>
      <w:r>
        <w:t xml:space="preserve">Maintenance schedules.</w:t>
      </w:r>
    </w:p>
    <w:p>
      <w:pPr>
        <w:pStyle w:val="Compact"/>
        <w:numPr>
          <w:ilvl w:val="0"/>
          <w:numId w:val="1006"/>
        </w:numPr>
      </w:pPr>
      <w:r>
        <w:t xml:space="preserve">Funding oversight.</w:t>
      </w:r>
    </w:p>
    <w:p>
      <w:pPr>
        <w:pStyle w:val="Compact"/>
        <w:numPr>
          <w:ilvl w:val="0"/>
          <w:numId w:val="1006"/>
        </w:numPr>
      </w:pPr>
      <w:r>
        <w:t xml:space="preserve">Performance indicators.</w:t>
      </w:r>
    </w:p>
    <w:p>
      <w:pPr>
        <w:pStyle w:val="FirstParagraph"/>
      </w:pPr>
      <w:r>
        <w:t xml:space="preserve">Governance shall support sustainable operation of STEM facilities.</w:t>
      </w:r>
    </w:p>
    <w:p>
      <w:r>
        <w:pict>
          <v:rect style="width:0;height:1.5pt" o:hralign="center" o:hrstd="t" o:hr="t"/>
        </w:pict>
      </w:r>
    </w:p>
    <w:bookmarkEnd w:id="38"/>
    <w:bookmarkStart w:id="44" w:name="business-rules"/>
    <w:p>
      <w:pPr>
        <w:pStyle w:val="Heading1"/>
      </w:pPr>
      <w:r>
        <w:t xml:space="preserve">8.10 Business Rules</w:t>
      </w:r>
    </w:p>
    <w:bookmarkStart w:id="39" w:name="br-stem-001"/>
    <w:p>
      <w:pPr>
        <w:pStyle w:val="Heading3"/>
      </w:pPr>
      <w:r>
        <w:t xml:space="preserve">BR-STEM-001</w:t>
      </w:r>
    </w:p>
    <w:p>
      <w:pPr>
        <w:pStyle w:val="FirstParagraph"/>
      </w:pPr>
      <w:r>
        <w:t xml:space="preserve">STEM programmes shall align with approved national curriculum frameworks and competency standards.</w:t>
      </w:r>
    </w:p>
    <w:p>
      <w:r>
        <w:pict>
          <v:rect style="width:0;height:1.5pt" o:hralign="center" o:hrstd="t" o:hr="t"/>
        </w:pict>
      </w:r>
    </w:p>
    <w:bookmarkEnd w:id="39"/>
    <w:bookmarkStart w:id="40" w:name="br-stem-002"/>
    <w:p>
      <w:pPr>
        <w:pStyle w:val="Heading3"/>
      </w:pPr>
      <w:r>
        <w:t xml:space="preserve">BR-STEM-002</w:t>
      </w:r>
    </w:p>
    <w:p>
      <w:pPr>
        <w:pStyle w:val="FirstParagraph"/>
      </w:pPr>
      <w:r>
        <w:t xml:space="preserve">Robotics laboratories and Makerspaces shall comply with approved health, safety, and operational procedures.</w:t>
      </w:r>
    </w:p>
    <w:p>
      <w:r>
        <w:pict>
          <v:rect style="width:0;height:1.5pt" o:hralign="center" o:hrstd="t" o:hr="t"/>
        </w:pict>
      </w:r>
    </w:p>
    <w:bookmarkEnd w:id="40"/>
    <w:bookmarkStart w:id="41" w:name="br-stem-003"/>
    <w:p>
      <w:pPr>
        <w:pStyle w:val="Heading3"/>
      </w:pPr>
      <w:r>
        <w:t xml:space="preserve">BR-STEM-003</w:t>
      </w:r>
    </w:p>
    <w:p>
      <w:pPr>
        <w:pStyle w:val="FirstParagraph"/>
      </w:pPr>
      <w:r>
        <w:t xml:space="preserve">Educational equipment shall be registered, maintained, and periodically inspected according to enterprise asset management standards.</w:t>
      </w:r>
    </w:p>
    <w:p>
      <w:r>
        <w:pict>
          <v:rect style="width:0;height:1.5pt" o:hralign="center" o:hrstd="t" o:hr="t"/>
        </w:pict>
      </w:r>
    </w:p>
    <w:bookmarkEnd w:id="41"/>
    <w:bookmarkStart w:id="42" w:name="br-stem-004"/>
    <w:p>
      <w:pPr>
        <w:pStyle w:val="Heading3"/>
      </w:pPr>
      <w:r>
        <w:t xml:space="preserve">BR-STEM-004</w:t>
      </w:r>
    </w:p>
    <w:p>
      <w:pPr>
        <w:pStyle w:val="FirstParagraph"/>
      </w:pPr>
      <w:r>
        <w:t xml:space="preserve">Learner projects, achievements, and competitions may be recorded within EduOS learner portfolios where authorized.</w:t>
      </w:r>
    </w:p>
    <w:p>
      <w:r>
        <w:pict>
          <v:rect style="width:0;height:1.5pt" o:hralign="center" o:hrstd="t" o:hr="t"/>
        </w:pict>
      </w:r>
    </w:p>
    <w:bookmarkEnd w:id="42"/>
    <w:bookmarkStart w:id="43" w:name="br-stem-005"/>
    <w:p>
      <w:pPr>
        <w:pStyle w:val="Heading3"/>
      </w:pPr>
      <w:r>
        <w:t xml:space="preserve">BR-STEM-005</w:t>
      </w:r>
    </w:p>
    <w:p>
      <w:pPr>
        <w:pStyle w:val="FirstParagraph"/>
      </w:pPr>
      <w:r>
        <w:t xml:space="preserve">Innovation initiatives shall promote equitable participation across regions, educational institutions, and learner populations.</w:t>
      </w:r>
    </w:p>
    <w:p>
      <w:r>
        <w:pict>
          <v:rect style="width:0;height:1.5pt" o:hralign="center" o:hrstd="t" o:hr="t"/>
        </w:pict>
      </w:r>
    </w:p>
    <w:bookmarkEnd w:id="43"/>
    <w:bookmarkEnd w:id="44"/>
    <w:bookmarkStart w:id="45" w:name="acceptance-criteria"/>
    <w:p>
      <w:pPr>
        <w:pStyle w:val="Heading1"/>
      </w:pPr>
      <w:r>
        <w:t xml:space="preserve">8.11 Acceptance Criteria</w:t>
      </w:r>
    </w:p>
    <w:p>
      <w:pPr>
        <w:pStyle w:val="FirstParagraph"/>
      </w:pPr>
      <w:r>
        <w:t xml:space="preserve">The Robotics, STEM and Makerspace Framework shall be considered complete when:</w:t>
      </w:r>
    </w:p>
    <w:p>
      <w:pPr>
        <w:pStyle w:val="Compact"/>
        <w:numPr>
          <w:ilvl w:val="0"/>
          <w:numId w:val="1007"/>
        </w:numPr>
      </w:pPr>
      <w:r>
        <w:t xml:space="preserve">STEM learning domains are documented.</w:t>
      </w:r>
    </w:p>
    <w:p>
      <w:pPr>
        <w:pStyle w:val="Compact"/>
        <w:numPr>
          <w:ilvl w:val="0"/>
          <w:numId w:val="1007"/>
        </w:numPr>
      </w:pPr>
      <w:r>
        <w:t xml:space="preserve">Robotics programme standards are established.</w:t>
      </w:r>
    </w:p>
    <w:p>
      <w:pPr>
        <w:pStyle w:val="Compact"/>
        <w:numPr>
          <w:ilvl w:val="0"/>
          <w:numId w:val="1007"/>
        </w:numPr>
      </w:pPr>
      <w:r>
        <w:t xml:space="preserve">Makerspace governance is defined.</w:t>
      </w:r>
    </w:p>
    <w:p>
      <w:pPr>
        <w:pStyle w:val="Compact"/>
        <w:numPr>
          <w:ilvl w:val="0"/>
          <w:numId w:val="1007"/>
        </w:numPr>
      </w:pPr>
      <w:r>
        <w:t xml:space="preserve">Digital learning integration is operational.</w:t>
      </w:r>
    </w:p>
    <w:p>
      <w:pPr>
        <w:pStyle w:val="Compact"/>
        <w:numPr>
          <w:ilvl w:val="0"/>
          <w:numId w:val="1007"/>
        </w:numPr>
      </w:pPr>
      <w:r>
        <w:t xml:space="preserve">Competition management is documented.</w:t>
      </w:r>
    </w:p>
    <w:p>
      <w:pPr>
        <w:pStyle w:val="Compact"/>
        <w:numPr>
          <w:ilvl w:val="0"/>
          <w:numId w:val="1007"/>
        </w:numPr>
      </w:pPr>
      <w:r>
        <w:t xml:space="preserve">Safety and operational procedures are implemented.</w:t>
      </w:r>
    </w:p>
    <w:p>
      <w:pPr>
        <w:pStyle w:val="Compact"/>
        <w:numPr>
          <w:ilvl w:val="0"/>
          <w:numId w:val="1007"/>
        </w:numPr>
      </w:pPr>
      <w:r>
        <w:t xml:space="preserve">Governance responsibilities are assigned.</w:t>
      </w:r>
    </w:p>
    <w:p>
      <w:r>
        <w:pict>
          <v:rect style="width:0;height:1.5pt" o:hralign="center" o:hrstd="t" o:hr="t"/>
        </w:pict>
      </w:r>
    </w:p>
    <w:bookmarkEnd w:id="45"/>
    <w:bookmarkStart w:id="46" w:name="summary"/>
    <w:p>
      <w:pPr>
        <w:pStyle w:val="Heading1"/>
      </w:pPr>
      <w:r>
        <w:t xml:space="preserve">8.12 Summary</w:t>
      </w:r>
    </w:p>
    <w:p>
      <w:pPr>
        <w:pStyle w:val="FirstParagraph"/>
      </w:pPr>
      <w:r>
        <w:t xml:space="preserve">The Robotics, STEM and Makerspace Integration framework establishes the national foundation for practical science, engineering, innovation, and technology education within EduOS Cameroon.</w:t>
      </w:r>
    </w:p>
    <w:p>
      <w:pPr>
        <w:pStyle w:val="BodyText"/>
      </w:pPr>
      <w:r>
        <w:t xml:space="preserve">By defining robotics education, Makerspaces, digital fabrication, project-based learning, digital integration, innovation competitions, and operational governance, this framework equips learners with the technical competencies, creativity, and problem-solving skills needed for future academic, industrial, and entrepreneurial success.</w:t>
      </w:r>
    </w:p>
    <w:p>
      <w:pPr>
        <w:pStyle w:val="BodyText"/>
      </w:pPr>
      <w:r>
        <w:t xml:space="preserve">It strengthens Cameroon’s capacity to develop a digitally skilled workforce while fostering innovation, research, and technological advancement across the education system.</w:t>
      </w:r>
    </w:p>
    <w:p>
      <w:r>
        <w:pict>
          <v:rect style="width:0;height:1.5pt" o:hralign="center" o:hrstd="t" o:hr="t"/>
        </w:pict>
      </w:r>
    </w:p>
    <w:bookmarkEnd w:id="46"/>
    <w:bookmarkStart w:id="47" w:name="volume-ix-progress"/>
    <w:p>
      <w:pPr>
        <w:pStyle w:val="Heading1"/>
      </w:pPr>
      <w:r>
        <w:t xml:space="preserve">VOLUME IX PROGRESS</w:t>
      </w:r>
    </w:p>
    <w:p>
      <w:pPr>
        <w:pStyle w:val="FirstParagraph"/>
      </w:pPr>
      <w:r>
        <w:t xml:space="preserve">Completed Chapters:</w:t>
      </w:r>
    </w:p>
    <w:p>
      <w:pPr>
        <w:pStyle w:val="BodyText"/>
      </w:pPr>
      <w:r>
        <w:t xml:space="preserve">✓ Chapter 1 – National Education Super App Strategy and Digital Ecosystem Vision</w:t>
      </w:r>
    </w:p>
    <w:p>
      <w:pPr>
        <w:pStyle w:val="BodyText"/>
      </w:pPr>
      <w:r>
        <w:t xml:space="preserve">✓ Chapter 2 – Open API Marketplace and Developer Ecosystem</w:t>
      </w:r>
    </w:p>
    <w:p>
      <w:pPr>
        <w:pStyle w:val="BodyText"/>
      </w:pPr>
      <w:r>
        <w:t xml:space="preserve">✓ Chapter 3 – Third-Party Applications and Plugin Framework</w:t>
      </w:r>
    </w:p>
    <w:p>
      <w:pPr>
        <w:pStyle w:val="BodyText"/>
      </w:pPr>
      <w:r>
        <w:t xml:space="preserve">✓ Chapter 4 – Digital Credentials, Digital Wallets and Verifiable Credentials</w:t>
      </w:r>
    </w:p>
    <w:p>
      <w:pPr>
        <w:pStyle w:val="BodyText"/>
      </w:pPr>
      <w:r>
        <w:t xml:space="preserve">✓ Chapter 5 – Research, Innovation and EdTech Sandbox</w:t>
      </w:r>
    </w:p>
    <w:p>
      <w:pPr>
        <w:pStyle w:val="BodyText"/>
      </w:pPr>
      <w:r>
        <w:t xml:space="preserve">✓ Chapter 6 – Smart Classrooms, Internet of Things (IoT) and Connected Campuses</w:t>
      </w:r>
    </w:p>
    <w:p>
      <w:pPr>
        <w:pStyle w:val="BodyText"/>
      </w:pPr>
      <w:r>
        <w:t xml:space="preserve">✓ Chapter 7 – Augmented Reality (AR), Virtual Reality (VR), Extended Reality (XR) and Immersive Learning</w:t>
      </w:r>
    </w:p>
    <w:p>
      <w:pPr>
        <w:pStyle w:val="BodyText"/>
      </w:pPr>
      <w:r>
        <w:t xml:space="preserve">✓ Chapter 8 – Robotics, STEM and Makerspace Integration</w:t>
      </w:r>
    </w:p>
    <w:p>
      <w:pPr>
        <w:pStyle w:val="BodyText"/>
      </w:pPr>
      <w:r>
        <w:t xml:space="preserve">Remaining Chapters:</w:t>
      </w:r>
    </w:p>
    <w:p>
      <w:pPr>
        <w:pStyle w:val="Compact"/>
        <w:numPr>
          <w:ilvl w:val="0"/>
          <w:numId w:val="1008"/>
        </w:numPr>
      </w:pPr>
      <w:r>
        <w:t xml:space="preserve">Chapter 9 – International Interoperability and Cross-Border Education</w:t>
      </w:r>
    </w:p>
    <w:p>
      <w:pPr>
        <w:pStyle w:val="Compact"/>
        <w:numPr>
          <w:ilvl w:val="0"/>
          <w:numId w:val="1008"/>
        </w:numPr>
      </w:pPr>
      <w:r>
        <w:t xml:space="preserve">Chapter 10 – Sustainability, Green Computing and Digital Inclusion</w:t>
      </w:r>
    </w:p>
    <w:p>
      <w:pPr>
        <w:pStyle w:val="Compact"/>
        <w:numPr>
          <w:ilvl w:val="0"/>
          <w:numId w:val="1008"/>
        </w:numPr>
      </w:pPr>
      <w:r>
        <w:t xml:space="preserve">Chapter 11 – Emerging Technology Governance and Future Readiness</w:t>
      </w:r>
    </w:p>
    <w:p>
      <w:pPr>
        <w:pStyle w:val="Compact"/>
        <w:numPr>
          <w:ilvl w:val="0"/>
          <w:numId w:val="1008"/>
        </w:numPr>
      </w:pPr>
      <w:r>
        <w:t xml:space="preserve">Chapter 12 – National Education Innovation Reference Architecture and Strategic Roadmap</w:t>
      </w:r>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2026-07-10T14:50:36Z</dcterms:created>
  <dcterms:modified xsi:type="dcterms:W3CDTF">2026-07-10T14:50:36Z</dcterms:modified>
</cp:coreProperties>
</file>

<file path=docProps/custom.xml><?xml version="1.0" encoding="utf-8"?>
<Properties xmlns="http://schemas.openxmlformats.org/officeDocument/2006/custom-properties" xmlns:vt="http://schemas.openxmlformats.org/officeDocument/2006/docPropsVTypes"/>
</file>