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6"/>
    <w:p>
      <w:pPr>
        <w:pStyle w:val="Heading2"/>
      </w:pPr>
      <w:r>
        <w:t xml:space="preserve">CHAPTER 6</w:t>
      </w:r>
    </w:p>
    <w:bookmarkEnd w:id="22"/>
    <w:bookmarkEnd w:id="23"/>
    <w:bookmarkStart w:id="24" w:name="Xcafaae1802abc76d01fca49a4ee9e8ccb9e09bf"/>
    <w:p>
      <w:pPr>
        <w:pStyle w:val="Heading1"/>
      </w:pPr>
      <w:r>
        <w:t xml:space="preserve">SMART CLASSROOMS, INTERNET OF THINGS (IoT) AND CONNECTED CAMPUSES</w:t>
      </w:r>
    </w:p>
    <w:p>
      <w:r>
        <w:pict>
          <v:rect style="width:0;height:1.5pt" o:hralign="center" o:hrstd="t" o:hr="t"/>
        </w:pict>
      </w:r>
    </w:p>
    <w:bookmarkEnd w:id="24"/>
    <w:bookmarkStart w:id="25" w:name="purpose"/>
    <w:p>
      <w:pPr>
        <w:pStyle w:val="Heading1"/>
      </w:pPr>
      <w:r>
        <w:t xml:space="preserve">6.1 Purpose</w:t>
      </w:r>
    </w:p>
    <w:p>
      <w:pPr>
        <w:pStyle w:val="FirstParagraph"/>
      </w:pPr>
      <w:r>
        <w:t xml:space="preserve">This chapter establishes the enterprise framework governing Smart Classrooms, Internet of Things (IoT), connected educational facilities, intelligent campus infrastructure, environmental monitoring, classroom automation, and secure device management within the EduOS Cameroon ecosystem.</w:t>
      </w:r>
    </w:p>
    <w:p>
      <w:pPr>
        <w:pStyle w:val="BodyText"/>
      </w:pPr>
      <w:r>
        <w:t xml:space="preserve">Its objective is to create digitally connected learning environments that improve teaching, learning, safety, operational efficiency, and resource utilization while maintaining strong cybersecurity, privacy, and interoperability.</w:t>
      </w:r>
    </w:p>
    <w:p>
      <w:r>
        <w:pict>
          <v:rect style="width:0;height:1.5pt" o:hralign="center" o:hrstd="t" o:hr="t"/>
        </w:pict>
      </w:r>
    </w:p>
    <w:bookmarkEnd w:id="25"/>
    <w:bookmarkStart w:id="26" w:name="vision"/>
    <w:p>
      <w:pPr>
        <w:pStyle w:val="Heading1"/>
      </w:pPr>
      <w:r>
        <w:t xml:space="preserve">6.2 Vision</w:t>
      </w:r>
    </w:p>
    <w:p>
      <w:pPr>
        <w:pStyle w:val="FirstParagraph"/>
      </w:pPr>
      <w:r>
        <w:t xml:space="preserve">EduOS Cameroon shall support intelligent educational environments that integrate physical infrastructure with digital services to enhance educational delivery and institutional management.</w:t>
      </w:r>
    </w:p>
    <w:p>
      <w:pPr>
        <w:pStyle w:val="BodyText"/>
      </w:pPr>
      <w:r>
        <w:t xml:space="preserve">Smart classrooms shall augment teaching and administration while ensuring technology remains accessible, secure, reliable, and easy to manage.</w:t>
      </w:r>
    </w:p>
    <w:p>
      <w:r>
        <w:pict>
          <v:rect style="width:0;height:1.5pt" o:hralign="center" o:hrstd="t" o:hr="t"/>
        </w:pict>
      </w:r>
    </w:p>
    <w:bookmarkEnd w:id="26"/>
    <w:bookmarkStart w:id="32" w:name="smart-campus-principles"/>
    <w:p>
      <w:pPr>
        <w:pStyle w:val="Heading1"/>
      </w:pPr>
      <w:r>
        <w:t xml:space="preserve">6.3 Smart Campus Principles</w:t>
      </w:r>
    </w:p>
    <w:p>
      <w:pPr>
        <w:pStyle w:val="FirstParagraph"/>
      </w:pPr>
      <w:r>
        <w:t xml:space="preserve">Connected educational environments shall follow these principles.</w:t>
      </w:r>
    </w:p>
    <w:bookmarkStart w:id="27" w:name="smart-001-educational-value"/>
    <w:p>
      <w:pPr>
        <w:pStyle w:val="Heading3"/>
      </w:pPr>
      <w:r>
        <w:t xml:space="preserve">SMART-001 Educational Value</w:t>
      </w:r>
    </w:p>
    <w:p>
      <w:pPr>
        <w:pStyle w:val="FirstParagraph"/>
      </w:pPr>
      <w:r>
        <w:t xml:space="preserve">Technology deployments shall demonstrate measurable educational or operational benefits.</w:t>
      </w:r>
    </w:p>
    <w:p>
      <w:r>
        <w:pict>
          <v:rect style="width:0;height:1.5pt" o:hralign="center" o:hrstd="t" o:hr="t"/>
        </w:pict>
      </w:r>
    </w:p>
    <w:bookmarkEnd w:id="27"/>
    <w:bookmarkStart w:id="28" w:name="smart-002-security-by-design"/>
    <w:p>
      <w:pPr>
        <w:pStyle w:val="Heading3"/>
      </w:pPr>
      <w:r>
        <w:t xml:space="preserve">SMART-002 Security by Design</w:t>
      </w:r>
    </w:p>
    <w:p>
      <w:pPr>
        <w:pStyle w:val="FirstParagraph"/>
      </w:pPr>
      <w:r>
        <w:t xml:space="preserve">Connected devices shall implement enterprise cybersecurity controls from deployment through retirement.</w:t>
      </w:r>
    </w:p>
    <w:p>
      <w:r>
        <w:pict>
          <v:rect style="width:0;height:1.5pt" o:hralign="center" o:hrstd="t" o:hr="t"/>
        </w:pict>
      </w:r>
    </w:p>
    <w:bookmarkEnd w:id="28"/>
    <w:bookmarkStart w:id="29" w:name="smart-003-interoperability"/>
    <w:p>
      <w:pPr>
        <w:pStyle w:val="Heading3"/>
      </w:pPr>
      <w:r>
        <w:t xml:space="preserve">SMART-003 Interoperability</w:t>
      </w:r>
    </w:p>
    <w:p>
      <w:pPr>
        <w:pStyle w:val="FirstParagraph"/>
      </w:pPr>
      <w:r>
        <w:t xml:space="preserve">Devices and systems shall integrate using approved enterprise interoperability standards.</w:t>
      </w:r>
    </w:p>
    <w:p>
      <w:r>
        <w:pict>
          <v:rect style="width:0;height:1.5pt" o:hralign="center" o:hrstd="t" o:hr="t"/>
        </w:pict>
      </w:r>
    </w:p>
    <w:bookmarkEnd w:id="29"/>
    <w:bookmarkStart w:id="30" w:name="smart-004-operational-resilience"/>
    <w:p>
      <w:pPr>
        <w:pStyle w:val="Heading3"/>
      </w:pPr>
      <w:r>
        <w:t xml:space="preserve">SMART-004 Operational Resilience</w:t>
      </w:r>
    </w:p>
    <w:p>
      <w:pPr>
        <w:pStyle w:val="FirstParagraph"/>
      </w:pPr>
      <w:r>
        <w:t xml:space="preserve">Critical classroom services shall remain functional during temporary connectivity interruptions where practical.</w:t>
      </w:r>
    </w:p>
    <w:p>
      <w:r>
        <w:pict>
          <v:rect style="width:0;height:1.5pt" o:hralign="center" o:hrstd="t" o:hr="t"/>
        </w:pict>
      </w:r>
    </w:p>
    <w:bookmarkEnd w:id="30"/>
    <w:bookmarkStart w:id="31" w:name="smart-005-sustainability"/>
    <w:p>
      <w:pPr>
        <w:pStyle w:val="Heading3"/>
      </w:pPr>
      <w:r>
        <w:t xml:space="preserve">SMART-005 Sustainability</w:t>
      </w:r>
    </w:p>
    <w:p>
      <w:pPr>
        <w:pStyle w:val="FirstParagraph"/>
      </w:pPr>
      <w:r>
        <w:t xml:space="preserve">Device selection shall prioritize energy efficiency, maintainability, durability, and long-term operational value.</w:t>
      </w:r>
    </w:p>
    <w:p>
      <w:r>
        <w:pict>
          <v:rect style="width:0;height:1.5pt" o:hralign="center" o:hrstd="t" o:hr="t"/>
        </w:pict>
      </w:r>
    </w:p>
    <w:bookmarkEnd w:id="31"/>
    <w:bookmarkEnd w:id="32"/>
    <w:bookmarkStart w:id="33" w:name="smart-classroom-components"/>
    <w:p>
      <w:pPr>
        <w:pStyle w:val="Heading1"/>
      </w:pPr>
      <w:r>
        <w:t xml:space="preserve">6.4 Smart Classroom Components</w:t>
      </w:r>
    </w:p>
    <w:p>
      <w:pPr>
        <w:pStyle w:val="FirstParagraph"/>
      </w:pPr>
      <w:r>
        <w:t xml:space="preserve">Smart classrooms may include:</w:t>
      </w:r>
    </w:p>
    <w:p>
      <w:pPr>
        <w:pStyle w:val="Compact"/>
        <w:numPr>
          <w:ilvl w:val="0"/>
          <w:numId w:val="1001"/>
        </w:numPr>
      </w:pPr>
      <w:r>
        <w:t xml:space="preserve">Interactive displays.</w:t>
      </w:r>
    </w:p>
    <w:p>
      <w:pPr>
        <w:pStyle w:val="Compact"/>
        <w:numPr>
          <w:ilvl w:val="0"/>
          <w:numId w:val="1001"/>
        </w:numPr>
      </w:pPr>
      <w:r>
        <w:t xml:space="preserve">Digital whiteboards.</w:t>
      </w:r>
    </w:p>
    <w:p>
      <w:pPr>
        <w:pStyle w:val="Compact"/>
        <w:numPr>
          <w:ilvl w:val="0"/>
          <w:numId w:val="1001"/>
        </w:numPr>
      </w:pPr>
      <w:r>
        <w:t xml:space="preserve">Smart projectors.</w:t>
      </w:r>
    </w:p>
    <w:p>
      <w:pPr>
        <w:pStyle w:val="Compact"/>
        <w:numPr>
          <w:ilvl w:val="0"/>
          <w:numId w:val="1001"/>
        </w:numPr>
      </w:pPr>
      <w:r>
        <w:t xml:space="preserve">Classroom audio systems.</w:t>
      </w:r>
    </w:p>
    <w:p>
      <w:pPr>
        <w:pStyle w:val="Compact"/>
        <w:numPr>
          <w:ilvl w:val="0"/>
          <w:numId w:val="1001"/>
        </w:numPr>
      </w:pPr>
      <w:r>
        <w:t xml:space="preserve">Lecture recording systems.</w:t>
      </w:r>
    </w:p>
    <w:p>
      <w:pPr>
        <w:pStyle w:val="Compact"/>
        <w:numPr>
          <w:ilvl w:val="0"/>
          <w:numId w:val="1001"/>
        </w:numPr>
      </w:pPr>
      <w:r>
        <w:t xml:space="preserve">Student response systems.</w:t>
      </w:r>
    </w:p>
    <w:p>
      <w:pPr>
        <w:pStyle w:val="Compact"/>
        <w:numPr>
          <w:ilvl w:val="0"/>
          <w:numId w:val="1001"/>
        </w:numPr>
      </w:pPr>
      <w:r>
        <w:t xml:space="preserve">Environmental sensors.</w:t>
      </w:r>
    </w:p>
    <w:p>
      <w:pPr>
        <w:pStyle w:val="Compact"/>
        <w:numPr>
          <w:ilvl w:val="0"/>
          <w:numId w:val="1001"/>
        </w:numPr>
      </w:pPr>
      <w:r>
        <w:t xml:space="preserve">Classroom scheduling displays.</w:t>
      </w:r>
    </w:p>
    <w:p>
      <w:pPr>
        <w:pStyle w:val="Compact"/>
        <w:numPr>
          <w:ilvl w:val="0"/>
          <w:numId w:val="1001"/>
        </w:numPr>
      </w:pPr>
      <w:r>
        <w:t xml:space="preserve">Smart lighting.</w:t>
      </w:r>
    </w:p>
    <w:p>
      <w:pPr>
        <w:pStyle w:val="Compact"/>
        <w:numPr>
          <w:ilvl w:val="0"/>
          <w:numId w:val="1001"/>
        </w:numPr>
      </w:pPr>
      <w:r>
        <w:t xml:space="preserve">Smart power management.</w:t>
      </w:r>
    </w:p>
    <w:p>
      <w:pPr>
        <w:pStyle w:val="FirstParagraph"/>
      </w:pPr>
      <w:r>
        <w:t xml:space="preserve">Deployments shall align with approved educational objectives.</w:t>
      </w:r>
    </w:p>
    <w:p>
      <w:r>
        <w:pict>
          <v:rect style="width:0;height:1.5pt" o:hralign="center" o:hrstd="t" o:hr="t"/>
        </w:pict>
      </w:r>
    </w:p>
    <w:bookmarkEnd w:id="33"/>
    <w:bookmarkStart w:id="34" w:name="connected-campus-infrastructure"/>
    <w:p>
      <w:pPr>
        <w:pStyle w:val="Heading1"/>
      </w:pPr>
      <w:r>
        <w:t xml:space="preserve">6.5 Connected Campus Infrastructure</w:t>
      </w:r>
    </w:p>
    <w:p>
      <w:pPr>
        <w:pStyle w:val="FirstParagraph"/>
      </w:pPr>
      <w:r>
        <w:t xml:space="preserve">The connected campus may support:</w:t>
      </w:r>
    </w:p>
    <w:p>
      <w:pPr>
        <w:pStyle w:val="Compact"/>
        <w:numPr>
          <w:ilvl w:val="0"/>
          <w:numId w:val="1002"/>
        </w:numPr>
      </w:pPr>
      <w:r>
        <w:t xml:space="preserve">Intelligent access control.</w:t>
      </w:r>
    </w:p>
    <w:p>
      <w:pPr>
        <w:pStyle w:val="Compact"/>
        <w:numPr>
          <w:ilvl w:val="0"/>
          <w:numId w:val="1002"/>
        </w:numPr>
      </w:pPr>
      <w:r>
        <w:t xml:space="preserve">Smart attendance systems.</w:t>
      </w:r>
    </w:p>
    <w:p>
      <w:pPr>
        <w:pStyle w:val="Compact"/>
        <w:numPr>
          <w:ilvl w:val="0"/>
          <w:numId w:val="1002"/>
        </w:numPr>
      </w:pPr>
      <w:r>
        <w:t xml:space="preserve">Asset tracking.</w:t>
      </w:r>
    </w:p>
    <w:p>
      <w:pPr>
        <w:pStyle w:val="Compact"/>
        <w:numPr>
          <w:ilvl w:val="0"/>
          <w:numId w:val="1002"/>
        </w:numPr>
      </w:pPr>
      <w:r>
        <w:t xml:space="preserve">Library automation.</w:t>
      </w:r>
    </w:p>
    <w:p>
      <w:pPr>
        <w:pStyle w:val="Compact"/>
        <w:numPr>
          <w:ilvl w:val="0"/>
          <w:numId w:val="1002"/>
        </w:numPr>
      </w:pPr>
      <w:r>
        <w:t xml:space="preserve">Laboratory monitoring.</w:t>
      </w:r>
    </w:p>
    <w:p>
      <w:pPr>
        <w:pStyle w:val="Compact"/>
        <w:numPr>
          <w:ilvl w:val="0"/>
          <w:numId w:val="1002"/>
        </w:numPr>
      </w:pPr>
      <w:r>
        <w:t xml:space="preserve">Building management systems.</w:t>
      </w:r>
    </w:p>
    <w:p>
      <w:pPr>
        <w:pStyle w:val="Compact"/>
        <w:numPr>
          <w:ilvl w:val="0"/>
          <w:numId w:val="1002"/>
        </w:numPr>
      </w:pPr>
      <w:r>
        <w:t xml:space="preserve">Energy management.</w:t>
      </w:r>
    </w:p>
    <w:p>
      <w:pPr>
        <w:pStyle w:val="Compact"/>
        <w:numPr>
          <w:ilvl w:val="0"/>
          <w:numId w:val="1002"/>
        </w:numPr>
      </w:pPr>
      <w:r>
        <w:t xml:space="preserve">Water monitoring.</w:t>
      </w:r>
    </w:p>
    <w:p>
      <w:pPr>
        <w:pStyle w:val="Compact"/>
        <w:numPr>
          <w:ilvl w:val="0"/>
          <w:numId w:val="1002"/>
        </w:numPr>
      </w:pPr>
      <w:r>
        <w:t xml:space="preserve">Occupancy monitoring.</w:t>
      </w:r>
    </w:p>
    <w:p>
      <w:pPr>
        <w:pStyle w:val="Compact"/>
        <w:numPr>
          <w:ilvl w:val="0"/>
          <w:numId w:val="1002"/>
        </w:numPr>
      </w:pPr>
      <w:r>
        <w:t xml:space="preserve">Emergency notification systems.</w:t>
      </w:r>
    </w:p>
    <w:p>
      <w:pPr>
        <w:pStyle w:val="FirstParagraph"/>
      </w:pPr>
      <w:r>
        <w:t xml:space="preserve">Infrastructure shall be centrally monitored where appropriate.</w:t>
      </w:r>
    </w:p>
    <w:p>
      <w:r>
        <w:pict>
          <v:rect style="width:0;height:1.5pt" o:hralign="center" o:hrstd="t" o:hr="t"/>
        </w:pict>
      </w:r>
    </w:p>
    <w:bookmarkEnd w:id="34"/>
    <w:bookmarkStart w:id="35" w:name="iot-device-management"/>
    <w:p>
      <w:pPr>
        <w:pStyle w:val="Heading1"/>
      </w:pPr>
      <w:r>
        <w:t xml:space="preserve">6.6 IoT Device Management</w:t>
      </w:r>
    </w:p>
    <w:p>
      <w:pPr>
        <w:pStyle w:val="FirstParagraph"/>
      </w:pPr>
      <w:r>
        <w:t xml:space="preserve">The enterprise IoT platform shall support:</w:t>
      </w:r>
    </w:p>
    <w:p>
      <w:pPr>
        <w:pStyle w:val="Compact"/>
        <w:numPr>
          <w:ilvl w:val="0"/>
          <w:numId w:val="1003"/>
        </w:numPr>
      </w:pPr>
      <w:r>
        <w:t xml:space="preserve">Device registration.</w:t>
      </w:r>
    </w:p>
    <w:p>
      <w:pPr>
        <w:pStyle w:val="Compact"/>
        <w:numPr>
          <w:ilvl w:val="0"/>
          <w:numId w:val="1003"/>
        </w:numPr>
      </w:pPr>
      <w:r>
        <w:t xml:space="preserve">Secure onboarding.</w:t>
      </w:r>
    </w:p>
    <w:p>
      <w:pPr>
        <w:pStyle w:val="Compact"/>
        <w:numPr>
          <w:ilvl w:val="0"/>
          <w:numId w:val="1003"/>
        </w:numPr>
      </w:pPr>
      <w:r>
        <w:t xml:space="preserve">Identity management.</w:t>
      </w:r>
    </w:p>
    <w:p>
      <w:pPr>
        <w:pStyle w:val="Compact"/>
        <w:numPr>
          <w:ilvl w:val="0"/>
          <w:numId w:val="1003"/>
        </w:numPr>
      </w:pPr>
      <w:r>
        <w:t xml:space="preserve">Firmware management.</w:t>
      </w:r>
    </w:p>
    <w:p>
      <w:pPr>
        <w:pStyle w:val="Compact"/>
        <w:numPr>
          <w:ilvl w:val="0"/>
          <w:numId w:val="1003"/>
        </w:numPr>
      </w:pPr>
      <w:r>
        <w:t xml:space="preserve">Remote configuration.</w:t>
      </w:r>
    </w:p>
    <w:p>
      <w:pPr>
        <w:pStyle w:val="Compact"/>
        <w:numPr>
          <w:ilvl w:val="0"/>
          <w:numId w:val="1003"/>
        </w:numPr>
      </w:pPr>
      <w:r>
        <w:t xml:space="preserve">Health monitoring.</w:t>
      </w:r>
    </w:p>
    <w:p>
      <w:pPr>
        <w:pStyle w:val="Compact"/>
        <w:numPr>
          <w:ilvl w:val="0"/>
          <w:numId w:val="1003"/>
        </w:numPr>
      </w:pPr>
      <w:r>
        <w:t xml:space="preserve">Software updates.</w:t>
      </w:r>
    </w:p>
    <w:p>
      <w:pPr>
        <w:pStyle w:val="Compact"/>
        <w:numPr>
          <w:ilvl w:val="0"/>
          <w:numId w:val="1003"/>
        </w:numPr>
      </w:pPr>
      <w:r>
        <w:t xml:space="preserve">Secure decommissioning.</w:t>
      </w:r>
    </w:p>
    <w:p>
      <w:pPr>
        <w:pStyle w:val="FirstParagraph"/>
      </w:pPr>
      <w:r>
        <w:t xml:space="preserve">Every connected device shall possess a unique enterprise identity.</w:t>
      </w:r>
    </w:p>
    <w:p>
      <w:r>
        <w:pict>
          <v:rect style="width:0;height:1.5pt" o:hralign="center" o:hrstd="t" o:hr="t"/>
        </w:pict>
      </w:r>
    </w:p>
    <w:bookmarkEnd w:id="35"/>
    <w:bookmarkStart w:id="36" w:name="educational-automation"/>
    <w:p>
      <w:pPr>
        <w:pStyle w:val="Heading1"/>
      </w:pPr>
      <w:r>
        <w:t xml:space="preserve">6.7 Educational Automation</w:t>
      </w:r>
    </w:p>
    <w:p>
      <w:pPr>
        <w:pStyle w:val="FirstParagraph"/>
      </w:pPr>
      <w:r>
        <w:t xml:space="preserve">Automation capabilities may include:</w:t>
      </w:r>
    </w:p>
    <w:p>
      <w:pPr>
        <w:pStyle w:val="Compact"/>
        <w:numPr>
          <w:ilvl w:val="0"/>
          <w:numId w:val="1004"/>
        </w:numPr>
      </w:pPr>
      <w:r>
        <w:t xml:space="preserve">Classroom scheduling.</w:t>
      </w:r>
    </w:p>
    <w:p>
      <w:pPr>
        <w:pStyle w:val="Compact"/>
        <w:numPr>
          <w:ilvl w:val="0"/>
          <w:numId w:val="1004"/>
        </w:numPr>
      </w:pPr>
      <w:r>
        <w:t xml:space="preserve">Equipment reservation.</w:t>
      </w:r>
    </w:p>
    <w:p>
      <w:pPr>
        <w:pStyle w:val="Compact"/>
        <w:numPr>
          <w:ilvl w:val="0"/>
          <w:numId w:val="1004"/>
        </w:numPr>
      </w:pPr>
      <w:r>
        <w:t xml:space="preserve">Attendance synchronization.</w:t>
      </w:r>
    </w:p>
    <w:p>
      <w:pPr>
        <w:pStyle w:val="Compact"/>
        <w:numPr>
          <w:ilvl w:val="0"/>
          <w:numId w:val="1004"/>
        </w:numPr>
      </w:pPr>
      <w:r>
        <w:t xml:space="preserve">Environmental optimization.</w:t>
      </w:r>
    </w:p>
    <w:p>
      <w:pPr>
        <w:pStyle w:val="Compact"/>
        <w:numPr>
          <w:ilvl w:val="0"/>
          <w:numId w:val="1004"/>
        </w:numPr>
      </w:pPr>
      <w:r>
        <w:t xml:space="preserve">Facility alerts.</w:t>
      </w:r>
    </w:p>
    <w:p>
      <w:pPr>
        <w:pStyle w:val="Compact"/>
        <w:numPr>
          <w:ilvl w:val="0"/>
          <w:numId w:val="1004"/>
        </w:numPr>
      </w:pPr>
      <w:r>
        <w:t xml:space="preserve">Maintenance notifications.</w:t>
      </w:r>
    </w:p>
    <w:p>
      <w:pPr>
        <w:pStyle w:val="Compact"/>
        <w:numPr>
          <w:ilvl w:val="0"/>
          <w:numId w:val="1004"/>
        </w:numPr>
      </w:pPr>
      <w:r>
        <w:t xml:space="preserve">Energy optimization.</w:t>
      </w:r>
    </w:p>
    <w:p>
      <w:pPr>
        <w:pStyle w:val="Compact"/>
        <w:numPr>
          <w:ilvl w:val="0"/>
          <w:numId w:val="1004"/>
        </w:numPr>
      </w:pPr>
      <w:r>
        <w:t xml:space="preserve">Classroom readiness checks.</w:t>
      </w:r>
    </w:p>
    <w:p>
      <w:pPr>
        <w:pStyle w:val="FirstParagraph"/>
      </w:pPr>
      <w:r>
        <w:t xml:space="preserve">Automation shall remain configurable by authorized administrators.</w:t>
      </w:r>
    </w:p>
    <w:p>
      <w:r>
        <w:pict>
          <v:rect style="width:0;height:1.5pt" o:hralign="center" o:hrstd="t" o:hr="t"/>
        </w:pict>
      </w:r>
    </w:p>
    <w:bookmarkEnd w:id="36"/>
    <w:bookmarkStart w:id="37" w:name="security-architecture"/>
    <w:p>
      <w:pPr>
        <w:pStyle w:val="Heading1"/>
      </w:pPr>
      <w:r>
        <w:t xml:space="preserve">6.8 Security Architecture</w:t>
      </w:r>
    </w:p>
    <w:p>
      <w:pPr>
        <w:pStyle w:val="FirstParagraph"/>
      </w:pPr>
      <w:r>
        <w:t xml:space="preserve">IoT security shall include:</w:t>
      </w:r>
    </w:p>
    <w:p>
      <w:pPr>
        <w:pStyle w:val="Compact"/>
        <w:numPr>
          <w:ilvl w:val="0"/>
          <w:numId w:val="1005"/>
        </w:numPr>
      </w:pPr>
      <w:r>
        <w:t xml:space="preserve">Device authentication.</w:t>
      </w:r>
    </w:p>
    <w:p>
      <w:pPr>
        <w:pStyle w:val="Compact"/>
        <w:numPr>
          <w:ilvl w:val="0"/>
          <w:numId w:val="1005"/>
        </w:numPr>
      </w:pPr>
      <w:r>
        <w:t xml:space="preserve">Secure communications.</w:t>
      </w:r>
    </w:p>
    <w:p>
      <w:pPr>
        <w:pStyle w:val="Compact"/>
        <w:numPr>
          <w:ilvl w:val="0"/>
          <w:numId w:val="1005"/>
        </w:numPr>
      </w:pPr>
      <w:r>
        <w:t xml:space="preserve">Network segmentation.</w:t>
      </w:r>
    </w:p>
    <w:p>
      <w:pPr>
        <w:pStyle w:val="Compact"/>
        <w:numPr>
          <w:ilvl w:val="0"/>
          <w:numId w:val="1005"/>
        </w:numPr>
      </w:pPr>
      <w:r>
        <w:t xml:space="preserve">Encryption.</w:t>
      </w:r>
    </w:p>
    <w:p>
      <w:pPr>
        <w:pStyle w:val="Compact"/>
        <w:numPr>
          <w:ilvl w:val="0"/>
          <w:numId w:val="1005"/>
        </w:numPr>
      </w:pPr>
      <w:r>
        <w:t xml:space="preserve">Certificate management.</w:t>
      </w:r>
    </w:p>
    <w:p>
      <w:pPr>
        <w:pStyle w:val="Compact"/>
        <w:numPr>
          <w:ilvl w:val="0"/>
          <w:numId w:val="1005"/>
        </w:numPr>
      </w:pPr>
      <w:r>
        <w:t xml:space="preserve">Vulnerability management.</w:t>
      </w:r>
    </w:p>
    <w:p>
      <w:pPr>
        <w:pStyle w:val="Compact"/>
        <w:numPr>
          <w:ilvl w:val="0"/>
          <w:numId w:val="1005"/>
        </w:numPr>
      </w:pPr>
      <w:r>
        <w:t xml:space="preserve">Security monitoring.</w:t>
      </w:r>
    </w:p>
    <w:p>
      <w:pPr>
        <w:pStyle w:val="Compact"/>
        <w:numPr>
          <w:ilvl w:val="0"/>
          <w:numId w:val="1005"/>
        </w:numPr>
      </w:pPr>
      <w:r>
        <w:t xml:space="preserve">Incident response.</w:t>
      </w:r>
    </w:p>
    <w:p>
      <w:pPr>
        <w:pStyle w:val="FirstParagraph"/>
      </w:pPr>
      <w:r>
        <w:t xml:space="preserve">Security controls shall align with the enterprise cybersecurity architecture.</w:t>
      </w:r>
    </w:p>
    <w:p>
      <w:r>
        <w:pict>
          <v:rect style="width:0;height:1.5pt" o:hralign="center" o:hrstd="t" o:hr="t"/>
        </w:pict>
      </w:r>
    </w:p>
    <w:bookmarkEnd w:id="37"/>
    <w:bookmarkStart w:id="38" w:name="operational-monitoring"/>
    <w:p>
      <w:pPr>
        <w:pStyle w:val="Heading1"/>
      </w:pPr>
      <w:r>
        <w:t xml:space="preserve">6.9 Operational Monitoring</w:t>
      </w:r>
    </w:p>
    <w:p>
      <w:pPr>
        <w:pStyle w:val="FirstParagraph"/>
      </w:pPr>
      <w:r>
        <w:t xml:space="preserve">Monitoring services shall evaluate:</w:t>
      </w:r>
    </w:p>
    <w:p>
      <w:pPr>
        <w:pStyle w:val="Compact"/>
        <w:numPr>
          <w:ilvl w:val="0"/>
          <w:numId w:val="1006"/>
        </w:numPr>
      </w:pPr>
      <w:r>
        <w:t xml:space="preserve">Device availability.</w:t>
      </w:r>
    </w:p>
    <w:p>
      <w:pPr>
        <w:pStyle w:val="Compact"/>
        <w:numPr>
          <w:ilvl w:val="0"/>
          <w:numId w:val="1006"/>
        </w:numPr>
      </w:pPr>
      <w:r>
        <w:t xml:space="preserve">Network connectivity.</w:t>
      </w:r>
    </w:p>
    <w:p>
      <w:pPr>
        <w:pStyle w:val="Compact"/>
        <w:numPr>
          <w:ilvl w:val="0"/>
          <w:numId w:val="1006"/>
        </w:numPr>
      </w:pPr>
      <w:r>
        <w:t xml:space="preserve">Sensor status.</w:t>
      </w:r>
    </w:p>
    <w:p>
      <w:pPr>
        <w:pStyle w:val="Compact"/>
        <w:numPr>
          <w:ilvl w:val="0"/>
          <w:numId w:val="1006"/>
        </w:numPr>
      </w:pPr>
      <w:r>
        <w:t xml:space="preserve">Firmware compliance.</w:t>
      </w:r>
    </w:p>
    <w:p>
      <w:pPr>
        <w:pStyle w:val="Compact"/>
        <w:numPr>
          <w:ilvl w:val="0"/>
          <w:numId w:val="1006"/>
        </w:numPr>
      </w:pPr>
      <w:r>
        <w:t xml:space="preserve">Battery status where applicable.</w:t>
      </w:r>
    </w:p>
    <w:p>
      <w:pPr>
        <w:pStyle w:val="Compact"/>
        <w:numPr>
          <w:ilvl w:val="0"/>
          <w:numId w:val="1006"/>
        </w:numPr>
      </w:pPr>
      <w:r>
        <w:t xml:space="preserve">Environmental conditions.</w:t>
      </w:r>
    </w:p>
    <w:p>
      <w:pPr>
        <w:pStyle w:val="Compact"/>
        <w:numPr>
          <w:ilvl w:val="0"/>
          <w:numId w:val="1006"/>
        </w:numPr>
      </w:pPr>
      <w:r>
        <w:t xml:space="preserve">Performance metrics.</w:t>
      </w:r>
    </w:p>
    <w:p>
      <w:pPr>
        <w:pStyle w:val="Compact"/>
        <w:numPr>
          <w:ilvl w:val="0"/>
          <w:numId w:val="1006"/>
        </w:numPr>
      </w:pPr>
      <w:r>
        <w:t xml:space="preserve">Security events.</w:t>
      </w:r>
    </w:p>
    <w:p>
      <w:pPr>
        <w:pStyle w:val="FirstParagraph"/>
      </w:pPr>
      <w:r>
        <w:t xml:space="preserve">Operational dashboards shall support proactive maintenance.</w:t>
      </w:r>
    </w:p>
    <w:p>
      <w:r>
        <w:pict>
          <v:rect style="width:0;height:1.5pt" o:hralign="center" o:hrstd="t" o:hr="t"/>
        </w:pict>
      </w:r>
    </w:p>
    <w:bookmarkEnd w:id="38"/>
    <w:bookmarkStart w:id="44" w:name="business-rules"/>
    <w:p>
      <w:pPr>
        <w:pStyle w:val="Heading1"/>
      </w:pPr>
      <w:r>
        <w:t xml:space="preserve">6.10 Business Rules</w:t>
      </w:r>
    </w:p>
    <w:bookmarkStart w:id="39" w:name="br-smart-001"/>
    <w:p>
      <w:pPr>
        <w:pStyle w:val="Heading3"/>
      </w:pPr>
      <w:r>
        <w:t xml:space="preserve">BR-SMART-001</w:t>
      </w:r>
    </w:p>
    <w:p>
      <w:pPr>
        <w:pStyle w:val="FirstParagraph"/>
      </w:pPr>
      <w:r>
        <w:t xml:space="preserve">All connected devices shall be registered within the Enterprise Device Registry before production operation.</w:t>
      </w:r>
    </w:p>
    <w:p>
      <w:r>
        <w:pict>
          <v:rect style="width:0;height:1.5pt" o:hralign="center" o:hrstd="t" o:hr="t"/>
        </w:pict>
      </w:r>
    </w:p>
    <w:bookmarkEnd w:id="39"/>
    <w:bookmarkStart w:id="40" w:name="br-smart-002"/>
    <w:p>
      <w:pPr>
        <w:pStyle w:val="Heading3"/>
      </w:pPr>
      <w:r>
        <w:t xml:space="preserve">BR-SMART-002</w:t>
      </w:r>
    </w:p>
    <w:p>
      <w:pPr>
        <w:pStyle w:val="FirstParagraph"/>
      </w:pPr>
      <w:r>
        <w:t xml:space="preserve">IoT devices shall communicate only through approved enterprise networks and security controls.</w:t>
      </w:r>
    </w:p>
    <w:p>
      <w:r>
        <w:pict>
          <v:rect style="width:0;height:1.5pt" o:hralign="center" o:hrstd="t" o:hr="t"/>
        </w:pict>
      </w:r>
    </w:p>
    <w:bookmarkEnd w:id="40"/>
    <w:bookmarkStart w:id="41" w:name="br-smart-003"/>
    <w:p>
      <w:pPr>
        <w:pStyle w:val="Heading3"/>
      </w:pPr>
      <w:r>
        <w:t xml:space="preserve">BR-SMART-003</w:t>
      </w:r>
    </w:p>
    <w:p>
      <w:pPr>
        <w:pStyle w:val="FirstParagraph"/>
      </w:pPr>
      <w:r>
        <w:t xml:space="preserve">Remote device updates shall undergo validation before deployment.</w:t>
      </w:r>
    </w:p>
    <w:p>
      <w:r>
        <w:pict>
          <v:rect style="width:0;height:1.5pt" o:hralign="center" o:hrstd="t" o:hr="t"/>
        </w:pict>
      </w:r>
    </w:p>
    <w:bookmarkEnd w:id="41"/>
    <w:bookmarkStart w:id="42" w:name="br-smart-004"/>
    <w:p>
      <w:pPr>
        <w:pStyle w:val="Heading3"/>
      </w:pPr>
      <w:r>
        <w:t xml:space="preserve">BR-SMART-004</w:t>
      </w:r>
    </w:p>
    <w:p>
      <w:pPr>
        <w:pStyle w:val="FirstParagraph"/>
      </w:pPr>
      <w:r>
        <w:t xml:space="preserve">Operational monitoring shall identify malfunctioning or non-compliant devices for corrective action.</w:t>
      </w:r>
    </w:p>
    <w:p>
      <w:r>
        <w:pict>
          <v:rect style="width:0;height:1.5pt" o:hralign="center" o:hrstd="t" o:hr="t"/>
        </w:pict>
      </w:r>
    </w:p>
    <w:bookmarkEnd w:id="42"/>
    <w:bookmarkStart w:id="43" w:name="br-smart-005"/>
    <w:p>
      <w:pPr>
        <w:pStyle w:val="Heading3"/>
      </w:pPr>
      <w:r>
        <w:t xml:space="preserve">BR-SMART-005</w:t>
      </w:r>
    </w:p>
    <w:p>
      <w:pPr>
        <w:pStyle w:val="FirstParagraph"/>
      </w:pPr>
      <w:r>
        <w:t xml:space="preserve">Smart classroom technologies shall remain interoperable with the EduOS enterprise platform and approved device management services.</w:t>
      </w:r>
    </w:p>
    <w:p>
      <w:r>
        <w:pict>
          <v:rect style="width:0;height:1.5pt" o:hralign="center" o:hrstd="t" o:hr="t"/>
        </w:pict>
      </w:r>
    </w:p>
    <w:bookmarkEnd w:id="43"/>
    <w:bookmarkEnd w:id="44"/>
    <w:bookmarkStart w:id="45" w:name="acceptance-criteria"/>
    <w:p>
      <w:pPr>
        <w:pStyle w:val="Heading1"/>
      </w:pPr>
      <w:r>
        <w:t xml:space="preserve">6.11 Acceptance Criteria</w:t>
      </w:r>
    </w:p>
    <w:p>
      <w:pPr>
        <w:pStyle w:val="FirstParagraph"/>
      </w:pPr>
      <w:r>
        <w:t xml:space="preserve">The Smart Classroom and IoT framework shall be considered complete when:</w:t>
      </w:r>
    </w:p>
    <w:p>
      <w:pPr>
        <w:pStyle w:val="Compact"/>
        <w:numPr>
          <w:ilvl w:val="0"/>
          <w:numId w:val="1007"/>
        </w:numPr>
      </w:pPr>
      <w:r>
        <w:t xml:space="preserve">Smart classroom standards are documented.</w:t>
      </w:r>
    </w:p>
    <w:p>
      <w:pPr>
        <w:pStyle w:val="Compact"/>
        <w:numPr>
          <w:ilvl w:val="0"/>
          <w:numId w:val="1007"/>
        </w:numPr>
      </w:pPr>
      <w:r>
        <w:t xml:space="preserve">Connected campus architecture is established.</w:t>
      </w:r>
    </w:p>
    <w:p>
      <w:pPr>
        <w:pStyle w:val="Compact"/>
        <w:numPr>
          <w:ilvl w:val="0"/>
          <w:numId w:val="1007"/>
        </w:numPr>
      </w:pPr>
      <w:r>
        <w:t xml:space="preserve">IoT device lifecycle management is implemented.</w:t>
      </w:r>
    </w:p>
    <w:p>
      <w:pPr>
        <w:pStyle w:val="Compact"/>
        <w:numPr>
          <w:ilvl w:val="0"/>
          <w:numId w:val="1007"/>
        </w:numPr>
      </w:pPr>
      <w:r>
        <w:t xml:space="preserve">Security architecture is operational.</w:t>
      </w:r>
    </w:p>
    <w:p>
      <w:pPr>
        <w:pStyle w:val="Compact"/>
        <w:numPr>
          <w:ilvl w:val="0"/>
          <w:numId w:val="1007"/>
        </w:numPr>
      </w:pPr>
      <w:r>
        <w:t xml:space="preserve">Monitoring services are defined.</w:t>
      </w:r>
    </w:p>
    <w:p>
      <w:pPr>
        <w:pStyle w:val="Compact"/>
        <w:numPr>
          <w:ilvl w:val="0"/>
          <w:numId w:val="1007"/>
        </w:numPr>
      </w:pPr>
      <w:r>
        <w:t xml:space="preserve">Automation workflows are documented.</w:t>
      </w:r>
    </w:p>
    <w:p>
      <w:pPr>
        <w:pStyle w:val="Compact"/>
        <w:numPr>
          <w:ilvl w:val="0"/>
          <w:numId w:val="1007"/>
        </w:numPr>
      </w:pPr>
      <w:r>
        <w:t xml:space="preserve">Governance procedures are approved.</w:t>
      </w:r>
    </w:p>
    <w:p>
      <w:r>
        <w:pict>
          <v:rect style="width:0;height:1.5pt" o:hralign="center" o:hrstd="t" o:hr="t"/>
        </w:pict>
      </w:r>
    </w:p>
    <w:bookmarkEnd w:id="45"/>
    <w:bookmarkStart w:id="46" w:name="summary"/>
    <w:p>
      <w:pPr>
        <w:pStyle w:val="Heading1"/>
      </w:pPr>
      <w:r>
        <w:t xml:space="preserve">6.12 Summary</w:t>
      </w:r>
    </w:p>
    <w:p>
      <w:pPr>
        <w:pStyle w:val="FirstParagraph"/>
      </w:pPr>
      <w:r>
        <w:t xml:space="preserve">The Smart Classrooms, Internet of Things (IoT) and Connected Campuses framework establishes the foundation for intelligent educational environments within EduOS Cameroon.</w:t>
      </w:r>
    </w:p>
    <w:p>
      <w:pPr>
        <w:pStyle w:val="BodyText"/>
      </w:pPr>
      <w:r>
        <w:t xml:space="preserve">By defining connected classroom technologies, IoT governance, device management, automation, security architecture, operational monitoring, and campus integration standards, this framework enables educational institutions to modernize learning spaces while maintaining enterprise-grade security, reliability, and sustainability.</w:t>
      </w:r>
    </w:p>
    <w:p>
      <w:pPr>
        <w:pStyle w:val="BodyText"/>
      </w:pPr>
      <w:r>
        <w:t xml:space="preserve">These capabilities support more engaging learning experiences, efficient campus operations, and data-driven educational management across the national education ecosystem.</w:t>
      </w:r>
    </w:p>
    <w:p>
      <w:r>
        <w:pict>
          <v:rect style="width:0;height:1.5pt" o:hralign="center" o:hrstd="t" o:hr="t"/>
        </w:pict>
      </w:r>
    </w:p>
    <w:bookmarkEnd w:id="46"/>
    <w:bookmarkStart w:id="47"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 Chapter 3 – Third-Party Applications and Plugin Framework</w:t>
      </w:r>
    </w:p>
    <w:p>
      <w:pPr>
        <w:pStyle w:val="BodyText"/>
      </w:pPr>
      <w:r>
        <w:t xml:space="preserve">✓ Chapter 4 – Digital Credentials, Digital Wallets and Verifiable Credentials</w:t>
      </w:r>
    </w:p>
    <w:p>
      <w:pPr>
        <w:pStyle w:val="BodyText"/>
      </w:pPr>
      <w:r>
        <w:t xml:space="preserve">✓ Chapter 5 – Research, Innovation and EdTech Sandbox</w:t>
      </w:r>
    </w:p>
    <w:p>
      <w:pPr>
        <w:pStyle w:val="BodyText"/>
      </w:pPr>
      <w:r>
        <w:t xml:space="preserve">✓ Chapter 6 – Smart Classrooms, Internet of Things (IoT) and Connected Campuses</w:t>
      </w:r>
    </w:p>
    <w:p>
      <w:pPr>
        <w:pStyle w:val="BodyText"/>
      </w:pPr>
      <w:r>
        <w:t xml:space="preserve">Remaining Chapters:</w:t>
      </w:r>
    </w:p>
    <w:p>
      <w:pPr>
        <w:pStyle w:val="Compact"/>
        <w:numPr>
          <w:ilvl w:val="0"/>
          <w:numId w:val="1008"/>
        </w:numPr>
      </w:pPr>
      <w:r>
        <w:t xml:space="preserve">Chapter 7 – AR, VR, XR and Immersive Learning</w:t>
      </w:r>
    </w:p>
    <w:p>
      <w:pPr>
        <w:pStyle w:val="Compact"/>
        <w:numPr>
          <w:ilvl w:val="0"/>
          <w:numId w:val="1008"/>
        </w:numPr>
      </w:pPr>
      <w:r>
        <w:t xml:space="preserve">Chapter 8 – Robotics, STEM and Makerspace Integration</w:t>
      </w:r>
    </w:p>
    <w:p>
      <w:pPr>
        <w:pStyle w:val="Compact"/>
        <w:numPr>
          <w:ilvl w:val="0"/>
          <w:numId w:val="1008"/>
        </w:numPr>
      </w:pPr>
      <w:r>
        <w:t xml:space="preserve">Chapter 9 – International Interoperability and Cross-Border Education</w:t>
      </w:r>
    </w:p>
    <w:p>
      <w:pPr>
        <w:pStyle w:val="Compact"/>
        <w:numPr>
          <w:ilvl w:val="0"/>
          <w:numId w:val="1008"/>
        </w:numPr>
      </w:pPr>
      <w:r>
        <w:t xml:space="preserve">Chapter 10 – Sustainability, Green Computing and Digital Inclusion</w:t>
      </w:r>
    </w:p>
    <w:p>
      <w:pPr>
        <w:pStyle w:val="Compact"/>
        <w:numPr>
          <w:ilvl w:val="0"/>
          <w:numId w:val="1008"/>
        </w:numPr>
      </w:pPr>
      <w:r>
        <w:t xml:space="preserve">Chapter 11 – Emerging Technology Governance and Future Readiness</w:t>
      </w:r>
    </w:p>
    <w:p>
      <w:pPr>
        <w:pStyle w:val="Compact"/>
        <w:numPr>
          <w:ilvl w:val="0"/>
          <w:numId w:val="1008"/>
        </w:numPr>
      </w:pPr>
      <w:r>
        <w:t xml:space="preserve">Chapter 12 – National Education Innovation Reference Architecture and Strategic Roadmap</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2026-07-10T14:50:55Z</dcterms:created>
  <dcterms:modified xsi:type="dcterms:W3CDTF">2026-07-10T14:50:55Z</dcterms:modified>
</cp:coreProperties>
</file>

<file path=docProps/custom.xml><?xml version="1.0" encoding="utf-8"?>
<Properties xmlns="http://schemas.openxmlformats.org/officeDocument/2006/custom-properties" xmlns:vt="http://schemas.openxmlformats.org/officeDocument/2006/docPropsVTypes"/>
</file>