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volume-ix"/>
    <w:p>
      <w:pPr>
        <w:pStyle w:val="Heading1"/>
      </w:pPr>
      <w:r>
        <w:t xml:space="preserve">VOLUME IX</w:t>
      </w:r>
    </w:p>
    <w:bookmarkEnd w:id="21"/>
    <w:bookmarkStart w:id="23" w:name="Xdcfc02e57cb8d11f2441a5b8cc4c3e57d2e0628"/>
    <w:p>
      <w:pPr>
        <w:pStyle w:val="Heading1"/>
      </w:pPr>
      <w:r>
        <w:t xml:space="preserve">NATIONAL DIGITAL EDUCATION ECOSYSTEM, INNOVATION, OPEN PLATFORM AND FUTURE READINESS</w:t>
      </w:r>
    </w:p>
    <w:bookmarkStart w:id="22" w:name="chapter-3"/>
    <w:p>
      <w:pPr>
        <w:pStyle w:val="Heading2"/>
      </w:pPr>
      <w:r>
        <w:t xml:space="preserve">CHAPTER 3</w:t>
      </w:r>
    </w:p>
    <w:bookmarkEnd w:id="22"/>
    <w:bookmarkEnd w:id="23"/>
    <w:bookmarkStart w:id="24" w:name="X335a1738545b5405fdaa218063a28c9f1fdb2a8"/>
    <w:p>
      <w:pPr>
        <w:pStyle w:val="Heading1"/>
      </w:pPr>
      <w:r>
        <w:t xml:space="preserve">THIRD-PARTY APPLICATIONS AND PLUGIN FRAMEWORK</w:t>
      </w:r>
    </w:p>
    <w:p>
      <w:r>
        <w:pict>
          <v:rect style="width:0;height:1.5pt" o:hralign="center" o:hrstd="t" o:hr="t"/>
        </w:pict>
      </w:r>
    </w:p>
    <w:bookmarkEnd w:id="24"/>
    <w:bookmarkStart w:id="25" w:name="purpose"/>
    <w:p>
      <w:pPr>
        <w:pStyle w:val="Heading1"/>
      </w:pPr>
      <w:r>
        <w:t xml:space="preserve">3.1 Purpose</w:t>
      </w:r>
    </w:p>
    <w:p>
      <w:pPr>
        <w:pStyle w:val="FirstParagraph"/>
      </w:pPr>
      <w:r>
        <w:t xml:space="preserve">This chapter establishes the enterprise framework governing third-party applications, plugins, extensions, connectors, application certification, lifecycle management, security validation, marketplace governance, and interoperability within the EduOS Cameroon ecosystem.</w:t>
      </w:r>
    </w:p>
    <w:p>
      <w:pPr>
        <w:pStyle w:val="BodyText"/>
      </w:pPr>
      <w:r>
        <w:t xml:space="preserve">Its objective is to enable external innovation while ensuring that all extensions maintain the security, reliability, interoperability, privacy, and operational integrity of the national education platform.</w:t>
      </w:r>
    </w:p>
    <w:p>
      <w:r>
        <w:pict>
          <v:rect style="width:0;height:1.5pt" o:hralign="center" o:hrstd="t" o:hr="t"/>
        </w:pict>
      </w:r>
    </w:p>
    <w:bookmarkEnd w:id="25"/>
    <w:bookmarkStart w:id="26" w:name="vision"/>
    <w:p>
      <w:pPr>
        <w:pStyle w:val="Heading1"/>
      </w:pPr>
      <w:r>
        <w:t xml:space="preserve">3.2 Vision</w:t>
      </w:r>
    </w:p>
    <w:p>
      <w:pPr>
        <w:pStyle w:val="FirstParagraph"/>
      </w:pPr>
      <w:r>
        <w:t xml:space="preserve">The EduOS Plugin Framework shall provide a secure and standardized mechanism for extending platform functionality without modifying the core platform.</w:t>
      </w:r>
    </w:p>
    <w:p>
      <w:pPr>
        <w:pStyle w:val="BodyText"/>
      </w:pPr>
      <w:r>
        <w:t xml:space="preserve">Third-party applications shall integrate through approved interfaces and governance processes while preserving the stability of the national ecosystem.</w:t>
      </w:r>
    </w:p>
    <w:p>
      <w:r>
        <w:pict>
          <v:rect style="width:0;height:1.5pt" o:hralign="center" o:hrstd="t" o:hr="t"/>
        </w:pict>
      </w:r>
    </w:p>
    <w:bookmarkEnd w:id="26"/>
    <w:bookmarkStart w:id="32" w:name="plugin-principles"/>
    <w:p>
      <w:pPr>
        <w:pStyle w:val="Heading1"/>
      </w:pPr>
      <w:r>
        <w:t xml:space="preserve">3.3 Plugin Principles</w:t>
      </w:r>
    </w:p>
    <w:p>
      <w:pPr>
        <w:pStyle w:val="FirstParagraph"/>
      </w:pPr>
      <w:r>
        <w:t xml:space="preserve">Enterprise plugins shall follow these principles.</w:t>
      </w:r>
    </w:p>
    <w:bookmarkStart w:id="27" w:name="plugin-001-modular-architecture"/>
    <w:p>
      <w:pPr>
        <w:pStyle w:val="Heading3"/>
      </w:pPr>
      <w:r>
        <w:t xml:space="preserve">PLUGIN-001 Modular Architecture</w:t>
      </w:r>
    </w:p>
    <w:p>
      <w:pPr>
        <w:pStyle w:val="FirstParagraph"/>
      </w:pPr>
      <w:r>
        <w:t xml:space="preserve">Extensions shall remain independent of the core platform and communicate through approved APIs and extension points.</w:t>
      </w:r>
    </w:p>
    <w:p>
      <w:r>
        <w:pict>
          <v:rect style="width:0;height:1.5pt" o:hralign="center" o:hrstd="t" o:hr="t"/>
        </w:pict>
      </w:r>
    </w:p>
    <w:bookmarkEnd w:id="27"/>
    <w:bookmarkStart w:id="28" w:name="plugin-002-secure-integration"/>
    <w:p>
      <w:pPr>
        <w:pStyle w:val="Heading3"/>
      </w:pPr>
      <w:r>
        <w:t xml:space="preserve">PLUGIN-002 Secure Integration</w:t>
      </w:r>
    </w:p>
    <w:p>
      <w:pPr>
        <w:pStyle w:val="FirstParagraph"/>
      </w:pPr>
      <w:r>
        <w:t xml:space="preserve">Plugins shall operate within approved security boundaries and shall not bypass enterprise security controls.</w:t>
      </w:r>
    </w:p>
    <w:p>
      <w:r>
        <w:pict>
          <v:rect style="width:0;height:1.5pt" o:hralign="center" o:hrstd="t" o:hr="t"/>
        </w:pict>
      </w:r>
    </w:p>
    <w:bookmarkEnd w:id="28"/>
    <w:bookmarkStart w:id="29" w:name="plugin-003-controlled-extensibility"/>
    <w:p>
      <w:pPr>
        <w:pStyle w:val="Heading3"/>
      </w:pPr>
      <w:r>
        <w:t xml:space="preserve">PLUGIN-003 Controlled Extensibility</w:t>
      </w:r>
    </w:p>
    <w:p>
      <w:pPr>
        <w:pStyle w:val="FirstParagraph"/>
      </w:pPr>
      <w:r>
        <w:t xml:space="preserve">Only approved extension mechanisms shall be used to customize EduOS functionality.</w:t>
      </w:r>
    </w:p>
    <w:p>
      <w:r>
        <w:pict>
          <v:rect style="width:0;height:1.5pt" o:hralign="center" o:hrstd="t" o:hr="t"/>
        </w:pict>
      </w:r>
    </w:p>
    <w:bookmarkEnd w:id="29"/>
    <w:bookmarkStart w:id="30" w:name="plugin-004-compatibility"/>
    <w:p>
      <w:pPr>
        <w:pStyle w:val="Heading3"/>
      </w:pPr>
      <w:r>
        <w:t xml:space="preserve">PLUGIN-004 Compatibility</w:t>
      </w:r>
    </w:p>
    <w:p>
      <w:pPr>
        <w:pStyle w:val="FirstParagraph"/>
      </w:pPr>
      <w:r>
        <w:t xml:space="preserve">Plugins shall remain compatible with supported platform versions and published API standards.</w:t>
      </w:r>
    </w:p>
    <w:p>
      <w:r>
        <w:pict>
          <v:rect style="width:0;height:1.5pt" o:hralign="center" o:hrstd="t" o:hr="t"/>
        </w:pict>
      </w:r>
    </w:p>
    <w:bookmarkEnd w:id="30"/>
    <w:bookmarkStart w:id="31" w:name="plugin-005-governance"/>
    <w:p>
      <w:pPr>
        <w:pStyle w:val="Heading3"/>
      </w:pPr>
      <w:r>
        <w:t xml:space="preserve">PLUGIN-005 Governance</w:t>
      </w:r>
    </w:p>
    <w:p>
      <w:pPr>
        <w:pStyle w:val="FirstParagraph"/>
      </w:pPr>
      <w:r>
        <w:t xml:space="preserve">All third-party applications shall undergo certification before production deployment.</w:t>
      </w:r>
    </w:p>
    <w:p>
      <w:r>
        <w:pict>
          <v:rect style="width:0;height:1.5pt" o:hralign="center" o:hrstd="t" o:hr="t"/>
        </w:pict>
      </w:r>
    </w:p>
    <w:bookmarkEnd w:id="31"/>
    <w:bookmarkEnd w:id="32"/>
    <w:bookmarkStart w:id="33" w:name="supported-extension-types"/>
    <w:p>
      <w:pPr>
        <w:pStyle w:val="Heading1"/>
      </w:pPr>
      <w:r>
        <w:t xml:space="preserve">3.4 Supported Extension Types</w:t>
      </w:r>
    </w:p>
    <w:p>
      <w:pPr>
        <w:pStyle w:val="FirstParagraph"/>
      </w:pPr>
      <w:r>
        <w:t xml:space="preserve">EduOS may support:</w:t>
      </w:r>
    </w:p>
    <w:p>
      <w:pPr>
        <w:pStyle w:val="Compact"/>
        <w:numPr>
          <w:ilvl w:val="0"/>
          <w:numId w:val="1001"/>
        </w:numPr>
      </w:pPr>
      <w:r>
        <w:t xml:space="preserve">Functional plugins.</w:t>
      </w:r>
    </w:p>
    <w:p>
      <w:pPr>
        <w:pStyle w:val="Compact"/>
        <w:numPr>
          <w:ilvl w:val="0"/>
          <w:numId w:val="1001"/>
        </w:numPr>
      </w:pPr>
      <w:r>
        <w:t xml:space="preserve">Learning content plugins.</w:t>
      </w:r>
    </w:p>
    <w:p>
      <w:pPr>
        <w:pStyle w:val="Compact"/>
        <w:numPr>
          <w:ilvl w:val="0"/>
          <w:numId w:val="1001"/>
        </w:numPr>
      </w:pPr>
      <w:r>
        <w:t xml:space="preserve">Assessment plugins.</w:t>
      </w:r>
    </w:p>
    <w:p>
      <w:pPr>
        <w:pStyle w:val="Compact"/>
        <w:numPr>
          <w:ilvl w:val="0"/>
          <w:numId w:val="1001"/>
        </w:numPr>
      </w:pPr>
      <w:r>
        <w:t xml:space="preserve">AI capability plugins.</w:t>
      </w:r>
    </w:p>
    <w:p>
      <w:pPr>
        <w:pStyle w:val="Compact"/>
        <w:numPr>
          <w:ilvl w:val="0"/>
          <w:numId w:val="1001"/>
        </w:numPr>
      </w:pPr>
      <w:r>
        <w:t xml:space="preserve">Reporting plugins.</w:t>
      </w:r>
    </w:p>
    <w:p>
      <w:pPr>
        <w:pStyle w:val="Compact"/>
        <w:numPr>
          <w:ilvl w:val="0"/>
          <w:numId w:val="1001"/>
        </w:numPr>
      </w:pPr>
      <w:r>
        <w:t xml:space="preserve">Analytics extensions.</w:t>
      </w:r>
    </w:p>
    <w:p>
      <w:pPr>
        <w:pStyle w:val="Compact"/>
        <w:numPr>
          <w:ilvl w:val="0"/>
          <w:numId w:val="1001"/>
        </w:numPr>
      </w:pPr>
      <w:r>
        <w:t xml:space="preserve">Identity connectors.</w:t>
      </w:r>
    </w:p>
    <w:p>
      <w:pPr>
        <w:pStyle w:val="Compact"/>
        <w:numPr>
          <w:ilvl w:val="0"/>
          <w:numId w:val="1001"/>
        </w:numPr>
      </w:pPr>
      <w:r>
        <w:t xml:space="preserve">Payment connectors where authorized.</w:t>
      </w:r>
    </w:p>
    <w:p>
      <w:pPr>
        <w:pStyle w:val="Compact"/>
        <w:numPr>
          <w:ilvl w:val="0"/>
          <w:numId w:val="1001"/>
        </w:numPr>
      </w:pPr>
      <w:r>
        <w:t xml:space="preserve">Notification connectors.</w:t>
      </w:r>
    </w:p>
    <w:p>
      <w:pPr>
        <w:pStyle w:val="Compact"/>
        <w:numPr>
          <w:ilvl w:val="0"/>
          <w:numId w:val="1001"/>
        </w:numPr>
      </w:pPr>
      <w:r>
        <w:t xml:space="preserve">Device integration plugins.</w:t>
      </w:r>
    </w:p>
    <w:p>
      <w:pPr>
        <w:pStyle w:val="Compact"/>
        <w:numPr>
          <w:ilvl w:val="0"/>
          <w:numId w:val="1001"/>
        </w:numPr>
      </w:pPr>
      <w:r>
        <w:t xml:space="preserve">Research extensions.</w:t>
      </w:r>
    </w:p>
    <w:p>
      <w:pPr>
        <w:pStyle w:val="FirstParagraph"/>
      </w:pPr>
      <w:r>
        <w:t xml:space="preserve">Each extension type shall conform to enterprise standards.</w:t>
      </w:r>
    </w:p>
    <w:p>
      <w:r>
        <w:pict>
          <v:rect style="width:0;height:1.5pt" o:hralign="center" o:hrstd="t" o:hr="t"/>
        </w:pict>
      </w:r>
    </w:p>
    <w:bookmarkEnd w:id="33"/>
    <w:bookmarkStart w:id="34" w:name="plugin-architecture"/>
    <w:p>
      <w:pPr>
        <w:pStyle w:val="Heading1"/>
      </w:pPr>
      <w:r>
        <w:t xml:space="preserve">3.5 Plugin Architecture</w:t>
      </w:r>
    </w:p>
    <w:p>
      <w:pPr>
        <w:pStyle w:val="FirstParagraph"/>
      </w:pPr>
      <w:r>
        <w:t xml:space="preserve">The framework shall include:</w:t>
      </w:r>
    </w:p>
    <w:p>
      <w:pPr>
        <w:pStyle w:val="Compact"/>
        <w:numPr>
          <w:ilvl w:val="0"/>
          <w:numId w:val="1002"/>
        </w:numPr>
      </w:pPr>
      <w:r>
        <w:t xml:space="preserve">Plugin Manager.</w:t>
      </w:r>
    </w:p>
    <w:p>
      <w:pPr>
        <w:pStyle w:val="Compact"/>
        <w:numPr>
          <w:ilvl w:val="0"/>
          <w:numId w:val="1002"/>
        </w:numPr>
      </w:pPr>
      <w:r>
        <w:t xml:space="preserve">Extension Registry.</w:t>
      </w:r>
    </w:p>
    <w:p>
      <w:pPr>
        <w:pStyle w:val="Compact"/>
        <w:numPr>
          <w:ilvl w:val="0"/>
          <w:numId w:val="1002"/>
        </w:numPr>
      </w:pPr>
      <w:r>
        <w:t xml:space="preserve">API Gateway.</w:t>
      </w:r>
    </w:p>
    <w:p>
      <w:pPr>
        <w:pStyle w:val="Compact"/>
        <w:numPr>
          <w:ilvl w:val="0"/>
          <w:numId w:val="1002"/>
        </w:numPr>
      </w:pPr>
      <w:r>
        <w:t xml:space="preserve">Event Bus.</w:t>
      </w:r>
    </w:p>
    <w:p>
      <w:pPr>
        <w:pStyle w:val="Compact"/>
        <w:numPr>
          <w:ilvl w:val="0"/>
          <w:numId w:val="1002"/>
        </w:numPr>
      </w:pPr>
      <w:r>
        <w:t xml:space="preserve">Permission Manager.</w:t>
      </w:r>
    </w:p>
    <w:p>
      <w:pPr>
        <w:pStyle w:val="Compact"/>
        <w:numPr>
          <w:ilvl w:val="0"/>
          <w:numId w:val="1002"/>
        </w:numPr>
      </w:pPr>
      <w:r>
        <w:t xml:space="preserve">Configuration Manager.</w:t>
      </w:r>
    </w:p>
    <w:p>
      <w:pPr>
        <w:pStyle w:val="Compact"/>
        <w:numPr>
          <w:ilvl w:val="0"/>
          <w:numId w:val="1002"/>
        </w:numPr>
      </w:pPr>
      <w:r>
        <w:t xml:space="preserve">Update Service.</w:t>
      </w:r>
    </w:p>
    <w:p>
      <w:pPr>
        <w:pStyle w:val="Compact"/>
        <w:numPr>
          <w:ilvl w:val="0"/>
          <w:numId w:val="1002"/>
        </w:numPr>
      </w:pPr>
      <w:r>
        <w:t xml:space="preserve">Monitoring Service.</w:t>
      </w:r>
    </w:p>
    <w:p>
      <w:pPr>
        <w:pStyle w:val="Compact"/>
        <w:numPr>
          <w:ilvl w:val="0"/>
          <w:numId w:val="1002"/>
        </w:numPr>
      </w:pPr>
      <w:r>
        <w:t xml:space="preserve">Audit Service.</w:t>
      </w:r>
    </w:p>
    <w:p>
      <w:pPr>
        <w:pStyle w:val="FirstParagraph"/>
      </w:pPr>
      <w:r>
        <w:t xml:space="preserve">The architecture shall isolate plugins from the core platform.</w:t>
      </w:r>
    </w:p>
    <w:p>
      <w:r>
        <w:pict>
          <v:rect style="width:0;height:1.5pt" o:hralign="center" o:hrstd="t" o:hr="t"/>
        </w:pict>
      </w:r>
    </w:p>
    <w:bookmarkEnd w:id="34"/>
    <w:bookmarkStart w:id="35" w:name="application-marketplace"/>
    <w:p>
      <w:pPr>
        <w:pStyle w:val="Heading1"/>
      </w:pPr>
      <w:r>
        <w:t xml:space="preserve">3.6 Application Marketplace</w:t>
      </w:r>
    </w:p>
    <w:p>
      <w:pPr>
        <w:pStyle w:val="FirstParagraph"/>
      </w:pPr>
      <w:r>
        <w:t xml:space="preserve">The enterprise marketplace shall provide:</w:t>
      </w:r>
    </w:p>
    <w:p>
      <w:pPr>
        <w:pStyle w:val="Compact"/>
        <w:numPr>
          <w:ilvl w:val="0"/>
          <w:numId w:val="1003"/>
        </w:numPr>
      </w:pPr>
      <w:r>
        <w:t xml:space="preserve">Approved application catalogue.</w:t>
      </w:r>
    </w:p>
    <w:p>
      <w:pPr>
        <w:pStyle w:val="Compact"/>
        <w:numPr>
          <w:ilvl w:val="0"/>
          <w:numId w:val="1003"/>
        </w:numPr>
      </w:pPr>
      <w:r>
        <w:t xml:space="preserve">Plugin search.</w:t>
      </w:r>
    </w:p>
    <w:p>
      <w:pPr>
        <w:pStyle w:val="Compact"/>
        <w:numPr>
          <w:ilvl w:val="0"/>
          <w:numId w:val="1003"/>
        </w:numPr>
      </w:pPr>
      <w:r>
        <w:t xml:space="preserve">Category browsing.</w:t>
      </w:r>
    </w:p>
    <w:p>
      <w:pPr>
        <w:pStyle w:val="Compact"/>
        <w:numPr>
          <w:ilvl w:val="0"/>
          <w:numId w:val="1003"/>
        </w:numPr>
      </w:pPr>
      <w:r>
        <w:t xml:space="preserve">Version information.</w:t>
      </w:r>
    </w:p>
    <w:p>
      <w:pPr>
        <w:pStyle w:val="Compact"/>
        <w:numPr>
          <w:ilvl w:val="0"/>
          <w:numId w:val="1003"/>
        </w:numPr>
      </w:pPr>
      <w:r>
        <w:t xml:space="preserve">Compatibility matrix.</w:t>
      </w:r>
    </w:p>
    <w:p>
      <w:pPr>
        <w:pStyle w:val="Compact"/>
        <w:numPr>
          <w:ilvl w:val="0"/>
          <w:numId w:val="1003"/>
        </w:numPr>
      </w:pPr>
      <w:r>
        <w:t xml:space="preserve">Publisher profiles.</w:t>
      </w:r>
    </w:p>
    <w:p>
      <w:pPr>
        <w:pStyle w:val="Compact"/>
        <w:numPr>
          <w:ilvl w:val="0"/>
          <w:numId w:val="1003"/>
        </w:numPr>
      </w:pPr>
      <w:r>
        <w:t xml:space="preserve">Ratings and reviews where approved.</w:t>
      </w:r>
    </w:p>
    <w:p>
      <w:pPr>
        <w:pStyle w:val="Compact"/>
        <w:numPr>
          <w:ilvl w:val="0"/>
          <w:numId w:val="1003"/>
        </w:numPr>
      </w:pPr>
      <w:r>
        <w:t xml:space="preserve">Update notifications.</w:t>
      </w:r>
    </w:p>
    <w:p>
      <w:pPr>
        <w:pStyle w:val="FirstParagraph"/>
      </w:pPr>
      <w:r>
        <w:t xml:space="preserve">Only certified applications shall be available for production deployment.</w:t>
      </w:r>
    </w:p>
    <w:p>
      <w:r>
        <w:pict>
          <v:rect style="width:0;height:1.5pt" o:hralign="center" o:hrstd="t" o:hr="t"/>
        </w:pict>
      </w:r>
    </w:p>
    <w:bookmarkEnd w:id="35"/>
    <w:bookmarkStart w:id="36" w:name="security-validation"/>
    <w:p>
      <w:pPr>
        <w:pStyle w:val="Heading1"/>
      </w:pPr>
      <w:r>
        <w:t xml:space="preserve">3.7 Security Validation</w:t>
      </w:r>
    </w:p>
    <w:p>
      <w:pPr>
        <w:pStyle w:val="FirstParagraph"/>
      </w:pPr>
      <w:r>
        <w:t xml:space="preserve">Every plugin shall undergo:</w:t>
      </w:r>
    </w:p>
    <w:p>
      <w:pPr>
        <w:pStyle w:val="Compact"/>
        <w:numPr>
          <w:ilvl w:val="0"/>
          <w:numId w:val="1004"/>
        </w:numPr>
      </w:pPr>
      <w:r>
        <w:t xml:space="preserve">Code review.</w:t>
      </w:r>
    </w:p>
    <w:p>
      <w:pPr>
        <w:pStyle w:val="Compact"/>
        <w:numPr>
          <w:ilvl w:val="0"/>
          <w:numId w:val="1004"/>
        </w:numPr>
      </w:pPr>
      <w:r>
        <w:t xml:space="preserve">Dependency analysis.</w:t>
      </w:r>
    </w:p>
    <w:p>
      <w:pPr>
        <w:pStyle w:val="Compact"/>
        <w:numPr>
          <w:ilvl w:val="0"/>
          <w:numId w:val="1004"/>
        </w:numPr>
      </w:pPr>
      <w:r>
        <w:t xml:space="preserve">Vulnerability assessment.</w:t>
      </w:r>
    </w:p>
    <w:p>
      <w:pPr>
        <w:pStyle w:val="Compact"/>
        <w:numPr>
          <w:ilvl w:val="0"/>
          <w:numId w:val="1004"/>
        </w:numPr>
      </w:pPr>
      <w:r>
        <w:t xml:space="preserve">API security validation.</w:t>
      </w:r>
    </w:p>
    <w:p>
      <w:pPr>
        <w:pStyle w:val="Compact"/>
        <w:numPr>
          <w:ilvl w:val="0"/>
          <w:numId w:val="1004"/>
        </w:numPr>
      </w:pPr>
      <w:r>
        <w:t xml:space="preserve">Privacy assessment.</w:t>
      </w:r>
    </w:p>
    <w:p>
      <w:pPr>
        <w:pStyle w:val="Compact"/>
        <w:numPr>
          <w:ilvl w:val="0"/>
          <w:numId w:val="1004"/>
        </w:numPr>
      </w:pPr>
      <w:r>
        <w:t xml:space="preserve">Performance testing.</w:t>
      </w:r>
    </w:p>
    <w:p>
      <w:pPr>
        <w:pStyle w:val="Compact"/>
        <w:numPr>
          <w:ilvl w:val="0"/>
          <w:numId w:val="1004"/>
        </w:numPr>
      </w:pPr>
      <w:r>
        <w:t xml:space="preserve">Authorization verification.</w:t>
      </w:r>
    </w:p>
    <w:p>
      <w:pPr>
        <w:pStyle w:val="Compact"/>
        <w:numPr>
          <w:ilvl w:val="0"/>
          <w:numId w:val="1004"/>
        </w:numPr>
      </w:pPr>
      <w:r>
        <w:t xml:space="preserve">Malware scanning.</w:t>
      </w:r>
    </w:p>
    <w:p>
      <w:pPr>
        <w:pStyle w:val="FirstParagraph"/>
      </w:pPr>
      <w:r>
        <w:t xml:space="preserve">Security approval shall precede production publication.</w:t>
      </w:r>
    </w:p>
    <w:p>
      <w:r>
        <w:pict>
          <v:rect style="width:0;height:1.5pt" o:hralign="center" o:hrstd="t" o:hr="t"/>
        </w:pict>
      </w:r>
    </w:p>
    <w:bookmarkEnd w:id="36"/>
    <w:bookmarkStart w:id="37" w:name="plugin-lifecycle"/>
    <w:p>
      <w:pPr>
        <w:pStyle w:val="Heading1"/>
      </w:pPr>
      <w:r>
        <w:t xml:space="preserve">3.8 Plugin Lifecycle</w:t>
      </w:r>
    </w:p>
    <w:p>
      <w:pPr>
        <w:pStyle w:val="FirstParagraph"/>
      </w:pPr>
      <w:r>
        <w:t xml:space="preserve">The lifecycle shall include:</w:t>
      </w:r>
    </w:p>
    <w:p>
      <w:pPr>
        <w:pStyle w:val="BodyText"/>
      </w:pPr>
      <w:r>
        <w:t xml:space="preserve">```text id=</w:t>
      </w:r>
      <w:r>
        <w:t xml:space="preserve">“plugin001”</w:t>
      </w:r>
    </w:p>
    <w:p>
      <w:pPr>
        <w:pStyle w:val="BodyText"/>
      </w:pPr>
      <w:r>
        <w:t xml:space="preserve">Submission</w:t>
      </w:r>
      <w:r>
        <w:t xml:space="preserve"> </w:t>
      </w:r>
      <w:r>
        <w:t xml:space="preserve">│</w:t>
      </w:r>
      <w:r>
        <w:t xml:space="preserve"> </w:t>
      </w:r>
      <w:r>
        <w:t xml:space="preserve">▼</w:t>
      </w:r>
      <w:r>
        <w:t xml:space="preserve"> </w:t>
      </w:r>
      <w:r>
        <w:t xml:space="preserve">Technical Review</w:t>
      </w:r>
      <w:r>
        <w:t xml:space="preserve"> </w:t>
      </w:r>
      <w:r>
        <w:t xml:space="preserve">│</w:t>
      </w:r>
      <w:r>
        <w:t xml:space="preserve"> </w:t>
      </w:r>
      <w:r>
        <w:t xml:space="preserve">▼</w:t>
      </w:r>
      <w:r>
        <w:t xml:space="preserve"> </w:t>
      </w:r>
      <w:r>
        <w:t xml:space="preserve">Security Assessment</w:t>
      </w:r>
      <w:r>
        <w:t xml:space="preserve"> </w:t>
      </w:r>
      <w:r>
        <w:t xml:space="preserve">│</w:t>
      </w:r>
      <w:r>
        <w:t xml:space="preserve"> </w:t>
      </w:r>
      <w:r>
        <w:t xml:space="preserve">▼</w:t>
      </w:r>
      <w:r>
        <w:t xml:space="preserve"> </w:t>
      </w:r>
      <w:r>
        <w:t xml:space="preserve">Functional Testing</w:t>
      </w:r>
      <w:r>
        <w:t xml:space="preserve"> </w:t>
      </w:r>
      <w:r>
        <w:t xml:space="preserve">│</w:t>
      </w:r>
      <w:r>
        <w:t xml:space="preserve"> </w:t>
      </w:r>
      <w:r>
        <w:t xml:space="preserve">▼</w:t>
      </w:r>
      <w:r>
        <w:t xml:space="preserve"> </w:t>
      </w:r>
      <w:r>
        <w:t xml:space="preserve">Certification</w:t>
      </w:r>
      <w:r>
        <w:t xml:space="preserve"> </w:t>
      </w:r>
      <w:r>
        <w:t xml:space="preserve">│</w:t>
      </w:r>
      <w:r>
        <w:t xml:space="preserve"> </w:t>
      </w:r>
      <w:r>
        <w:t xml:space="preserve">▼</w:t>
      </w:r>
      <w:r>
        <w:t xml:space="preserve"> </w:t>
      </w:r>
      <w:r>
        <w:t xml:space="preserve">Publication</w:t>
      </w:r>
      <w:r>
        <w:t xml:space="preserve"> </w:t>
      </w:r>
      <w:r>
        <w:t xml:space="preserve">│</w:t>
      </w:r>
      <w:r>
        <w:t xml:space="preserve"> </w:t>
      </w:r>
      <w:r>
        <w:t xml:space="preserve">▼</w:t>
      </w:r>
      <w:r>
        <w:t xml:space="preserve"> </w:t>
      </w:r>
      <w:r>
        <w:t xml:space="preserve">Monitoring</w:t>
      </w:r>
      <w:r>
        <w:t xml:space="preserve"> </w:t>
      </w:r>
      <w:r>
        <w:t xml:space="preserve">│</w:t>
      </w:r>
      <w:r>
        <w:t xml:space="preserve"> </w:t>
      </w:r>
      <w:r>
        <w:t xml:space="preserve">▼</w:t>
      </w:r>
      <w:r>
        <w:t xml:space="preserve"> </w:t>
      </w:r>
      <w:r>
        <w:t xml:space="preserve">Upgrade</w:t>
      </w:r>
      <w:r>
        <w:t xml:space="preserve"> </w:t>
      </w:r>
      <w:r>
        <w:t xml:space="preserve">│</w:t>
      </w:r>
      <w:r>
        <w:t xml:space="preserve"> </w:t>
      </w:r>
      <w:r>
        <w:t xml:space="preserve">▼</w:t>
      </w:r>
      <w:r>
        <w:t xml:space="preserve"> </w:t>
      </w:r>
      <w:r>
        <w:t xml:space="preserve">Retirement</w:t>
      </w:r>
      <w:r>
        <w:t xml:space="preserve"> </w:t>
      </w:r>
      <w:r>
        <w:t xml:space="preserve">```</w:t>
      </w:r>
    </w:p>
    <w:p>
      <w:pPr>
        <w:pStyle w:val="BodyText"/>
      </w:pPr>
      <w:r>
        <w:t xml:space="preserve">Each lifecycle stage shall be documented and auditable.</w:t>
      </w:r>
    </w:p>
    <w:p>
      <w:r>
        <w:pict>
          <v:rect style="width:0;height:1.5pt" o:hralign="center" o:hrstd="t" o:hr="t"/>
        </w:pict>
      </w:r>
    </w:p>
    <w:bookmarkEnd w:id="37"/>
    <w:bookmarkStart w:id="38" w:name="operational-monitoring"/>
    <w:p>
      <w:pPr>
        <w:pStyle w:val="Heading1"/>
      </w:pPr>
      <w:r>
        <w:t xml:space="preserve">3.9 Operational Monitoring</w:t>
      </w:r>
    </w:p>
    <w:p>
      <w:pPr>
        <w:pStyle w:val="FirstParagraph"/>
      </w:pPr>
      <w:r>
        <w:t xml:space="preserve">The monitoring programme shall evaluate:</w:t>
      </w:r>
    </w:p>
    <w:p>
      <w:pPr>
        <w:pStyle w:val="Compact"/>
        <w:numPr>
          <w:ilvl w:val="0"/>
          <w:numId w:val="1005"/>
        </w:numPr>
      </w:pPr>
      <w:r>
        <w:t xml:space="preserve">Availability.</w:t>
      </w:r>
    </w:p>
    <w:p>
      <w:pPr>
        <w:pStyle w:val="Compact"/>
        <w:numPr>
          <w:ilvl w:val="0"/>
          <w:numId w:val="1005"/>
        </w:numPr>
      </w:pPr>
      <w:r>
        <w:t xml:space="preserve">API consumption.</w:t>
      </w:r>
    </w:p>
    <w:p>
      <w:pPr>
        <w:pStyle w:val="Compact"/>
        <w:numPr>
          <w:ilvl w:val="0"/>
          <w:numId w:val="1005"/>
        </w:numPr>
      </w:pPr>
      <w:r>
        <w:t xml:space="preserve">Resource utilization.</w:t>
      </w:r>
    </w:p>
    <w:p>
      <w:pPr>
        <w:pStyle w:val="Compact"/>
        <w:numPr>
          <w:ilvl w:val="0"/>
          <w:numId w:val="1005"/>
        </w:numPr>
      </w:pPr>
      <w:r>
        <w:t xml:space="preserve">Security events.</w:t>
      </w:r>
    </w:p>
    <w:p>
      <w:pPr>
        <w:pStyle w:val="Compact"/>
        <w:numPr>
          <w:ilvl w:val="0"/>
          <w:numId w:val="1005"/>
        </w:numPr>
      </w:pPr>
      <w:r>
        <w:t xml:space="preserve">Error rates.</w:t>
      </w:r>
    </w:p>
    <w:p>
      <w:pPr>
        <w:pStyle w:val="Compact"/>
        <w:numPr>
          <w:ilvl w:val="0"/>
          <w:numId w:val="1005"/>
        </w:numPr>
      </w:pPr>
      <w:r>
        <w:t xml:space="preserve">Performance.</w:t>
      </w:r>
    </w:p>
    <w:p>
      <w:pPr>
        <w:pStyle w:val="Compact"/>
        <w:numPr>
          <w:ilvl w:val="0"/>
          <w:numId w:val="1005"/>
        </w:numPr>
      </w:pPr>
      <w:r>
        <w:t xml:space="preserve">User adoption.</w:t>
      </w:r>
    </w:p>
    <w:p>
      <w:pPr>
        <w:pStyle w:val="Compact"/>
        <w:numPr>
          <w:ilvl w:val="0"/>
          <w:numId w:val="1005"/>
        </w:numPr>
      </w:pPr>
      <w:r>
        <w:t xml:space="preserve">Version compliance.</w:t>
      </w:r>
    </w:p>
    <w:p>
      <w:pPr>
        <w:pStyle w:val="FirstParagraph"/>
      </w:pPr>
      <w:r>
        <w:t xml:space="preserve">Operational issues shall trigger governance review where appropriate.</w:t>
      </w:r>
    </w:p>
    <w:p>
      <w:r>
        <w:pict>
          <v:rect style="width:0;height:1.5pt" o:hralign="center" o:hrstd="t" o:hr="t"/>
        </w:pict>
      </w:r>
    </w:p>
    <w:bookmarkEnd w:id="38"/>
    <w:bookmarkStart w:id="44" w:name="business-rules"/>
    <w:p>
      <w:pPr>
        <w:pStyle w:val="Heading1"/>
      </w:pPr>
      <w:r>
        <w:t xml:space="preserve">3.10 Business Rules</w:t>
      </w:r>
    </w:p>
    <w:bookmarkStart w:id="39" w:name="br-plugin-001"/>
    <w:p>
      <w:pPr>
        <w:pStyle w:val="Heading3"/>
      </w:pPr>
      <w:r>
        <w:t xml:space="preserve">BR-PLUGIN-001</w:t>
      </w:r>
    </w:p>
    <w:p>
      <w:pPr>
        <w:pStyle w:val="FirstParagraph"/>
      </w:pPr>
      <w:r>
        <w:t xml:space="preserve">Only certified plugins shall be permitted within production EduOS environments.</w:t>
      </w:r>
    </w:p>
    <w:p>
      <w:r>
        <w:pict>
          <v:rect style="width:0;height:1.5pt" o:hralign="center" o:hrstd="t" o:hr="t"/>
        </w:pict>
      </w:r>
    </w:p>
    <w:bookmarkEnd w:id="39"/>
    <w:bookmarkStart w:id="40" w:name="br-plugin-002"/>
    <w:p>
      <w:pPr>
        <w:pStyle w:val="Heading3"/>
      </w:pPr>
      <w:r>
        <w:t xml:space="preserve">BR-PLUGIN-002</w:t>
      </w:r>
    </w:p>
    <w:p>
      <w:pPr>
        <w:pStyle w:val="FirstParagraph"/>
      </w:pPr>
      <w:r>
        <w:t xml:space="preserve">Third-party applications shall communicate exclusively through approved APIs and extension interfaces.</w:t>
      </w:r>
    </w:p>
    <w:p>
      <w:r>
        <w:pict>
          <v:rect style="width:0;height:1.5pt" o:hralign="center" o:hrstd="t" o:hr="t"/>
        </w:pict>
      </w:r>
    </w:p>
    <w:bookmarkEnd w:id="40"/>
    <w:bookmarkStart w:id="41" w:name="br-plugin-003"/>
    <w:p>
      <w:pPr>
        <w:pStyle w:val="Heading3"/>
      </w:pPr>
      <w:r>
        <w:t xml:space="preserve">BR-PLUGIN-003</w:t>
      </w:r>
    </w:p>
    <w:p>
      <w:pPr>
        <w:pStyle w:val="FirstParagraph"/>
      </w:pPr>
      <w:r>
        <w:t xml:space="preserve">Plugins shall not directly access enterprise databases or internal services outside approved integration mechanisms.</w:t>
      </w:r>
    </w:p>
    <w:p>
      <w:r>
        <w:pict>
          <v:rect style="width:0;height:1.5pt" o:hralign="center" o:hrstd="t" o:hr="t"/>
        </w:pict>
      </w:r>
    </w:p>
    <w:bookmarkEnd w:id="41"/>
    <w:bookmarkStart w:id="42" w:name="br-plugin-004"/>
    <w:p>
      <w:pPr>
        <w:pStyle w:val="Heading3"/>
      </w:pPr>
      <w:r>
        <w:t xml:space="preserve">BR-PLUGIN-004</w:t>
      </w:r>
    </w:p>
    <w:p>
      <w:pPr>
        <w:pStyle w:val="FirstParagraph"/>
      </w:pPr>
      <w:r>
        <w:t xml:space="preserve">Plugin updates shall undergo compatibility and security verification before deployment.</w:t>
      </w:r>
    </w:p>
    <w:p>
      <w:r>
        <w:pict>
          <v:rect style="width:0;height:1.5pt" o:hralign="center" o:hrstd="t" o:hr="t"/>
        </w:pict>
      </w:r>
    </w:p>
    <w:bookmarkEnd w:id="42"/>
    <w:bookmarkStart w:id="43" w:name="br-plugin-005"/>
    <w:p>
      <w:pPr>
        <w:pStyle w:val="Heading3"/>
      </w:pPr>
      <w:r>
        <w:t xml:space="preserve">BR-PLUGIN-005</w:t>
      </w:r>
    </w:p>
    <w:p>
      <w:pPr>
        <w:pStyle w:val="FirstParagraph"/>
      </w:pPr>
      <w:r>
        <w:t xml:space="preserve">All plugin activities shall be monitored, logged, and audited according to enterprise governance policies.</w:t>
      </w:r>
    </w:p>
    <w:p>
      <w:r>
        <w:pict>
          <v:rect style="width:0;height:1.5pt" o:hralign="center" o:hrstd="t" o:hr="t"/>
        </w:pict>
      </w:r>
    </w:p>
    <w:bookmarkEnd w:id="43"/>
    <w:bookmarkEnd w:id="44"/>
    <w:bookmarkStart w:id="45" w:name="acceptance-criteria"/>
    <w:p>
      <w:pPr>
        <w:pStyle w:val="Heading1"/>
      </w:pPr>
      <w:r>
        <w:t xml:space="preserve">3.11 Acceptance Criteria</w:t>
      </w:r>
    </w:p>
    <w:p>
      <w:pPr>
        <w:pStyle w:val="FirstParagraph"/>
      </w:pPr>
      <w:r>
        <w:t xml:space="preserve">The Plugin Framework shall be considered complete when:</w:t>
      </w:r>
    </w:p>
    <w:p>
      <w:pPr>
        <w:pStyle w:val="Compact"/>
        <w:numPr>
          <w:ilvl w:val="0"/>
          <w:numId w:val="1006"/>
        </w:numPr>
      </w:pPr>
      <w:r>
        <w:t xml:space="preserve">Extension architecture is documented.</w:t>
      </w:r>
    </w:p>
    <w:p>
      <w:pPr>
        <w:pStyle w:val="Compact"/>
        <w:numPr>
          <w:ilvl w:val="0"/>
          <w:numId w:val="1006"/>
        </w:numPr>
      </w:pPr>
      <w:r>
        <w:t xml:space="preserve">Marketplace governance is established.</w:t>
      </w:r>
    </w:p>
    <w:p>
      <w:pPr>
        <w:pStyle w:val="Compact"/>
        <w:numPr>
          <w:ilvl w:val="0"/>
          <w:numId w:val="1006"/>
        </w:numPr>
      </w:pPr>
      <w:r>
        <w:t xml:space="preserve">Security certification procedures are implemented.</w:t>
      </w:r>
    </w:p>
    <w:p>
      <w:pPr>
        <w:pStyle w:val="Compact"/>
        <w:numPr>
          <w:ilvl w:val="0"/>
          <w:numId w:val="1006"/>
        </w:numPr>
      </w:pPr>
      <w:r>
        <w:t xml:space="preserve">Plugin lifecycle management is operational.</w:t>
      </w:r>
    </w:p>
    <w:p>
      <w:pPr>
        <w:pStyle w:val="Compact"/>
        <w:numPr>
          <w:ilvl w:val="0"/>
          <w:numId w:val="1006"/>
        </w:numPr>
      </w:pPr>
      <w:r>
        <w:t xml:space="preserve">Monitoring services are active.</w:t>
      </w:r>
    </w:p>
    <w:p>
      <w:pPr>
        <w:pStyle w:val="Compact"/>
        <w:numPr>
          <w:ilvl w:val="0"/>
          <w:numId w:val="1006"/>
        </w:numPr>
      </w:pPr>
      <w:r>
        <w:t xml:space="preserve">Compatibility standards are defined.</w:t>
      </w:r>
    </w:p>
    <w:p>
      <w:pPr>
        <w:pStyle w:val="Compact"/>
        <w:numPr>
          <w:ilvl w:val="0"/>
          <w:numId w:val="1006"/>
        </w:numPr>
      </w:pPr>
      <w:r>
        <w:t xml:space="preserve">Governance procedures are approved.</w:t>
      </w:r>
    </w:p>
    <w:p>
      <w:r>
        <w:pict>
          <v:rect style="width:0;height:1.5pt" o:hralign="center" o:hrstd="t" o:hr="t"/>
        </w:pict>
      </w:r>
    </w:p>
    <w:bookmarkEnd w:id="45"/>
    <w:bookmarkStart w:id="46" w:name="summary"/>
    <w:p>
      <w:pPr>
        <w:pStyle w:val="Heading1"/>
      </w:pPr>
      <w:r>
        <w:t xml:space="preserve">3.12 Summary</w:t>
      </w:r>
    </w:p>
    <w:p>
      <w:pPr>
        <w:pStyle w:val="FirstParagraph"/>
      </w:pPr>
      <w:r>
        <w:t xml:space="preserve">The Third-Party Applications and Plugin Framework establishes the controlled extensibility model for EduOS Cameroon.</w:t>
      </w:r>
    </w:p>
    <w:p>
      <w:pPr>
        <w:pStyle w:val="BodyText"/>
      </w:pPr>
      <w:r>
        <w:t xml:space="preserve">By defining standardized extension mechanisms, certification procedures, marketplace governance, security validation, lifecycle management, operational monitoring, and interoperability standards, this framework enables innovation while preserving the security, stability, and integrity of the national education platform.</w:t>
      </w:r>
    </w:p>
    <w:p>
      <w:r>
        <w:pict>
          <v:rect style="width:0;height:1.5pt" o:hralign="center" o:hrstd="t" o:hr="t"/>
        </w:pict>
      </w:r>
    </w:p>
    <w:bookmarkEnd w:id="46"/>
    <w:bookmarkStart w:id="47" w:name="volume-ix-progress"/>
    <w:p>
      <w:pPr>
        <w:pStyle w:val="Heading1"/>
      </w:pPr>
      <w:r>
        <w:t xml:space="preserve">VOLUME IX PROGRESS</w:t>
      </w:r>
    </w:p>
    <w:p>
      <w:pPr>
        <w:pStyle w:val="FirstParagraph"/>
      </w:pPr>
      <w:r>
        <w:t xml:space="preserve">Completed Chapters:</w:t>
      </w:r>
    </w:p>
    <w:p>
      <w:pPr>
        <w:pStyle w:val="BodyText"/>
      </w:pPr>
      <w:r>
        <w:t xml:space="preserve">✓ Chapter 1 – National Education Super App Strategy and Digital Ecosystem Vision</w:t>
      </w:r>
    </w:p>
    <w:p>
      <w:pPr>
        <w:pStyle w:val="BodyText"/>
      </w:pPr>
      <w:r>
        <w:t xml:space="preserve">✓ Chapter 2 – Open API Marketplace and Developer Ecosystem</w:t>
      </w:r>
    </w:p>
    <w:p>
      <w:pPr>
        <w:pStyle w:val="BodyText"/>
      </w:pPr>
      <w:r>
        <w:t xml:space="preserve">✓ Chapter 3 – Third-Party Applications and Plugin Framework</w:t>
      </w:r>
    </w:p>
    <w:p>
      <w:pPr>
        <w:pStyle w:val="BodyText"/>
      </w:pPr>
      <w:r>
        <w:t xml:space="preserve">Remaining Chapters:</w:t>
      </w:r>
    </w:p>
    <w:p>
      <w:pPr>
        <w:pStyle w:val="Compact"/>
        <w:numPr>
          <w:ilvl w:val="0"/>
          <w:numId w:val="1007"/>
        </w:numPr>
      </w:pPr>
      <w:r>
        <w:t xml:space="preserve">Chapter 4 – Digital Credentials, Wallets and Verifiable Credentials</w:t>
      </w:r>
    </w:p>
    <w:p>
      <w:pPr>
        <w:pStyle w:val="Compact"/>
        <w:numPr>
          <w:ilvl w:val="0"/>
          <w:numId w:val="1007"/>
        </w:numPr>
      </w:pPr>
      <w:r>
        <w:t xml:space="preserve">Chapter 5 – Research, Innovation and EdTech Sandbox</w:t>
      </w:r>
    </w:p>
    <w:p>
      <w:pPr>
        <w:pStyle w:val="Compact"/>
        <w:numPr>
          <w:ilvl w:val="0"/>
          <w:numId w:val="1007"/>
        </w:numPr>
      </w:pPr>
      <w:r>
        <w:t xml:space="preserve">Chapter 6 – Smart Classrooms, IoT and Connected Campuses</w:t>
      </w:r>
    </w:p>
    <w:p>
      <w:pPr>
        <w:pStyle w:val="Compact"/>
        <w:numPr>
          <w:ilvl w:val="0"/>
          <w:numId w:val="1007"/>
        </w:numPr>
      </w:pPr>
      <w:r>
        <w:t xml:space="preserve">Chapter 7 – AR, VR, XR and Immersive Learning</w:t>
      </w:r>
    </w:p>
    <w:p>
      <w:pPr>
        <w:pStyle w:val="Compact"/>
        <w:numPr>
          <w:ilvl w:val="0"/>
          <w:numId w:val="1007"/>
        </w:numPr>
      </w:pPr>
      <w:r>
        <w:t xml:space="preserve">Chapter 8 – Robotics, STEM and Makerspace Integration</w:t>
      </w:r>
    </w:p>
    <w:p>
      <w:pPr>
        <w:pStyle w:val="Compact"/>
        <w:numPr>
          <w:ilvl w:val="0"/>
          <w:numId w:val="1007"/>
        </w:numPr>
      </w:pPr>
      <w:r>
        <w:t xml:space="preserve">Chapter 9 – International Interoperability and Cross-Border Education</w:t>
      </w:r>
    </w:p>
    <w:p>
      <w:pPr>
        <w:pStyle w:val="Compact"/>
        <w:numPr>
          <w:ilvl w:val="0"/>
          <w:numId w:val="1007"/>
        </w:numPr>
      </w:pPr>
      <w:r>
        <w:t xml:space="preserve">Chapter 10 – Sustainability, Green Computing and Digital Inclusion</w:t>
      </w:r>
    </w:p>
    <w:p>
      <w:pPr>
        <w:pStyle w:val="Compact"/>
        <w:numPr>
          <w:ilvl w:val="0"/>
          <w:numId w:val="1007"/>
        </w:numPr>
      </w:pPr>
      <w:r>
        <w:t xml:space="preserve">Chapter 11 – Emerging Technology Governance and Future Readiness</w:t>
      </w:r>
    </w:p>
    <w:p>
      <w:pPr>
        <w:pStyle w:val="Compact"/>
        <w:numPr>
          <w:ilvl w:val="0"/>
          <w:numId w:val="1007"/>
        </w:numPr>
      </w:pPr>
      <w:r>
        <w:t xml:space="preserve">Chapter 12 – National Education Innovation Reference Architecture and Strategic Roadmap</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2026-07-10T14:52:49Z</dcterms:created>
  <dcterms:modified xsi:type="dcterms:W3CDTF">2026-07-10T14:52:49Z</dcterms:modified>
</cp:coreProperties>
</file>

<file path=docProps/custom.xml><?xml version="1.0" encoding="utf-8"?>
<Properties xmlns="http://schemas.openxmlformats.org/officeDocument/2006/custom-properties" xmlns:vt="http://schemas.openxmlformats.org/officeDocument/2006/docPropsVTypes"/>
</file>