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X7353a8f7c7c55d424b8bf10f86120b90262313f"/>
    <w:p>
      <w:pPr>
        <w:pStyle w:val="Heading1"/>
      </w:pPr>
      <w:r>
        <w:t xml:space="preserve">VOLUME II – FUNCTIONAL REQUIREMENTS SPECIFICATION (FRS)</w:t>
      </w:r>
    </w:p>
    <w:bookmarkEnd w:id="21"/>
    <w:bookmarkStart w:id="22" w:name="chapter-4"/>
    <w:p>
      <w:pPr>
        <w:pStyle w:val="Heading1"/>
      </w:pPr>
      <w:r>
        <w:t xml:space="preserve">CHAPTER 4</w:t>
      </w:r>
    </w:p>
    <w:bookmarkEnd w:id="22"/>
    <w:bookmarkStart w:id="24" w:name="teacher-management-module"/>
    <w:p>
      <w:pPr>
        <w:pStyle w:val="Heading1"/>
      </w:pPr>
      <w:r>
        <w:t xml:space="preserve">TEACHER MANAGEMENT MODULE</w:t>
      </w:r>
    </w:p>
    <w:bookmarkStart w:id="23" w:name="module-overview"/>
    <w:p>
      <w:pPr>
        <w:pStyle w:val="Heading2"/>
      </w:pPr>
      <w:r>
        <w:t xml:space="preserve">4.1 Module Overview</w:t>
      </w:r>
    </w:p>
    <w:p>
      <w:pPr>
        <w:pStyle w:val="FirstParagraph"/>
      </w:pPr>
      <w:r>
        <w:t xml:space="preserve">The Teacher Management Module provides a comprehensive framework for managing the professional lifecycle of teachers within Cameroon’s education system.</w:t>
      </w:r>
    </w:p>
    <w:p>
      <w:pPr>
        <w:pStyle w:val="BodyText"/>
      </w:pPr>
      <w:r>
        <w:t xml:space="preserve">It serves as the authoritative registry for teaching personnel and supports deployment, school assignments, attendance, workload management, qualifications, professional development, and workforce planning.</w:t>
      </w:r>
    </w:p>
    <w:p>
      <w:pPr>
        <w:pStyle w:val="BodyText"/>
      </w:pPr>
      <w:r>
        <w:t xml:space="preserve">The module integrates with the National Education Digital Identity Framework, School Management, Attendance Management, Inspection, and Analytics modules to support operational efficiency and evidence-based workforce management.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odule-objectives"/>
    <w:p>
      <w:pPr>
        <w:pStyle w:val="Heading1"/>
      </w:pPr>
      <w:r>
        <w:t xml:space="preserve">4.2 Module Objectives</w:t>
      </w:r>
    </w:p>
    <w:p>
      <w:pPr>
        <w:pStyle w:val="FirstParagraph"/>
      </w:pPr>
      <w:r>
        <w:t xml:space="preserve">The Teacher Management Module shall:</w:t>
      </w:r>
    </w:p>
    <w:p>
      <w:pPr>
        <w:pStyle w:val="Compact"/>
        <w:numPr>
          <w:ilvl w:val="0"/>
          <w:numId w:val="1001"/>
        </w:numPr>
      </w:pPr>
      <w:r>
        <w:t xml:space="preserve">Maintain a national teacher registry.</w:t>
      </w:r>
    </w:p>
    <w:p>
      <w:pPr>
        <w:pStyle w:val="Compact"/>
        <w:numPr>
          <w:ilvl w:val="0"/>
          <w:numId w:val="1001"/>
        </w:numPr>
      </w:pPr>
      <w:r>
        <w:t xml:space="preserve">Support teacher onboarding and registration.</w:t>
      </w:r>
    </w:p>
    <w:p>
      <w:pPr>
        <w:pStyle w:val="Compact"/>
        <w:numPr>
          <w:ilvl w:val="0"/>
          <w:numId w:val="1001"/>
        </w:numPr>
      </w:pPr>
      <w:r>
        <w:t xml:space="preserve">Manage teacher deployments and transfers.</w:t>
      </w:r>
    </w:p>
    <w:p>
      <w:pPr>
        <w:pStyle w:val="Compact"/>
        <w:numPr>
          <w:ilvl w:val="0"/>
          <w:numId w:val="1001"/>
        </w:numPr>
      </w:pPr>
      <w:r>
        <w:t xml:space="preserve">Record professional qualifications.</w:t>
      </w:r>
    </w:p>
    <w:p>
      <w:pPr>
        <w:pStyle w:val="Compact"/>
        <w:numPr>
          <w:ilvl w:val="0"/>
          <w:numId w:val="1001"/>
        </w:numPr>
      </w:pPr>
      <w:r>
        <w:t xml:space="preserve">Manage attendance.</w:t>
      </w:r>
    </w:p>
    <w:p>
      <w:pPr>
        <w:pStyle w:val="Compact"/>
        <w:numPr>
          <w:ilvl w:val="0"/>
          <w:numId w:val="1001"/>
        </w:numPr>
      </w:pPr>
      <w:r>
        <w:t xml:space="preserve">Support workload allocation.</w:t>
      </w:r>
    </w:p>
    <w:p>
      <w:pPr>
        <w:pStyle w:val="Compact"/>
        <w:numPr>
          <w:ilvl w:val="0"/>
          <w:numId w:val="1001"/>
        </w:numPr>
      </w:pPr>
      <w:r>
        <w:t xml:space="preserve">Track professional development.</w:t>
      </w:r>
    </w:p>
    <w:p>
      <w:pPr>
        <w:pStyle w:val="Compact"/>
        <w:numPr>
          <w:ilvl w:val="0"/>
          <w:numId w:val="1001"/>
        </w:numPr>
      </w:pPr>
      <w:r>
        <w:t xml:space="preserve">Generate workforce reports.</w:t>
      </w:r>
    </w:p>
    <w:p>
      <w:pPr>
        <w:pStyle w:val="Compact"/>
        <w:numPr>
          <w:ilvl w:val="0"/>
          <w:numId w:val="1001"/>
        </w:numPr>
      </w:pPr>
      <w:r>
        <w:t xml:space="preserve">Integrate with payroll or HR systems where authorized by institutional policy.</w:t>
      </w:r>
    </w:p>
    <w:p>
      <w:r>
        <w:pict>
          <v:rect style="width:0;height:1.5pt" o:hralign="center" o:hrstd="t" o:hr="t"/>
        </w:pict>
      </w:r>
    </w:p>
    <w:bookmarkEnd w:id="25"/>
    <w:bookmarkStart w:id="26" w:name="primary-actors"/>
    <w:p>
      <w:pPr>
        <w:pStyle w:val="Heading1"/>
      </w:pPr>
      <w:r>
        <w:t xml:space="preserve">4.3 Primary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 HR Administrator</w:t>
            </w:r>
          </w:p>
        </w:tc>
        <w:tc>
          <w:tcPr/>
          <w:p>
            <w:pPr>
              <w:pStyle w:val="Compact"/>
            </w:pPr>
            <w:r>
              <w:t xml:space="preserve">National workforce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Delegate</w:t>
            </w:r>
          </w:p>
        </w:tc>
        <w:tc>
          <w:tcPr/>
          <w:p>
            <w:pPr>
              <w:pStyle w:val="Compact"/>
            </w:pPr>
            <w:r>
              <w:t xml:space="preserve">Regional teacher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Divisional Officer</w:t>
            </w:r>
          </w:p>
        </w:tc>
        <w:tc>
          <w:tcPr/>
          <w:p>
            <w:pPr>
              <w:pStyle w:val="Compact"/>
            </w:pPr>
            <w:r>
              <w:t xml:space="preserve">Local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Headteacher</w:t>
            </w:r>
          </w:p>
        </w:tc>
        <w:tc>
          <w:tcPr/>
          <w:p>
            <w:pPr>
              <w:pStyle w:val="Compact"/>
            </w:pPr>
            <w:r>
              <w:t xml:space="preserve">Daily operational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Verification and supervision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Profile updates and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Technical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eacher-lifecycle"/>
    <w:p>
      <w:pPr>
        <w:pStyle w:val="Heading1"/>
      </w:pPr>
      <w:r>
        <w:t xml:space="preserve">4.4 Teacher Lifecycle</w:t>
      </w:r>
    </w:p>
    <w:p>
      <w:pPr>
        <w:pStyle w:val="FirstParagraph"/>
      </w:pPr>
      <w:r>
        <w:rPr>
          <w:rStyle w:val="VerbatimChar"/>
        </w:rPr>
        <w:t xml:space="preserve">text id="teach001" Recruitment / Appointment           │           ▼ Registration           │           ▼ Identity Assignment           │           ▼ School Deployment           │           ▼ Teaching Assignment           │           ▼ Attendance &amp; Performance           │           ▼ Professional Development           │           ▼ Transfer / Promotion           │           ▼ Retirement / Separation</w:t>
      </w:r>
    </w:p>
    <w:p>
      <w:pPr>
        <w:pStyle w:val="BodyText"/>
      </w:pPr>
      <w:r>
        <w:t xml:space="preserve">Each stage contributes to the teacher’s permanent professional record.</w:t>
      </w:r>
    </w:p>
    <w:p>
      <w:r>
        <w:pict>
          <v:rect style="width:0;height:1.5pt" o:hralign="center" o:hrstd="t" o:hr="t"/>
        </w:pict>
      </w:r>
    </w:p>
    <w:bookmarkEnd w:id="27"/>
    <w:bookmarkStart w:id="38" w:name="functional-requirements"/>
    <w:p>
      <w:pPr>
        <w:pStyle w:val="Heading1"/>
      </w:pPr>
      <w:r>
        <w:t xml:space="preserve">4.5 Functional Requirements</w:t>
      </w:r>
    </w:p>
    <w:bookmarkStart w:id="28" w:name="fr-tch-001-register-teacher"/>
    <w:p>
      <w:pPr>
        <w:pStyle w:val="Heading2"/>
      </w:pPr>
      <w:r>
        <w:t xml:space="preserve">FR-TCH-001 – Register Teacher</w:t>
      </w:r>
    </w:p>
    <w:p>
      <w:pPr>
        <w:pStyle w:val="FirstParagraph"/>
      </w:pPr>
      <w:r>
        <w:rPr>
          <w:b/>
          <w:bCs/>
        </w:rPr>
        <w:t xml:space="preserve">Description</w:t>
      </w:r>
    </w:p>
    <w:p>
      <w:pPr>
        <w:pStyle w:val="BodyText"/>
      </w:pPr>
      <w:r>
        <w:t xml:space="preserve">The system shall allow authorized users to register a teacher.</w:t>
      </w:r>
    </w:p>
    <w:p>
      <w:pPr>
        <w:pStyle w:val="BodyText"/>
      </w:pPr>
      <w:r>
        <w:rPr>
          <w:b/>
          <w:bCs/>
        </w:rPr>
        <w:t xml:space="preserve">Mandatory Information</w:t>
      </w:r>
    </w:p>
    <w:p>
      <w:pPr>
        <w:pStyle w:val="Compact"/>
        <w:numPr>
          <w:ilvl w:val="0"/>
          <w:numId w:val="1002"/>
        </w:numPr>
      </w:pPr>
      <w:r>
        <w:t xml:space="preserve">Full name.</w:t>
      </w:r>
    </w:p>
    <w:p>
      <w:pPr>
        <w:pStyle w:val="Compact"/>
        <w:numPr>
          <w:ilvl w:val="0"/>
          <w:numId w:val="1002"/>
        </w:numPr>
      </w:pPr>
      <w:r>
        <w:t xml:space="preserve">Date of birth.</w:t>
      </w:r>
    </w:p>
    <w:p>
      <w:pPr>
        <w:pStyle w:val="Compact"/>
        <w:numPr>
          <w:ilvl w:val="0"/>
          <w:numId w:val="1002"/>
        </w:numPr>
      </w:pPr>
      <w:r>
        <w:t xml:space="preserve">Sex.</w:t>
      </w:r>
    </w:p>
    <w:p>
      <w:pPr>
        <w:pStyle w:val="Compact"/>
        <w:numPr>
          <w:ilvl w:val="0"/>
          <w:numId w:val="1002"/>
        </w:numPr>
      </w:pPr>
      <w:r>
        <w:t xml:space="preserve">Professional identifier.</w:t>
      </w:r>
    </w:p>
    <w:p>
      <w:pPr>
        <w:pStyle w:val="Compact"/>
        <w:numPr>
          <w:ilvl w:val="0"/>
          <w:numId w:val="1002"/>
        </w:numPr>
      </w:pPr>
      <w:r>
        <w:t xml:space="preserve">Current school.</w:t>
      </w:r>
    </w:p>
    <w:p>
      <w:pPr>
        <w:pStyle w:val="Compact"/>
        <w:numPr>
          <w:ilvl w:val="0"/>
          <w:numId w:val="1002"/>
        </w:numPr>
      </w:pPr>
      <w:r>
        <w:t xml:space="preserve">Appointment date.</w:t>
      </w:r>
    </w:p>
    <w:p>
      <w:pPr>
        <w:pStyle w:val="Compact"/>
        <w:numPr>
          <w:ilvl w:val="0"/>
          <w:numId w:val="1002"/>
        </w:numPr>
      </w:pPr>
      <w:r>
        <w:t xml:space="preserve">Employment category.</w:t>
      </w:r>
    </w:p>
    <w:p>
      <w:pPr>
        <w:pStyle w:val="FirstParagraph"/>
      </w:pPr>
      <w:r>
        <w:rPr>
          <w:b/>
          <w:bCs/>
        </w:rPr>
        <w:t xml:space="preserve">Optional Information</w:t>
      </w:r>
    </w:p>
    <w:p>
      <w:pPr>
        <w:pStyle w:val="Compact"/>
        <w:numPr>
          <w:ilvl w:val="0"/>
          <w:numId w:val="1003"/>
        </w:numPr>
      </w:pPr>
      <w:r>
        <w:t xml:space="preserve">Qualifications.</w:t>
      </w:r>
    </w:p>
    <w:p>
      <w:pPr>
        <w:pStyle w:val="Compact"/>
        <w:numPr>
          <w:ilvl w:val="0"/>
          <w:numId w:val="1003"/>
        </w:numPr>
      </w:pPr>
      <w:r>
        <w:t xml:space="preserve">Professional certifications.</w:t>
      </w:r>
    </w:p>
    <w:p>
      <w:pPr>
        <w:pStyle w:val="Compact"/>
        <w:numPr>
          <w:ilvl w:val="0"/>
          <w:numId w:val="1003"/>
        </w:numPr>
      </w:pPr>
      <w:r>
        <w:t xml:space="preserve">Emergency contact.</w:t>
      </w:r>
    </w:p>
    <w:p>
      <w:pPr>
        <w:pStyle w:val="Compact"/>
        <w:numPr>
          <w:ilvl w:val="0"/>
          <w:numId w:val="1003"/>
        </w:numPr>
      </w:pPr>
      <w:r>
        <w:t xml:space="preserve">Photograph.</w:t>
      </w:r>
    </w:p>
    <w:p>
      <w:pPr>
        <w:pStyle w:val="Compact"/>
        <w:numPr>
          <w:ilvl w:val="0"/>
          <w:numId w:val="1003"/>
        </w:numPr>
      </w:pPr>
      <w:r>
        <w:t xml:space="preserve">Languages taught.</w:t>
      </w:r>
    </w:p>
    <w:p>
      <w:pPr>
        <w:pStyle w:val="FirstParagraph"/>
      </w:pPr>
      <w:r>
        <w:rPr>
          <w:b/>
          <w:bCs/>
        </w:rP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Every teacher receives or is linked to a unique Education Professional Identifier.</w:t>
      </w:r>
    </w:p>
    <w:p>
      <w:pPr>
        <w:pStyle w:val="Compact"/>
        <w:numPr>
          <w:ilvl w:val="0"/>
          <w:numId w:val="1004"/>
        </w:numPr>
      </w:pPr>
      <w:r>
        <w:t xml:space="preserve">Duplicate registrations shall be detected using configurable matching rules.</w:t>
      </w:r>
    </w:p>
    <w:p>
      <w:pPr>
        <w:pStyle w:val="Compact"/>
        <w:numPr>
          <w:ilvl w:val="0"/>
          <w:numId w:val="1004"/>
        </w:numPr>
      </w:pPr>
      <w:r>
        <w:t xml:space="preserve">Registration shall be recorded in the audit log.</w:t>
      </w:r>
    </w:p>
    <w:p>
      <w:r>
        <w:pict>
          <v:rect style="width:0;height:1.5pt" o:hralign="center" o:hrstd="t" o:hr="t"/>
        </w:pict>
      </w:r>
    </w:p>
    <w:bookmarkEnd w:id="28"/>
    <w:bookmarkStart w:id="29" w:name="fr-tch-002-teacher-profile"/>
    <w:p>
      <w:pPr>
        <w:pStyle w:val="Heading2"/>
      </w:pPr>
      <w:r>
        <w:t xml:space="preserve">FR-TCH-002 – Teacher Profile</w:t>
      </w:r>
    </w:p>
    <w:p>
      <w:pPr>
        <w:pStyle w:val="FirstParagraph"/>
      </w:pPr>
      <w:r>
        <w:t xml:space="preserve">Maintain:</w:t>
      </w:r>
    </w:p>
    <w:p>
      <w:pPr>
        <w:pStyle w:val="Compact"/>
        <w:numPr>
          <w:ilvl w:val="0"/>
          <w:numId w:val="1005"/>
        </w:numPr>
      </w:pPr>
      <w:r>
        <w:t xml:space="preserve">Personal information.</w:t>
      </w:r>
    </w:p>
    <w:p>
      <w:pPr>
        <w:pStyle w:val="Compact"/>
        <w:numPr>
          <w:ilvl w:val="0"/>
          <w:numId w:val="1005"/>
        </w:numPr>
      </w:pPr>
      <w:r>
        <w:t xml:space="preserve">Professional qualifications.</w:t>
      </w:r>
    </w:p>
    <w:p>
      <w:pPr>
        <w:pStyle w:val="Compact"/>
        <w:numPr>
          <w:ilvl w:val="0"/>
          <w:numId w:val="1005"/>
        </w:numPr>
      </w:pPr>
      <w:r>
        <w:t xml:space="preserve">Employment history.</w:t>
      </w:r>
    </w:p>
    <w:p>
      <w:pPr>
        <w:pStyle w:val="Compact"/>
        <w:numPr>
          <w:ilvl w:val="0"/>
          <w:numId w:val="1005"/>
        </w:numPr>
      </w:pPr>
      <w:r>
        <w:t xml:space="preserve">School assignments.</w:t>
      </w:r>
    </w:p>
    <w:p>
      <w:pPr>
        <w:pStyle w:val="Compact"/>
        <w:numPr>
          <w:ilvl w:val="0"/>
          <w:numId w:val="1005"/>
        </w:numPr>
      </w:pPr>
      <w:r>
        <w:t xml:space="preserve">Subjects taught.</w:t>
      </w:r>
    </w:p>
    <w:p>
      <w:pPr>
        <w:pStyle w:val="Compact"/>
        <w:numPr>
          <w:ilvl w:val="0"/>
          <w:numId w:val="1005"/>
        </w:numPr>
      </w:pPr>
      <w:r>
        <w:t xml:space="preserve">Attendance history.</w:t>
      </w:r>
    </w:p>
    <w:p>
      <w:pPr>
        <w:pStyle w:val="Compact"/>
        <w:numPr>
          <w:ilvl w:val="0"/>
          <w:numId w:val="1005"/>
        </w:numPr>
      </w:pPr>
      <w:r>
        <w:t xml:space="preserve">Training records.</w:t>
      </w:r>
    </w:p>
    <w:p>
      <w:pPr>
        <w:pStyle w:val="Compact"/>
        <w:numPr>
          <w:ilvl w:val="0"/>
          <w:numId w:val="1005"/>
        </w:numPr>
      </w:pPr>
      <w:r>
        <w:t xml:space="preserve">Documents and certifications.</w:t>
      </w:r>
    </w:p>
    <w:p>
      <w:r>
        <w:pict>
          <v:rect style="width:0;height:1.5pt" o:hralign="center" o:hrstd="t" o:hr="t"/>
        </w:pict>
      </w:r>
    </w:p>
    <w:bookmarkEnd w:id="29"/>
    <w:bookmarkStart w:id="30" w:name="fr-tch-003-school-deployment"/>
    <w:p>
      <w:pPr>
        <w:pStyle w:val="Heading2"/>
      </w:pPr>
      <w:r>
        <w:t xml:space="preserve">FR-TCH-003 – School Deployment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6"/>
        </w:numPr>
      </w:pPr>
      <w:r>
        <w:t xml:space="preserve">Initial deployment.</w:t>
      </w:r>
    </w:p>
    <w:p>
      <w:pPr>
        <w:pStyle w:val="Compact"/>
        <w:numPr>
          <w:ilvl w:val="0"/>
          <w:numId w:val="1006"/>
        </w:numPr>
      </w:pPr>
      <w:r>
        <w:t xml:space="preserve">Redeployment.</w:t>
      </w:r>
    </w:p>
    <w:p>
      <w:pPr>
        <w:pStyle w:val="Compact"/>
        <w:numPr>
          <w:ilvl w:val="0"/>
          <w:numId w:val="1006"/>
        </w:numPr>
      </w:pPr>
      <w:r>
        <w:t xml:space="preserve">Temporary assignment.</w:t>
      </w:r>
    </w:p>
    <w:p>
      <w:pPr>
        <w:pStyle w:val="Compact"/>
        <w:numPr>
          <w:ilvl w:val="0"/>
          <w:numId w:val="1006"/>
        </w:numPr>
      </w:pPr>
      <w:r>
        <w:t xml:space="preserve">Inter-school transfer.</w:t>
      </w:r>
    </w:p>
    <w:p>
      <w:pPr>
        <w:pStyle w:val="Compact"/>
        <w:numPr>
          <w:ilvl w:val="0"/>
          <w:numId w:val="1006"/>
        </w:numPr>
      </w:pPr>
      <w:r>
        <w:t xml:space="preserve">Regional transfer.</w:t>
      </w:r>
    </w:p>
    <w:p>
      <w:pPr>
        <w:pStyle w:val="Compact"/>
        <w:numPr>
          <w:ilvl w:val="0"/>
          <w:numId w:val="1006"/>
        </w:numPr>
      </w:pPr>
      <w:r>
        <w:t xml:space="preserve">Assignment history.</w:t>
      </w:r>
    </w:p>
    <w:p>
      <w:pPr>
        <w:pStyle w:val="FirstParagraph"/>
      </w:pPr>
      <w:r>
        <w:t xml:space="preserve">Historical deployment records shall be retained.</w:t>
      </w:r>
    </w:p>
    <w:p>
      <w:r>
        <w:pict>
          <v:rect style="width:0;height:1.5pt" o:hralign="center" o:hrstd="t" o:hr="t"/>
        </w:pict>
      </w:r>
    </w:p>
    <w:bookmarkEnd w:id="30"/>
    <w:bookmarkStart w:id="31" w:name="fr-tch-004-subject-and-class-allocation"/>
    <w:p>
      <w:pPr>
        <w:pStyle w:val="Heading2"/>
      </w:pPr>
      <w:r>
        <w:t xml:space="preserve">FR-TCH-004 – Subject and Class Allocation</w:t>
      </w:r>
    </w:p>
    <w:p>
      <w:pPr>
        <w:pStyle w:val="FirstParagraph"/>
      </w:pPr>
      <w:r>
        <w:t xml:space="preserve">The system shall allow school administrators to assign:</w:t>
      </w:r>
    </w:p>
    <w:p>
      <w:pPr>
        <w:pStyle w:val="Compact"/>
        <w:numPr>
          <w:ilvl w:val="0"/>
          <w:numId w:val="1007"/>
        </w:numPr>
      </w:pPr>
      <w:r>
        <w:t xml:space="preserve">Subjects.</w:t>
      </w:r>
    </w:p>
    <w:p>
      <w:pPr>
        <w:pStyle w:val="Compact"/>
        <w:numPr>
          <w:ilvl w:val="0"/>
          <w:numId w:val="1007"/>
        </w:numPr>
      </w:pPr>
      <w:r>
        <w:t xml:space="preserve">Classes.</w:t>
      </w:r>
    </w:p>
    <w:p>
      <w:pPr>
        <w:pStyle w:val="Compact"/>
        <w:numPr>
          <w:ilvl w:val="0"/>
          <w:numId w:val="1007"/>
        </w:numPr>
      </w:pPr>
      <w:r>
        <w:t xml:space="preserve">Teaching periods.</w:t>
      </w:r>
    </w:p>
    <w:p>
      <w:pPr>
        <w:pStyle w:val="Compact"/>
        <w:numPr>
          <w:ilvl w:val="0"/>
          <w:numId w:val="1007"/>
        </w:numPr>
      </w:pPr>
      <w:r>
        <w:t xml:space="preserve">Academic year.</w:t>
      </w:r>
    </w:p>
    <w:p>
      <w:pPr>
        <w:pStyle w:val="Compact"/>
        <w:numPr>
          <w:ilvl w:val="0"/>
          <w:numId w:val="1007"/>
        </w:numPr>
      </w:pPr>
      <w:r>
        <w:t xml:space="preserve">Timetable responsibilities.</w:t>
      </w:r>
    </w:p>
    <w:p>
      <w:pPr>
        <w:pStyle w:val="FirstParagraph"/>
      </w:pPr>
      <w:r>
        <w:t xml:space="preserve">Assignments shall support workload reporting.</w:t>
      </w:r>
    </w:p>
    <w:p>
      <w:r>
        <w:pict>
          <v:rect style="width:0;height:1.5pt" o:hralign="center" o:hrstd="t" o:hr="t"/>
        </w:pict>
      </w:r>
    </w:p>
    <w:bookmarkEnd w:id="31"/>
    <w:bookmarkStart w:id="32" w:name="fr-tch-005-teacher-attendance"/>
    <w:p>
      <w:pPr>
        <w:pStyle w:val="Heading2"/>
      </w:pPr>
      <w:r>
        <w:t xml:space="preserve">FR-TCH-005 – Teacher Attendance</w:t>
      </w:r>
    </w:p>
    <w:p>
      <w:pPr>
        <w:pStyle w:val="FirstParagraph"/>
      </w:pPr>
      <w:r>
        <w:t xml:space="preserve">Support daily attendance recording using configurable methods such as:</w:t>
      </w:r>
    </w:p>
    <w:p>
      <w:pPr>
        <w:pStyle w:val="Compact"/>
        <w:numPr>
          <w:ilvl w:val="0"/>
          <w:numId w:val="1008"/>
        </w:numPr>
      </w:pPr>
      <w:r>
        <w:t xml:space="preserve">Secure PIN.</w:t>
      </w:r>
    </w:p>
    <w:p>
      <w:pPr>
        <w:pStyle w:val="Compact"/>
        <w:numPr>
          <w:ilvl w:val="0"/>
          <w:numId w:val="1008"/>
        </w:numPr>
      </w:pPr>
      <w:r>
        <w:t xml:space="preserve">QR code.</w:t>
      </w:r>
    </w:p>
    <w:p>
      <w:pPr>
        <w:pStyle w:val="Compact"/>
        <w:numPr>
          <w:ilvl w:val="0"/>
          <w:numId w:val="1008"/>
        </w:numPr>
      </w:pPr>
      <w:r>
        <w:t xml:space="preserve">NFC card (where implemented).</w:t>
      </w:r>
    </w:p>
    <w:p>
      <w:pPr>
        <w:pStyle w:val="Compact"/>
        <w:numPr>
          <w:ilvl w:val="0"/>
          <w:numId w:val="1008"/>
        </w:numPr>
      </w:pPr>
      <w:r>
        <w:t xml:space="preserve">Approved biometric devices (where implemented and authorized).</w:t>
      </w:r>
    </w:p>
    <w:p>
      <w:pPr>
        <w:pStyle w:val="Compact"/>
        <w:numPr>
          <w:ilvl w:val="0"/>
          <w:numId w:val="1008"/>
        </w:numPr>
      </w:pPr>
      <w:r>
        <w:t xml:space="preserve">Authorized manual verification with audit logging.</w:t>
      </w:r>
    </w:p>
    <w:p>
      <w:pPr>
        <w:pStyle w:val="FirstParagraph"/>
      </w:pPr>
      <w:r>
        <w:t xml:space="preserve">Attendance records shall include timestamps and the method used.</w:t>
      </w:r>
    </w:p>
    <w:p>
      <w:r>
        <w:pict>
          <v:rect style="width:0;height:1.5pt" o:hralign="center" o:hrstd="t" o:hr="t"/>
        </w:pict>
      </w:r>
    </w:p>
    <w:bookmarkEnd w:id="32"/>
    <w:bookmarkStart w:id="33" w:name="fr-tch-006-professional-development"/>
    <w:p>
      <w:pPr>
        <w:pStyle w:val="Heading2"/>
      </w:pPr>
      <w:r>
        <w:t xml:space="preserve">FR-TCH-006 – Professional Development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09"/>
        </w:numPr>
      </w:pPr>
      <w:r>
        <w:t xml:space="preserve">Training programmes.</w:t>
      </w:r>
    </w:p>
    <w:p>
      <w:pPr>
        <w:pStyle w:val="Compact"/>
        <w:numPr>
          <w:ilvl w:val="0"/>
          <w:numId w:val="1009"/>
        </w:numPr>
      </w:pPr>
      <w:r>
        <w:t xml:space="preserve">Workshops.</w:t>
      </w:r>
    </w:p>
    <w:p>
      <w:pPr>
        <w:pStyle w:val="Compact"/>
        <w:numPr>
          <w:ilvl w:val="0"/>
          <w:numId w:val="1009"/>
        </w:numPr>
      </w:pPr>
      <w:r>
        <w:t xml:space="preserve">Certifications.</w:t>
      </w:r>
    </w:p>
    <w:p>
      <w:pPr>
        <w:pStyle w:val="Compact"/>
        <w:numPr>
          <w:ilvl w:val="0"/>
          <w:numId w:val="1009"/>
        </w:numPr>
      </w:pPr>
      <w:r>
        <w:t xml:space="preserve">Continuing professional development.</w:t>
      </w:r>
    </w:p>
    <w:p>
      <w:pPr>
        <w:pStyle w:val="Compact"/>
        <w:numPr>
          <w:ilvl w:val="0"/>
          <w:numId w:val="1009"/>
        </w:numPr>
      </w:pPr>
      <w:r>
        <w:t xml:space="preserve">Competency assessments.</w:t>
      </w:r>
    </w:p>
    <w:p>
      <w:r>
        <w:pict>
          <v:rect style="width:0;height:1.5pt" o:hralign="center" o:hrstd="t" o:hr="t"/>
        </w:pict>
      </w:r>
    </w:p>
    <w:bookmarkEnd w:id="33"/>
    <w:bookmarkStart w:id="34" w:name="fr-tch-007-performance-records"/>
    <w:p>
      <w:pPr>
        <w:pStyle w:val="Heading2"/>
      </w:pPr>
      <w:r>
        <w:t xml:space="preserve">FR-TCH-007 – Performance Records</w:t>
      </w:r>
    </w:p>
    <w:p>
      <w:pPr>
        <w:pStyle w:val="FirstParagraph"/>
      </w:pPr>
      <w:r>
        <w:t xml:space="preserve">Support recording of:</w:t>
      </w:r>
    </w:p>
    <w:p>
      <w:pPr>
        <w:pStyle w:val="Compact"/>
        <w:numPr>
          <w:ilvl w:val="0"/>
          <w:numId w:val="1010"/>
        </w:numPr>
      </w:pPr>
      <w:r>
        <w:t xml:space="preserve">Classroom observations.</w:t>
      </w:r>
    </w:p>
    <w:p>
      <w:pPr>
        <w:pStyle w:val="Compact"/>
        <w:numPr>
          <w:ilvl w:val="0"/>
          <w:numId w:val="1010"/>
        </w:numPr>
      </w:pPr>
      <w:r>
        <w:t xml:space="preserve">Inspection outcomes.</w:t>
      </w:r>
    </w:p>
    <w:p>
      <w:pPr>
        <w:pStyle w:val="Compact"/>
        <w:numPr>
          <w:ilvl w:val="0"/>
          <w:numId w:val="1010"/>
        </w:numPr>
      </w:pPr>
      <w:r>
        <w:t xml:space="preserve">Professional achievements.</w:t>
      </w:r>
    </w:p>
    <w:p>
      <w:pPr>
        <w:pStyle w:val="Compact"/>
        <w:numPr>
          <w:ilvl w:val="0"/>
          <w:numId w:val="1010"/>
        </w:numPr>
      </w:pPr>
      <w:r>
        <w:t xml:space="preserve">Improvement plans.</w:t>
      </w:r>
    </w:p>
    <w:p>
      <w:pPr>
        <w:pStyle w:val="FirstParagraph"/>
      </w:pPr>
      <w:r>
        <w:t xml:space="preserve">This module shall not replace formal performance appraisal systems unless explicitly configured by the Ministry.</w:t>
      </w:r>
    </w:p>
    <w:p>
      <w:r>
        <w:pict>
          <v:rect style="width:0;height:1.5pt" o:hralign="center" o:hrstd="t" o:hr="t"/>
        </w:pict>
      </w:r>
    </w:p>
    <w:bookmarkEnd w:id="34"/>
    <w:bookmarkStart w:id="35" w:name="fr-tch-008-teacher-documents"/>
    <w:p>
      <w:pPr>
        <w:pStyle w:val="Heading2"/>
      </w:pPr>
      <w:r>
        <w:t xml:space="preserve">FR-TCH-008 – Teacher Documents</w:t>
      </w:r>
    </w:p>
    <w:p>
      <w:pPr>
        <w:pStyle w:val="FirstParagraph"/>
      </w:pPr>
      <w:r>
        <w:t xml:space="preserve">Maintain:</w:t>
      </w:r>
    </w:p>
    <w:p>
      <w:pPr>
        <w:pStyle w:val="Compact"/>
        <w:numPr>
          <w:ilvl w:val="0"/>
          <w:numId w:val="1011"/>
        </w:numPr>
      </w:pPr>
      <w:r>
        <w:t xml:space="preserve">Appointment letters.</w:t>
      </w:r>
    </w:p>
    <w:p>
      <w:pPr>
        <w:pStyle w:val="Compact"/>
        <w:numPr>
          <w:ilvl w:val="0"/>
          <w:numId w:val="1011"/>
        </w:numPr>
      </w:pPr>
      <w:r>
        <w:t xml:space="preserve">Qualification certificates.</w:t>
      </w:r>
    </w:p>
    <w:p>
      <w:pPr>
        <w:pStyle w:val="Compact"/>
        <w:numPr>
          <w:ilvl w:val="0"/>
          <w:numId w:val="1011"/>
        </w:numPr>
      </w:pPr>
      <w:r>
        <w:t xml:space="preserve">Professional licences (where applicable).</w:t>
      </w:r>
    </w:p>
    <w:p>
      <w:pPr>
        <w:pStyle w:val="Compact"/>
        <w:numPr>
          <w:ilvl w:val="0"/>
          <w:numId w:val="1011"/>
        </w:numPr>
      </w:pPr>
      <w:r>
        <w:t xml:space="preserve">Training certificates.</w:t>
      </w:r>
    </w:p>
    <w:p>
      <w:pPr>
        <w:pStyle w:val="Compact"/>
        <w:numPr>
          <w:ilvl w:val="0"/>
          <w:numId w:val="1011"/>
        </w:numPr>
      </w:pPr>
      <w:r>
        <w:t xml:space="preserve">Administrative correspondence.</w:t>
      </w:r>
    </w:p>
    <w:p>
      <w:pPr>
        <w:pStyle w:val="FirstParagraph"/>
      </w:pPr>
      <w:r>
        <w:t xml:space="preserve">Version history shall be maintained.</w:t>
      </w:r>
    </w:p>
    <w:p>
      <w:r>
        <w:pict>
          <v:rect style="width:0;height:1.5pt" o:hralign="center" o:hrstd="t" o:hr="t"/>
        </w:pict>
      </w:r>
    </w:p>
    <w:bookmarkEnd w:id="35"/>
    <w:bookmarkStart w:id="36" w:name="fr-tch-009-teacher-qr-identity"/>
    <w:p>
      <w:pPr>
        <w:pStyle w:val="Heading2"/>
      </w:pPr>
      <w:r>
        <w:t xml:space="preserve">FR-TCH-009 – Teacher QR Identity</w:t>
      </w:r>
    </w:p>
    <w:p>
      <w:pPr>
        <w:pStyle w:val="FirstParagraph"/>
      </w:pPr>
      <w:r>
        <w:t xml:space="preserve">Each teacher shall receive a secure Education Professional QR identity for operational verification and authorized administrative activities.</w:t>
      </w:r>
    </w:p>
    <w:p>
      <w:r>
        <w:pict>
          <v:rect style="width:0;height:1.5pt" o:hralign="center" o:hrstd="t" o:hr="t"/>
        </w:pict>
      </w:r>
    </w:p>
    <w:bookmarkEnd w:id="36"/>
    <w:bookmarkStart w:id="37" w:name="fr-tch-010-workforce-reporting"/>
    <w:p>
      <w:pPr>
        <w:pStyle w:val="Heading2"/>
      </w:pPr>
      <w:r>
        <w:t xml:space="preserve">FR-TCH-010 – Workforce Reporting</w:t>
      </w:r>
    </w:p>
    <w:p>
      <w:pPr>
        <w:pStyle w:val="FirstParagraph"/>
      </w:pPr>
      <w:r>
        <w:t xml:space="preserve">Generate reports including:</w:t>
      </w:r>
    </w:p>
    <w:p>
      <w:pPr>
        <w:pStyle w:val="Compact"/>
        <w:numPr>
          <w:ilvl w:val="0"/>
          <w:numId w:val="1012"/>
        </w:numPr>
      </w:pPr>
      <w:r>
        <w:t xml:space="preserve">Teachers by region.</w:t>
      </w:r>
    </w:p>
    <w:p>
      <w:pPr>
        <w:pStyle w:val="Compact"/>
        <w:numPr>
          <w:ilvl w:val="0"/>
          <w:numId w:val="1012"/>
        </w:numPr>
      </w:pPr>
      <w:r>
        <w:t xml:space="preserve">Teachers by subject.</w:t>
      </w:r>
    </w:p>
    <w:p>
      <w:pPr>
        <w:pStyle w:val="Compact"/>
        <w:numPr>
          <w:ilvl w:val="0"/>
          <w:numId w:val="1012"/>
        </w:numPr>
      </w:pPr>
      <w:r>
        <w:t xml:space="preserve">Teacher-to-student ratios.</w:t>
      </w:r>
    </w:p>
    <w:p>
      <w:pPr>
        <w:pStyle w:val="Compact"/>
        <w:numPr>
          <w:ilvl w:val="0"/>
          <w:numId w:val="1012"/>
        </w:numPr>
      </w:pPr>
      <w:r>
        <w:t xml:space="preserve">Vacant teaching positions.</w:t>
      </w:r>
    </w:p>
    <w:p>
      <w:pPr>
        <w:pStyle w:val="Compact"/>
        <w:numPr>
          <w:ilvl w:val="0"/>
          <w:numId w:val="1012"/>
        </w:numPr>
      </w:pPr>
      <w:r>
        <w:t xml:space="preserve">Attendance summaries.</w:t>
      </w:r>
    </w:p>
    <w:p>
      <w:pPr>
        <w:pStyle w:val="Compact"/>
        <w:numPr>
          <w:ilvl w:val="0"/>
          <w:numId w:val="1012"/>
        </w:numPr>
      </w:pPr>
      <w:r>
        <w:t xml:space="preserve">Training participation.</w:t>
      </w:r>
    </w:p>
    <w:p>
      <w:pPr>
        <w:pStyle w:val="FirstParagraph"/>
      </w:pPr>
      <w:r>
        <w:t xml:space="preserve">Reports shall support filtering, export, and dashboard integration.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business-rules"/>
    <w:p>
      <w:pPr>
        <w:pStyle w:val="Heading1"/>
      </w:pPr>
      <w:r>
        <w:t xml:space="preserve">4.6 Business Rules</w:t>
      </w:r>
    </w:p>
    <w:bookmarkStart w:id="39" w:name="br-tch-001"/>
    <w:p>
      <w:pPr>
        <w:pStyle w:val="Heading3"/>
      </w:pPr>
      <w:r>
        <w:t xml:space="preserve">BR-TCH-001</w:t>
      </w:r>
    </w:p>
    <w:p>
      <w:pPr>
        <w:pStyle w:val="FirstParagraph"/>
      </w:pPr>
      <w:r>
        <w:t xml:space="preserve">A teacher shall have only one primary active school assignment at any given time unless multiple assignments are explicitly authorized.</w:t>
      </w:r>
    </w:p>
    <w:p>
      <w:r>
        <w:pict>
          <v:rect style="width:0;height:1.5pt" o:hralign="center" o:hrstd="t" o:hr="t"/>
        </w:pict>
      </w:r>
    </w:p>
    <w:bookmarkEnd w:id="39"/>
    <w:bookmarkStart w:id="40" w:name="br-tch-002"/>
    <w:p>
      <w:pPr>
        <w:pStyle w:val="Heading3"/>
      </w:pPr>
      <w:r>
        <w:t xml:space="preserve">BR-TCH-002</w:t>
      </w:r>
    </w:p>
    <w:p>
      <w:pPr>
        <w:pStyle w:val="FirstParagraph"/>
      </w:pPr>
      <w:r>
        <w:t xml:space="preserve">Professional identifiers are permanent and shall not be reassigned.</w:t>
      </w:r>
    </w:p>
    <w:p>
      <w:r>
        <w:pict>
          <v:rect style="width:0;height:1.5pt" o:hralign="center" o:hrstd="t" o:hr="t"/>
        </w:pict>
      </w:r>
    </w:p>
    <w:bookmarkEnd w:id="40"/>
    <w:bookmarkStart w:id="41" w:name="br-tch-003"/>
    <w:p>
      <w:pPr>
        <w:pStyle w:val="Heading3"/>
      </w:pPr>
      <w:r>
        <w:t xml:space="preserve">BR-TCH-003</w:t>
      </w:r>
    </w:p>
    <w:p>
      <w:pPr>
        <w:pStyle w:val="FirstParagraph"/>
      </w:pPr>
      <w:r>
        <w:t xml:space="preserve">Historical employment and deployment records shall remain available for audit and reporting.</w:t>
      </w:r>
    </w:p>
    <w:p>
      <w:r>
        <w:pict>
          <v:rect style="width:0;height:1.5pt" o:hralign="center" o:hrstd="t" o:hr="t"/>
        </w:pict>
      </w:r>
    </w:p>
    <w:bookmarkEnd w:id="41"/>
    <w:bookmarkStart w:id="42" w:name="br-tch-004"/>
    <w:p>
      <w:pPr>
        <w:pStyle w:val="Heading3"/>
      </w:pPr>
      <w:r>
        <w:t xml:space="preserve">BR-TCH-004</w:t>
      </w:r>
    </w:p>
    <w:p>
      <w:pPr>
        <w:pStyle w:val="FirstParagraph"/>
      </w:pPr>
      <w:r>
        <w:t xml:space="preserve">Attendance records shall not be modified without appropriate authorization, and all amendments shall be fully audited.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user-stories"/>
    <w:p>
      <w:pPr>
        <w:pStyle w:val="Heading1"/>
      </w:pPr>
      <w:r>
        <w:t xml:space="preserve">4.7 User Stories</w:t>
      </w:r>
    </w:p>
    <w:bookmarkStart w:id="44" w:name="us-tch-001"/>
    <w:p>
      <w:pPr>
        <w:pStyle w:val="Heading3"/>
      </w:pPr>
      <w:r>
        <w:t xml:space="preserve">US-TCH-001</w:t>
      </w:r>
    </w:p>
    <w:p>
      <w:pPr>
        <w:pStyle w:val="FirstParagraph"/>
      </w:pPr>
      <w:r>
        <w:t xml:space="preserve">As a Ministry HR Administrator,</w:t>
      </w:r>
    </w:p>
    <w:p>
      <w:pPr>
        <w:pStyle w:val="BodyText"/>
      </w:pPr>
      <w:r>
        <w:t xml:space="preserve">I want to register teachers,</w:t>
      </w:r>
    </w:p>
    <w:p>
      <w:pPr>
        <w:pStyle w:val="BodyText"/>
      </w:pPr>
      <w:r>
        <w:t xml:space="preserve">So that workforce information is maintained nationally.</w:t>
      </w:r>
    </w:p>
    <w:p>
      <w:r>
        <w:pict>
          <v:rect style="width:0;height:1.5pt" o:hralign="center" o:hrstd="t" o:hr="t"/>
        </w:pict>
      </w:r>
    </w:p>
    <w:bookmarkEnd w:id="44"/>
    <w:bookmarkStart w:id="45" w:name="us-tch-002"/>
    <w:p>
      <w:pPr>
        <w:pStyle w:val="Heading3"/>
      </w:pPr>
      <w:r>
        <w:t xml:space="preserve">US-TCH-002</w:t>
      </w:r>
    </w:p>
    <w:p>
      <w:pPr>
        <w:pStyle w:val="FirstParagraph"/>
      </w:pPr>
      <w:r>
        <w:t xml:space="preserve">As a Headteacher,</w:t>
      </w:r>
    </w:p>
    <w:p>
      <w:pPr>
        <w:pStyle w:val="BodyText"/>
      </w:pPr>
      <w:r>
        <w:t xml:space="preserve">I want to assign teachers to classes and subjects,</w:t>
      </w:r>
    </w:p>
    <w:p>
      <w:pPr>
        <w:pStyle w:val="BodyText"/>
      </w:pPr>
      <w:r>
        <w:t xml:space="preserve">So that teaching responsibilities are clearly managed.</w:t>
      </w:r>
    </w:p>
    <w:p>
      <w:r>
        <w:pict>
          <v:rect style="width:0;height:1.5pt" o:hralign="center" o:hrstd="t" o:hr="t"/>
        </w:pict>
      </w:r>
    </w:p>
    <w:bookmarkEnd w:id="45"/>
    <w:bookmarkStart w:id="46" w:name="us-tch-003"/>
    <w:p>
      <w:pPr>
        <w:pStyle w:val="Heading3"/>
      </w:pPr>
      <w:r>
        <w:t xml:space="preserve">US-TCH-003</w:t>
      </w:r>
    </w:p>
    <w:p>
      <w:pPr>
        <w:pStyle w:val="FirstParagraph"/>
      </w:pPr>
      <w:r>
        <w:t xml:space="preserve">As a Teacher,</w:t>
      </w:r>
    </w:p>
    <w:p>
      <w:pPr>
        <w:pStyle w:val="BodyText"/>
      </w:pPr>
      <w:r>
        <w:t xml:space="preserve">I want to record my attendance using an approved verification method,</w:t>
      </w:r>
    </w:p>
    <w:p>
      <w:pPr>
        <w:pStyle w:val="BodyText"/>
      </w:pPr>
      <w:r>
        <w:t xml:space="preserve">So that my attendance is accurately captured.</w:t>
      </w:r>
    </w:p>
    <w:p>
      <w:r>
        <w:pict>
          <v:rect style="width:0;height:1.5pt" o:hralign="center" o:hrstd="t" o:hr="t"/>
        </w:pict>
      </w:r>
    </w:p>
    <w:bookmarkEnd w:id="46"/>
    <w:bookmarkStart w:id="47" w:name="us-tch-004"/>
    <w:p>
      <w:pPr>
        <w:pStyle w:val="Heading3"/>
      </w:pPr>
      <w:r>
        <w:t xml:space="preserve">US-TCH-004</w:t>
      </w:r>
    </w:p>
    <w:p>
      <w:pPr>
        <w:pStyle w:val="FirstParagraph"/>
      </w:pPr>
      <w:r>
        <w:t xml:space="preserve">As an Inspector,</w:t>
      </w:r>
    </w:p>
    <w:p>
      <w:pPr>
        <w:pStyle w:val="BodyText"/>
      </w:pPr>
      <w:r>
        <w:t xml:space="preserve">I want to verify teacher assignments and attendance during school visits,</w:t>
      </w:r>
    </w:p>
    <w:p>
      <w:pPr>
        <w:pStyle w:val="BodyText"/>
      </w:pPr>
      <w:r>
        <w:t xml:space="preserve">So that operational records can be validated.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cceptance-criteria"/>
    <w:p>
      <w:pPr>
        <w:pStyle w:val="Heading1"/>
      </w:pPr>
      <w:r>
        <w:t xml:space="preserve">4.8 Acceptance Criteria</w:t>
      </w:r>
    </w:p>
    <w:p>
      <w:pPr>
        <w:pStyle w:val="FirstParagraph"/>
      </w:pPr>
      <w:r>
        <w:t xml:space="preserve">The module shall be considered complete when:</w:t>
      </w:r>
    </w:p>
    <w:p>
      <w:pPr>
        <w:pStyle w:val="Compact"/>
        <w:numPr>
          <w:ilvl w:val="0"/>
          <w:numId w:val="1013"/>
        </w:numPr>
      </w:pPr>
      <w:r>
        <w:t xml:space="preserve">Teachers can be registered successfully.</w:t>
      </w:r>
    </w:p>
    <w:p>
      <w:pPr>
        <w:pStyle w:val="Compact"/>
        <w:numPr>
          <w:ilvl w:val="0"/>
          <w:numId w:val="1013"/>
        </w:numPr>
      </w:pPr>
      <w:r>
        <w:t xml:space="preserve">Unique professional identifiers are maintained.</w:t>
      </w:r>
    </w:p>
    <w:p>
      <w:pPr>
        <w:pStyle w:val="Compact"/>
        <w:numPr>
          <w:ilvl w:val="0"/>
          <w:numId w:val="1013"/>
        </w:numPr>
      </w:pPr>
      <w:r>
        <w:t xml:space="preserve">School deployments are tracked historically.</w:t>
      </w:r>
    </w:p>
    <w:p>
      <w:pPr>
        <w:pStyle w:val="Compact"/>
        <w:numPr>
          <w:ilvl w:val="0"/>
          <w:numId w:val="1013"/>
        </w:numPr>
      </w:pPr>
      <w:r>
        <w:t xml:space="preserve">Subject and class assignments function correctly.</w:t>
      </w:r>
    </w:p>
    <w:p>
      <w:pPr>
        <w:pStyle w:val="Compact"/>
        <w:numPr>
          <w:ilvl w:val="0"/>
          <w:numId w:val="1013"/>
        </w:numPr>
      </w:pPr>
      <w:r>
        <w:t xml:space="preserve">Attendance is captured using approved methods.</w:t>
      </w:r>
    </w:p>
    <w:p>
      <w:pPr>
        <w:pStyle w:val="Compact"/>
        <w:numPr>
          <w:ilvl w:val="0"/>
          <w:numId w:val="1013"/>
        </w:numPr>
      </w:pPr>
      <w:r>
        <w:t xml:space="preserve">Professional development records are maintained.</w:t>
      </w:r>
    </w:p>
    <w:p>
      <w:pPr>
        <w:pStyle w:val="Compact"/>
        <w:numPr>
          <w:ilvl w:val="0"/>
          <w:numId w:val="1013"/>
        </w:numPr>
      </w:pPr>
      <w:r>
        <w:t xml:space="preserve">Workforce reports are generated accurately.</w:t>
      </w:r>
    </w:p>
    <w:p>
      <w:pPr>
        <w:pStyle w:val="Compact"/>
        <w:numPr>
          <w:ilvl w:val="0"/>
          <w:numId w:val="1013"/>
        </w:numPr>
      </w:pPr>
      <w:r>
        <w:t xml:space="preserve">All activities are synchronized securely and recorded in the audit log.</w:t>
      </w:r>
    </w:p>
    <w:p>
      <w:r>
        <w:pict>
          <v:rect style="width:0;height:1.5pt" o:hralign="center" o:hrstd="t" o:hr="t"/>
        </w:pict>
      </w:r>
    </w:p>
    <w:bookmarkEnd w:id="49"/>
    <w:bookmarkStart w:id="50" w:name="module-integrations"/>
    <w:p>
      <w:pPr>
        <w:pStyle w:val="Heading1"/>
      </w:pPr>
      <w:r>
        <w:t xml:space="preserve">4.9 Module Integrations</w:t>
      </w:r>
    </w:p>
    <w:p>
      <w:pPr>
        <w:pStyle w:val="FirstParagraph"/>
      </w:pPr>
      <w:r>
        <w:t xml:space="preserve">The Teacher Management Module integrates with:</w:t>
      </w:r>
    </w:p>
    <w:p>
      <w:pPr>
        <w:pStyle w:val="Compact"/>
        <w:numPr>
          <w:ilvl w:val="0"/>
          <w:numId w:val="1014"/>
        </w:numPr>
      </w:pPr>
      <w:r>
        <w:t xml:space="preserve">School Management.</w:t>
      </w:r>
    </w:p>
    <w:p>
      <w:pPr>
        <w:pStyle w:val="Compact"/>
        <w:numPr>
          <w:ilvl w:val="0"/>
          <w:numId w:val="1014"/>
        </w:numPr>
      </w:pPr>
      <w:r>
        <w:t xml:space="preserve">Student Management.</w:t>
      </w:r>
    </w:p>
    <w:p>
      <w:pPr>
        <w:pStyle w:val="Compact"/>
        <w:numPr>
          <w:ilvl w:val="0"/>
          <w:numId w:val="1014"/>
        </w:numPr>
      </w:pPr>
      <w:r>
        <w:t xml:space="preserve">Timetable Management.</w:t>
      </w:r>
    </w:p>
    <w:p>
      <w:pPr>
        <w:pStyle w:val="Compact"/>
        <w:numPr>
          <w:ilvl w:val="0"/>
          <w:numId w:val="1014"/>
        </w:numPr>
      </w:pPr>
      <w:r>
        <w:t xml:space="preserve">Attendance Management.</w:t>
      </w:r>
    </w:p>
    <w:p>
      <w:pPr>
        <w:pStyle w:val="Compact"/>
        <w:numPr>
          <w:ilvl w:val="0"/>
          <w:numId w:val="1014"/>
        </w:numPr>
      </w:pPr>
      <w:r>
        <w:t xml:space="preserve">Inspection Management.</w:t>
      </w:r>
    </w:p>
    <w:p>
      <w:pPr>
        <w:pStyle w:val="Compact"/>
        <w:numPr>
          <w:ilvl w:val="0"/>
          <w:numId w:val="1014"/>
        </w:numPr>
      </w:pPr>
      <w:r>
        <w:t xml:space="preserve">Professional Development.</w:t>
      </w:r>
    </w:p>
    <w:p>
      <w:pPr>
        <w:pStyle w:val="Compact"/>
        <w:numPr>
          <w:ilvl w:val="0"/>
          <w:numId w:val="1014"/>
        </w:numPr>
      </w:pPr>
      <w:r>
        <w:t xml:space="preserve">Payroll/HR systems (where authorized).</w:t>
      </w:r>
    </w:p>
    <w:p>
      <w:pPr>
        <w:pStyle w:val="Compact"/>
        <w:numPr>
          <w:ilvl w:val="0"/>
          <w:numId w:val="1014"/>
        </w:numPr>
      </w:pPr>
      <w:r>
        <w:t xml:space="preserve">Analytics Platform.</w:t>
      </w:r>
    </w:p>
    <w:p>
      <w:pPr>
        <w:pStyle w:val="Compact"/>
        <w:numPr>
          <w:ilvl w:val="0"/>
          <w:numId w:val="1014"/>
        </w:numPr>
      </w:pPr>
      <w:r>
        <w:t xml:space="preserve">National Education Command Centre.</w:t>
      </w:r>
    </w:p>
    <w:p>
      <w:pPr>
        <w:pStyle w:val="Compact"/>
        <w:numPr>
          <w:ilvl w:val="0"/>
          <w:numId w:val="1014"/>
        </w:numPr>
      </w:pPr>
      <w:r>
        <w:t xml:space="preserve">National Education Digital Advisor.</w:t>
      </w:r>
    </w:p>
    <w:p>
      <w:r>
        <w:pict>
          <v:rect style="width:0;height:1.5pt" o:hralign="center" o:hrstd="t" o:hr="t"/>
        </w:pict>
      </w:r>
    </w:p>
    <w:bookmarkEnd w:id="50"/>
    <w:bookmarkStart w:id="51" w:name="database-entities"/>
    <w:p>
      <w:pPr>
        <w:pStyle w:val="Heading1"/>
      </w:pPr>
      <w:r>
        <w:t xml:space="preserve">4.10 Database Entities</w:t>
      </w:r>
    </w:p>
    <w:p>
      <w:pPr>
        <w:pStyle w:val="FirstParagraph"/>
      </w:pPr>
      <w:r>
        <w:t xml:space="preserve">Illustrative entities include:</w:t>
      </w:r>
    </w:p>
    <w:p>
      <w:pPr>
        <w:pStyle w:val="Compact"/>
        <w:numPr>
          <w:ilvl w:val="0"/>
          <w:numId w:val="1015"/>
        </w:numPr>
      </w:pPr>
      <w:r>
        <w:t xml:space="preserve">Teacher</w:t>
      </w:r>
    </w:p>
    <w:p>
      <w:pPr>
        <w:pStyle w:val="Compact"/>
        <w:numPr>
          <w:ilvl w:val="0"/>
          <w:numId w:val="1015"/>
        </w:numPr>
      </w:pPr>
      <w:r>
        <w:t xml:space="preserve">TeacherIdentity</w:t>
      </w:r>
    </w:p>
    <w:p>
      <w:pPr>
        <w:pStyle w:val="Compact"/>
        <w:numPr>
          <w:ilvl w:val="0"/>
          <w:numId w:val="1015"/>
        </w:numPr>
      </w:pPr>
      <w:r>
        <w:t xml:space="preserve">TeacherAssignment</w:t>
      </w:r>
    </w:p>
    <w:p>
      <w:pPr>
        <w:pStyle w:val="Compact"/>
        <w:numPr>
          <w:ilvl w:val="0"/>
          <w:numId w:val="1015"/>
        </w:numPr>
      </w:pPr>
      <w:r>
        <w:t xml:space="preserve">SubjectAllocation</w:t>
      </w:r>
    </w:p>
    <w:p>
      <w:pPr>
        <w:pStyle w:val="Compact"/>
        <w:numPr>
          <w:ilvl w:val="0"/>
          <w:numId w:val="1015"/>
        </w:numPr>
      </w:pPr>
      <w:r>
        <w:t xml:space="preserve">AttendanceRecord</w:t>
      </w:r>
    </w:p>
    <w:p>
      <w:pPr>
        <w:pStyle w:val="Compact"/>
        <w:numPr>
          <w:ilvl w:val="0"/>
          <w:numId w:val="1015"/>
        </w:numPr>
      </w:pPr>
      <w:r>
        <w:t xml:space="preserve">ProfessionalQualification</w:t>
      </w:r>
    </w:p>
    <w:p>
      <w:pPr>
        <w:pStyle w:val="Compact"/>
        <w:numPr>
          <w:ilvl w:val="0"/>
          <w:numId w:val="1015"/>
        </w:numPr>
      </w:pPr>
      <w:r>
        <w:t xml:space="preserve">TrainingRecord</w:t>
      </w:r>
    </w:p>
    <w:p>
      <w:pPr>
        <w:pStyle w:val="Compact"/>
        <w:numPr>
          <w:ilvl w:val="0"/>
          <w:numId w:val="1015"/>
        </w:numPr>
      </w:pPr>
      <w:r>
        <w:t xml:space="preserve">TeacherDocument</w:t>
      </w:r>
    </w:p>
    <w:p>
      <w:pPr>
        <w:pStyle w:val="Compact"/>
        <w:numPr>
          <w:ilvl w:val="0"/>
          <w:numId w:val="1015"/>
        </w:numPr>
      </w:pPr>
      <w:r>
        <w:t xml:space="preserve">WorkforceStatistics</w:t>
      </w:r>
    </w:p>
    <w:p>
      <w:r>
        <w:pict>
          <v:rect style="width:0;height:1.5pt" o:hralign="center" o:hrstd="t" o:hr="t"/>
        </w:pict>
      </w:r>
    </w:p>
    <w:bookmarkEnd w:id="51"/>
    <w:bookmarkStart w:id="52" w:name="apis"/>
    <w:p>
      <w:pPr>
        <w:pStyle w:val="Heading1"/>
      </w:pPr>
      <w:r>
        <w:t xml:space="preserve">4.11 APIs</w:t>
      </w:r>
    </w:p>
    <w:p>
      <w:pPr>
        <w:pStyle w:val="FirstParagraph"/>
      </w:pPr>
      <w:r>
        <w:t xml:space="preserve">Illustrative endpoints include: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/teachers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/teachers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/teachers/{id}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PUT /teachers/{id}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/teachers/search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/teachers/{id}/attendance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/teachers/{id}/assignment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/teachers/{id}/training</w:t>
      </w:r>
    </w:p>
    <w:p>
      <w:pPr>
        <w:pStyle w:val="FirstParagraph"/>
      </w:pPr>
      <w:r>
        <w:t xml:space="preserve">All endpoints shall implement authentication, authorization, validation, and comprehensive audit logging.</w:t>
      </w:r>
    </w:p>
    <w:p>
      <w:r>
        <w:pict>
          <v:rect style="width:0;height:1.5pt" o:hralign="center" o:hrstd="t" o:hr="t"/>
        </w:pict>
      </w:r>
    </w:p>
    <w:bookmarkEnd w:id="52"/>
    <w:bookmarkStart w:id="53" w:name="summary"/>
    <w:p>
      <w:pPr>
        <w:pStyle w:val="Heading1"/>
      </w:pPr>
      <w:r>
        <w:t xml:space="preserve">4.12 Summary</w:t>
      </w:r>
    </w:p>
    <w:p>
      <w:pPr>
        <w:pStyle w:val="FirstParagraph"/>
      </w:pPr>
      <w:r>
        <w:t xml:space="preserve">The Teacher Management Module establishes the authoritative professional registry for Cameroon’s education workforce.</w:t>
      </w:r>
    </w:p>
    <w:p>
      <w:pPr>
        <w:pStyle w:val="BodyText"/>
      </w:pPr>
      <w:r>
        <w:t xml:space="preserve">By integrating teacher registration, deployment, attendance, workload management, qualifications, professional development, and operational reporting, the module supports effective workforce planning and strengthens evidence-based management across the education sector.</w:t>
      </w:r>
    </w:p>
    <w:p>
      <w:pPr>
        <w:pStyle w:val="BodyText"/>
      </w:pPr>
      <w:r>
        <w:t xml:space="preserve">The next chapter specifies the</w:t>
      </w:r>
      <w:r>
        <w:t xml:space="preserve"> </w:t>
      </w:r>
      <w:r>
        <w:rPr>
          <w:b/>
          <w:bCs/>
        </w:rPr>
        <w:t xml:space="preserve">Attendance Management Module</w:t>
      </w:r>
      <w:r>
        <w:t xml:space="preserve">, providing detailed requirements for learner and teacher attendance, offline attendance capture, verification workflows, reporting, analytics, and integration with textbook distribution, inspections, and executive dashboards.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2026-07-10T14:28:36Z</dcterms:created>
  <dcterms:modified xsi:type="dcterms:W3CDTF">2026-07-10T14:28:36Z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