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3"/>
    <w:p>
      <w:pPr>
        <w:pStyle w:val="Heading1"/>
      </w:pPr>
      <w:r>
        <w:t xml:space="preserve">CHAPTER 3</w:t>
      </w:r>
    </w:p>
    <w:bookmarkEnd w:id="22"/>
    <w:bookmarkStart w:id="24" w:name="student-management-module"/>
    <w:p>
      <w:pPr>
        <w:pStyle w:val="Heading1"/>
      </w:pPr>
      <w:r>
        <w:t xml:space="preserve">STUDENT MANAGEMENT MODULE</w:t>
      </w:r>
    </w:p>
    <w:bookmarkStart w:id="23" w:name="module-overview"/>
    <w:p>
      <w:pPr>
        <w:pStyle w:val="Heading2"/>
      </w:pPr>
      <w:r>
        <w:t xml:space="preserve">3.1 Module Overview</w:t>
      </w:r>
    </w:p>
    <w:p>
      <w:pPr>
        <w:pStyle w:val="FirstParagraph"/>
      </w:pPr>
      <w:r>
        <w:t xml:space="preserve">The Student Management Module provides a comprehensive framework for managing the complete lifecycle of learners within Cameroon’s education system.</w:t>
      </w:r>
    </w:p>
    <w:p>
      <w:pPr>
        <w:pStyle w:val="BodyText"/>
      </w:pPr>
      <w:r>
        <w:t xml:space="preserve">It establishes a single, authoritative learner record that supports registration, admissions, enrolment, academic progression, transfers, attendance, educational resource allocation, and reporting.</w:t>
      </w:r>
    </w:p>
    <w:p>
      <w:pPr>
        <w:pStyle w:val="BodyText"/>
      </w:pPr>
      <w:r>
        <w:t xml:space="preserve">The module integrates with the National Education Digital Identity Framework, enabling each learner to maintain a unique education identity throughout their academic journey.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ule-objectives"/>
    <w:p>
      <w:pPr>
        <w:pStyle w:val="Heading1"/>
      </w:pPr>
      <w:r>
        <w:t xml:space="preserve">3.2 Module Objectives</w:t>
      </w:r>
    </w:p>
    <w:p>
      <w:pPr>
        <w:pStyle w:val="FirstParagraph"/>
      </w:pPr>
      <w:r>
        <w:t xml:space="preserve">The Student Management Module shall:</w:t>
      </w:r>
    </w:p>
    <w:p>
      <w:pPr>
        <w:pStyle w:val="Compact"/>
        <w:numPr>
          <w:ilvl w:val="0"/>
          <w:numId w:val="1001"/>
        </w:numPr>
      </w:pPr>
      <w:r>
        <w:t xml:space="preserve">Register learners.</w:t>
      </w:r>
    </w:p>
    <w:p>
      <w:pPr>
        <w:pStyle w:val="Compact"/>
        <w:numPr>
          <w:ilvl w:val="0"/>
          <w:numId w:val="1001"/>
        </w:numPr>
      </w:pPr>
      <w:r>
        <w:t xml:space="preserve">Maintain unique learner identities.</w:t>
      </w:r>
    </w:p>
    <w:p>
      <w:pPr>
        <w:pStyle w:val="Compact"/>
        <w:numPr>
          <w:ilvl w:val="0"/>
          <w:numId w:val="1001"/>
        </w:numPr>
      </w:pPr>
      <w:r>
        <w:t xml:space="preserve">Manage admissions and enrolment.</w:t>
      </w:r>
    </w:p>
    <w:p>
      <w:pPr>
        <w:pStyle w:val="Compact"/>
        <w:numPr>
          <w:ilvl w:val="0"/>
          <w:numId w:val="1001"/>
        </w:numPr>
      </w:pPr>
      <w:r>
        <w:t xml:space="preserve">Record guardian information.</w:t>
      </w:r>
    </w:p>
    <w:p>
      <w:pPr>
        <w:pStyle w:val="Compact"/>
        <w:numPr>
          <w:ilvl w:val="0"/>
          <w:numId w:val="1001"/>
        </w:numPr>
      </w:pPr>
      <w:r>
        <w:t xml:space="preserve">Support transfers.</w:t>
      </w:r>
    </w:p>
    <w:p>
      <w:pPr>
        <w:pStyle w:val="Compact"/>
        <w:numPr>
          <w:ilvl w:val="0"/>
          <w:numId w:val="1001"/>
        </w:numPr>
      </w:pPr>
      <w:r>
        <w:t xml:space="preserve">Manage promotions and progression.</w:t>
      </w:r>
    </w:p>
    <w:p>
      <w:pPr>
        <w:pStyle w:val="Compact"/>
        <w:numPr>
          <w:ilvl w:val="0"/>
          <w:numId w:val="1001"/>
        </w:numPr>
      </w:pPr>
      <w:r>
        <w:t xml:space="preserve">Record attendance.</w:t>
      </w:r>
    </w:p>
    <w:p>
      <w:pPr>
        <w:pStyle w:val="Compact"/>
        <w:numPr>
          <w:ilvl w:val="0"/>
          <w:numId w:val="1001"/>
        </w:numPr>
      </w:pPr>
      <w:r>
        <w:t xml:space="preserve">Support textbook allocation.</w:t>
      </w:r>
    </w:p>
    <w:p>
      <w:pPr>
        <w:pStyle w:val="Compact"/>
        <w:numPr>
          <w:ilvl w:val="0"/>
          <w:numId w:val="1001"/>
        </w:numPr>
      </w:pPr>
      <w:r>
        <w:t xml:space="preserve">Support learner welfare programmes.</w:t>
      </w:r>
    </w:p>
    <w:p>
      <w:pPr>
        <w:pStyle w:val="Compact"/>
        <w:numPr>
          <w:ilvl w:val="0"/>
          <w:numId w:val="1001"/>
        </w:numPr>
      </w:pPr>
      <w:r>
        <w:t xml:space="preserve">Provide operational and statistical reporting.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actors"/>
    <w:p>
      <w:pPr>
        <w:pStyle w:val="Heading1"/>
      </w:pPr>
      <w:r>
        <w:t xml:space="preserve">3.3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Administrator</w:t>
            </w:r>
          </w:p>
        </w:tc>
        <w:tc>
          <w:tcPr/>
          <w:p>
            <w:pPr>
              <w:pStyle w:val="Compact"/>
            </w:pPr>
            <w:r>
              <w:t xml:space="preserve">National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Education Officer</w:t>
            </w:r>
          </w:p>
        </w:tc>
        <w:tc>
          <w:tcPr/>
          <w:p>
            <w:pPr>
              <w:pStyle w:val="Compact"/>
            </w:pPr>
            <w:r>
              <w:t xml:space="preserve">Regional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Student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Secretary</w:t>
            </w:r>
          </w:p>
        </w:tc>
        <w:tc>
          <w:tcPr/>
          <w:p>
            <w:pPr>
              <w:pStyle w:val="Compact"/>
            </w:pPr>
            <w:r>
              <w:t xml:space="preserve">Admissions and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Attendance and class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Verification and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udent-lifecycle"/>
    <w:p>
      <w:pPr>
        <w:pStyle w:val="Heading1"/>
      </w:pPr>
      <w:r>
        <w:t xml:space="preserve">3.4 Student Lifecycle</w:t>
      </w:r>
    </w:p>
    <w:p>
      <w:pPr>
        <w:pStyle w:val="FirstParagraph"/>
      </w:pPr>
      <w:r>
        <w:rPr>
          <w:rStyle w:val="VerbatimChar"/>
        </w:rPr>
        <w:t xml:space="preserve">text id="stu001" Pre-Admission       │       ▼ Admission       │       ▼ Registration       │       ▼ Identity Assignment       │       ▼ Class Enrolment       │       ▼ Attendance       │       ▼ Promotion / Repetition       │       ▼ Transfer (where applicable)       │       ▼ Completion       │       ▼ Archival</w:t>
      </w:r>
    </w:p>
    <w:p>
      <w:pPr>
        <w:pStyle w:val="BodyText"/>
      </w:pPr>
      <w:r>
        <w:t xml:space="preserve">Each stage contributes to the learner’s permanent education record.</w:t>
      </w:r>
    </w:p>
    <w:p>
      <w:r>
        <w:pict>
          <v:rect style="width:0;height:1.5pt" o:hralign="center" o:hrstd="t" o:hr="t"/>
        </w:pict>
      </w:r>
    </w:p>
    <w:bookmarkEnd w:id="27"/>
    <w:bookmarkStart w:id="38" w:name="functional-requirements"/>
    <w:p>
      <w:pPr>
        <w:pStyle w:val="Heading1"/>
      </w:pPr>
      <w:r>
        <w:t xml:space="preserve">3.5 Functional Requirements</w:t>
      </w:r>
    </w:p>
    <w:bookmarkStart w:id="28" w:name="fr-stu-001-register-learner"/>
    <w:p>
      <w:pPr>
        <w:pStyle w:val="Heading2"/>
      </w:pPr>
      <w:r>
        <w:t xml:space="preserve">FR-STU-001 – Register Learner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system shall allow authorized users to register a learner.</w:t>
      </w:r>
    </w:p>
    <w:p>
      <w:pPr>
        <w:pStyle w:val="BodyText"/>
      </w:pPr>
      <w:r>
        <w:rPr>
          <w:b/>
          <w:bCs/>
        </w:rPr>
        <w:t xml:space="preserve">Mandatory Information</w:t>
      </w:r>
    </w:p>
    <w:p>
      <w:pPr>
        <w:pStyle w:val="Compact"/>
        <w:numPr>
          <w:ilvl w:val="0"/>
          <w:numId w:val="1002"/>
        </w:numPr>
      </w:pPr>
      <w:r>
        <w:t xml:space="preserve">Learner Name.</w:t>
      </w:r>
    </w:p>
    <w:p>
      <w:pPr>
        <w:pStyle w:val="Compact"/>
        <w:numPr>
          <w:ilvl w:val="0"/>
          <w:numId w:val="1002"/>
        </w:numPr>
      </w:pPr>
      <w:r>
        <w:t xml:space="preserve">Date of Birth.</w:t>
      </w:r>
    </w:p>
    <w:p>
      <w:pPr>
        <w:pStyle w:val="Compact"/>
        <w:numPr>
          <w:ilvl w:val="0"/>
          <w:numId w:val="1002"/>
        </w:numPr>
      </w:pPr>
      <w:r>
        <w:t xml:space="preserve">Sex.</w:t>
      </w:r>
    </w:p>
    <w:p>
      <w:pPr>
        <w:pStyle w:val="Compact"/>
        <w:numPr>
          <w:ilvl w:val="0"/>
          <w:numId w:val="1002"/>
        </w:numPr>
      </w:pPr>
      <w:r>
        <w:t xml:space="preserve">School.</w:t>
      </w:r>
    </w:p>
    <w:p>
      <w:pPr>
        <w:pStyle w:val="Compact"/>
        <w:numPr>
          <w:ilvl w:val="0"/>
          <w:numId w:val="1002"/>
        </w:numPr>
      </w:pPr>
      <w:r>
        <w:t xml:space="preserve">Class.</w:t>
      </w:r>
    </w:p>
    <w:p>
      <w:pPr>
        <w:pStyle w:val="Compact"/>
        <w:numPr>
          <w:ilvl w:val="0"/>
          <w:numId w:val="1002"/>
        </w:numPr>
      </w:pPr>
      <w:r>
        <w:t xml:space="preserve">Admission Date.</w:t>
      </w:r>
    </w:p>
    <w:p>
      <w:pPr>
        <w:pStyle w:val="FirstParagraph"/>
      </w:pPr>
      <w:r>
        <w:rPr>
          <w:b/>
          <w:bCs/>
        </w:rPr>
        <w:t xml:space="preserve">Optional Information (Subject to Ministry Policy)</w:t>
      </w:r>
    </w:p>
    <w:p>
      <w:pPr>
        <w:pStyle w:val="Compact"/>
        <w:numPr>
          <w:ilvl w:val="0"/>
          <w:numId w:val="1003"/>
        </w:numPr>
      </w:pPr>
      <w:r>
        <w:t xml:space="preserve">National identification reference (where applicable).</w:t>
      </w:r>
    </w:p>
    <w:p>
      <w:pPr>
        <w:pStyle w:val="Compact"/>
        <w:numPr>
          <w:ilvl w:val="0"/>
          <w:numId w:val="1003"/>
        </w:numPr>
      </w:pPr>
      <w:r>
        <w:t xml:space="preserve">Birth certificate reference.</w:t>
      </w:r>
    </w:p>
    <w:p>
      <w:pPr>
        <w:pStyle w:val="Compact"/>
        <w:numPr>
          <w:ilvl w:val="0"/>
          <w:numId w:val="1003"/>
        </w:numPr>
      </w:pPr>
      <w:r>
        <w:t xml:space="preserve">Passport photograph.</w:t>
      </w:r>
    </w:p>
    <w:p>
      <w:pPr>
        <w:pStyle w:val="Compact"/>
        <w:numPr>
          <w:ilvl w:val="0"/>
          <w:numId w:val="1003"/>
        </w:numPr>
      </w:pPr>
      <w:r>
        <w:t xml:space="preserve">Parent or guardian information.</w:t>
      </w:r>
    </w:p>
    <w:p>
      <w:pPr>
        <w:pStyle w:val="Compact"/>
        <w:numPr>
          <w:ilvl w:val="0"/>
          <w:numId w:val="1003"/>
        </w:numPr>
      </w:pPr>
      <w:r>
        <w:t xml:space="preserve">Emergency contact.</w:t>
      </w:r>
    </w:p>
    <w:p>
      <w:pPr>
        <w:pStyle w:val="FirstParagraph"/>
      </w:pPr>
      <w:r>
        <w:rPr>
          <w:b/>
          <w:bCs/>
        </w:rP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Every learner receives a unique Education Learner Identifier.</w:t>
      </w:r>
    </w:p>
    <w:p>
      <w:pPr>
        <w:pStyle w:val="Compact"/>
        <w:numPr>
          <w:ilvl w:val="0"/>
          <w:numId w:val="1004"/>
        </w:numPr>
      </w:pPr>
      <w:r>
        <w:t xml:space="preserve">Duplicate registrations shall be detected using configurable matching rules.</w:t>
      </w:r>
    </w:p>
    <w:p>
      <w:pPr>
        <w:pStyle w:val="Compact"/>
        <w:numPr>
          <w:ilvl w:val="0"/>
          <w:numId w:val="1004"/>
        </w:numPr>
      </w:pPr>
      <w:r>
        <w:t xml:space="preserve">Registration activities shall be recorded in the audit log.</w:t>
      </w:r>
    </w:p>
    <w:p>
      <w:r>
        <w:pict>
          <v:rect style="width:0;height:1.5pt" o:hralign="center" o:hrstd="t" o:hr="t"/>
        </w:pict>
      </w:r>
    </w:p>
    <w:bookmarkEnd w:id="28"/>
    <w:bookmarkStart w:id="29" w:name="fr-stu-002-learner-profile"/>
    <w:p>
      <w:pPr>
        <w:pStyle w:val="Heading2"/>
      </w:pPr>
      <w:r>
        <w:t xml:space="preserve">FR-STU-002 – Learner Profile</w:t>
      </w:r>
    </w:p>
    <w:p>
      <w:pPr>
        <w:pStyle w:val="FirstParagraph"/>
      </w:pPr>
      <w:r>
        <w:t xml:space="preserve">The system shall maintain a comprehensive learner profile including:</w:t>
      </w:r>
    </w:p>
    <w:p>
      <w:pPr>
        <w:pStyle w:val="Compact"/>
        <w:numPr>
          <w:ilvl w:val="0"/>
          <w:numId w:val="1005"/>
        </w:numPr>
      </w:pPr>
      <w:r>
        <w:t xml:space="preserve">Personal information.</w:t>
      </w:r>
    </w:p>
    <w:p>
      <w:pPr>
        <w:pStyle w:val="Compact"/>
        <w:numPr>
          <w:ilvl w:val="0"/>
          <w:numId w:val="1005"/>
        </w:numPr>
      </w:pPr>
      <w:r>
        <w:t xml:space="preserve">Academic information.</w:t>
      </w:r>
    </w:p>
    <w:p>
      <w:pPr>
        <w:pStyle w:val="Compact"/>
        <w:numPr>
          <w:ilvl w:val="0"/>
          <w:numId w:val="1005"/>
        </w:numPr>
      </w:pPr>
      <w:r>
        <w:t xml:space="preserve">School history.</w:t>
      </w:r>
    </w:p>
    <w:p>
      <w:pPr>
        <w:pStyle w:val="Compact"/>
        <w:numPr>
          <w:ilvl w:val="0"/>
          <w:numId w:val="1005"/>
        </w:numPr>
      </w:pPr>
      <w:r>
        <w:t xml:space="preserve">Attendance.</w:t>
      </w:r>
    </w:p>
    <w:p>
      <w:pPr>
        <w:pStyle w:val="Compact"/>
        <w:numPr>
          <w:ilvl w:val="0"/>
          <w:numId w:val="1005"/>
        </w:numPr>
      </w:pPr>
      <w:r>
        <w:t xml:space="preserve">Textbook assignments.</w:t>
      </w:r>
    </w:p>
    <w:p>
      <w:pPr>
        <w:pStyle w:val="Compact"/>
        <w:numPr>
          <w:ilvl w:val="0"/>
          <w:numId w:val="1005"/>
        </w:numPr>
      </w:pPr>
      <w:r>
        <w:t xml:space="preserve">Educational support programmes.</w:t>
      </w:r>
    </w:p>
    <w:p>
      <w:pPr>
        <w:pStyle w:val="Compact"/>
        <w:numPr>
          <w:ilvl w:val="0"/>
          <w:numId w:val="1005"/>
        </w:numPr>
      </w:pPr>
      <w:r>
        <w:t xml:space="preserve">Transfer history.</w:t>
      </w:r>
    </w:p>
    <w:p>
      <w:pPr>
        <w:pStyle w:val="Compact"/>
        <w:numPr>
          <w:ilvl w:val="0"/>
          <w:numId w:val="1005"/>
        </w:numPr>
      </w:pPr>
      <w:r>
        <w:t xml:space="preserve">Digital documents.</w:t>
      </w:r>
    </w:p>
    <w:p>
      <w:r>
        <w:pict>
          <v:rect style="width:0;height:1.5pt" o:hralign="center" o:hrstd="t" o:hr="t"/>
        </w:pict>
      </w:r>
    </w:p>
    <w:bookmarkEnd w:id="29"/>
    <w:bookmarkStart w:id="30" w:name="fr-stu-003-admission-management"/>
    <w:p>
      <w:pPr>
        <w:pStyle w:val="Heading2"/>
      </w:pPr>
      <w:r>
        <w:t xml:space="preserve">FR-STU-003 – Admission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New admissions.</w:t>
      </w:r>
    </w:p>
    <w:p>
      <w:pPr>
        <w:pStyle w:val="Compact"/>
        <w:numPr>
          <w:ilvl w:val="0"/>
          <w:numId w:val="1006"/>
        </w:numPr>
      </w:pPr>
      <w:r>
        <w:t xml:space="preserve">Returning learners.</w:t>
      </w:r>
    </w:p>
    <w:p>
      <w:pPr>
        <w:pStyle w:val="Compact"/>
        <w:numPr>
          <w:ilvl w:val="0"/>
          <w:numId w:val="1006"/>
        </w:numPr>
      </w:pPr>
      <w:r>
        <w:t xml:space="preserve">Mid-year admissions.</w:t>
      </w:r>
    </w:p>
    <w:p>
      <w:pPr>
        <w:pStyle w:val="Compact"/>
        <w:numPr>
          <w:ilvl w:val="0"/>
          <w:numId w:val="1006"/>
        </w:numPr>
      </w:pPr>
      <w:r>
        <w:t xml:space="preserve">Waiting lists (where applicable).</w:t>
      </w:r>
    </w:p>
    <w:p>
      <w:pPr>
        <w:pStyle w:val="Compact"/>
        <w:numPr>
          <w:ilvl w:val="0"/>
          <w:numId w:val="1006"/>
        </w:numPr>
      </w:pPr>
      <w:r>
        <w:t xml:space="preserve">Admission approvals.</w:t>
      </w:r>
    </w:p>
    <w:p>
      <w:r>
        <w:pict>
          <v:rect style="width:0;height:1.5pt" o:hralign="center" o:hrstd="t" o:hr="t"/>
        </w:pict>
      </w:r>
    </w:p>
    <w:bookmarkEnd w:id="30"/>
    <w:bookmarkStart w:id="31" w:name="fr-stu-004-class-enrolment"/>
    <w:p>
      <w:pPr>
        <w:pStyle w:val="Heading2"/>
      </w:pPr>
      <w:r>
        <w:t xml:space="preserve">FR-STU-004 – Class Enrolment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7"/>
        </w:numPr>
      </w:pPr>
      <w:r>
        <w:t xml:space="preserve">Assign learners to classes.</w:t>
      </w:r>
    </w:p>
    <w:p>
      <w:pPr>
        <w:pStyle w:val="Compact"/>
        <w:numPr>
          <w:ilvl w:val="0"/>
          <w:numId w:val="1007"/>
        </w:numPr>
      </w:pPr>
      <w:r>
        <w:t xml:space="preserve">Record enrolment dates.</w:t>
      </w:r>
    </w:p>
    <w:p>
      <w:pPr>
        <w:pStyle w:val="Compact"/>
        <w:numPr>
          <w:ilvl w:val="0"/>
          <w:numId w:val="1007"/>
        </w:numPr>
      </w:pPr>
      <w:r>
        <w:t xml:space="preserve">Support class changes.</w:t>
      </w:r>
    </w:p>
    <w:p>
      <w:pPr>
        <w:pStyle w:val="Compact"/>
        <w:numPr>
          <w:ilvl w:val="0"/>
          <w:numId w:val="1007"/>
        </w:numPr>
      </w:pPr>
      <w:r>
        <w:t xml:space="preserve">Prevent duplicate enrolments in conflicting classes.</w:t>
      </w:r>
    </w:p>
    <w:p>
      <w:r>
        <w:pict>
          <v:rect style="width:0;height:1.5pt" o:hralign="center" o:hrstd="t" o:hr="t"/>
        </w:pict>
      </w:r>
    </w:p>
    <w:bookmarkEnd w:id="31"/>
    <w:bookmarkStart w:id="32" w:name="fr-stu-005-attendance-management"/>
    <w:p>
      <w:pPr>
        <w:pStyle w:val="Heading2"/>
      </w:pPr>
      <w:r>
        <w:t xml:space="preserve">FR-STU-005 – Attendance Management</w:t>
      </w:r>
    </w:p>
    <w:p>
      <w:pPr>
        <w:pStyle w:val="FirstParagraph"/>
      </w:pPr>
      <w:r>
        <w:t xml:space="preserve">Support recording of:</w:t>
      </w:r>
    </w:p>
    <w:p>
      <w:pPr>
        <w:pStyle w:val="Compact"/>
        <w:numPr>
          <w:ilvl w:val="0"/>
          <w:numId w:val="1008"/>
        </w:numPr>
      </w:pPr>
      <w:r>
        <w:t xml:space="preserve">Present.</w:t>
      </w:r>
    </w:p>
    <w:p>
      <w:pPr>
        <w:pStyle w:val="Compact"/>
        <w:numPr>
          <w:ilvl w:val="0"/>
          <w:numId w:val="1008"/>
        </w:numPr>
      </w:pPr>
      <w:r>
        <w:t xml:space="preserve">Absent.</w:t>
      </w:r>
    </w:p>
    <w:p>
      <w:pPr>
        <w:pStyle w:val="Compact"/>
        <w:numPr>
          <w:ilvl w:val="0"/>
          <w:numId w:val="1008"/>
        </w:numPr>
      </w:pPr>
      <w:r>
        <w:t xml:space="preserve">Late.</w:t>
      </w:r>
    </w:p>
    <w:p>
      <w:pPr>
        <w:pStyle w:val="Compact"/>
        <w:numPr>
          <w:ilvl w:val="0"/>
          <w:numId w:val="1008"/>
        </w:numPr>
      </w:pPr>
      <w:r>
        <w:t xml:space="preserve">Excused absence.</w:t>
      </w:r>
    </w:p>
    <w:p>
      <w:pPr>
        <w:pStyle w:val="FirstParagraph"/>
      </w:pPr>
      <w:r>
        <w:t xml:space="preserve">Attendance shall be available through web and offline-capable mobile interfaces.</w:t>
      </w:r>
    </w:p>
    <w:p>
      <w:r>
        <w:pict>
          <v:rect style="width:0;height:1.5pt" o:hralign="center" o:hrstd="t" o:hr="t"/>
        </w:pict>
      </w:r>
    </w:p>
    <w:bookmarkEnd w:id="32"/>
    <w:bookmarkStart w:id="33" w:name="fr-stu-006-student-transfer"/>
    <w:p>
      <w:pPr>
        <w:pStyle w:val="Heading2"/>
      </w:pPr>
      <w:r>
        <w:t xml:space="preserve">FR-STU-006 – Student Transfer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9"/>
        </w:numPr>
      </w:pPr>
      <w:r>
        <w:t xml:space="preserve">Internal transfers.</w:t>
      </w:r>
    </w:p>
    <w:p>
      <w:pPr>
        <w:pStyle w:val="Compact"/>
        <w:numPr>
          <w:ilvl w:val="0"/>
          <w:numId w:val="1009"/>
        </w:numPr>
      </w:pPr>
      <w:r>
        <w:t xml:space="preserve">Inter-school transfers.</w:t>
      </w:r>
    </w:p>
    <w:p>
      <w:pPr>
        <w:pStyle w:val="Compact"/>
        <w:numPr>
          <w:ilvl w:val="0"/>
          <w:numId w:val="1009"/>
        </w:numPr>
      </w:pPr>
      <w:r>
        <w:t xml:space="preserve">Administrative approvals.</w:t>
      </w:r>
    </w:p>
    <w:p>
      <w:pPr>
        <w:pStyle w:val="Compact"/>
        <w:numPr>
          <w:ilvl w:val="0"/>
          <w:numId w:val="1009"/>
        </w:numPr>
      </w:pPr>
      <w:r>
        <w:t xml:space="preserve">Transfer documentation.</w:t>
      </w:r>
    </w:p>
    <w:p>
      <w:pPr>
        <w:pStyle w:val="Compact"/>
        <w:numPr>
          <w:ilvl w:val="0"/>
          <w:numId w:val="1009"/>
        </w:numPr>
      </w:pPr>
      <w:r>
        <w:t xml:space="preserve">Historical record preservation.</w:t>
      </w:r>
    </w:p>
    <w:p>
      <w:r>
        <w:pict>
          <v:rect style="width:0;height:1.5pt" o:hralign="center" o:hrstd="t" o:hr="t"/>
        </w:pict>
      </w:r>
    </w:p>
    <w:bookmarkEnd w:id="33"/>
    <w:bookmarkStart w:id="34" w:name="fr-stu-007-academic-progression"/>
    <w:p>
      <w:pPr>
        <w:pStyle w:val="Heading2"/>
      </w:pPr>
      <w:r>
        <w:t xml:space="preserve">FR-STU-007 – Academic Progression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Promotion.</w:t>
      </w:r>
    </w:p>
    <w:p>
      <w:pPr>
        <w:pStyle w:val="Compact"/>
        <w:numPr>
          <w:ilvl w:val="0"/>
          <w:numId w:val="1010"/>
        </w:numPr>
      </w:pPr>
      <w:r>
        <w:t xml:space="preserve">Repetition.</w:t>
      </w:r>
    </w:p>
    <w:p>
      <w:pPr>
        <w:pStyle w:val="Compact"/>
        <w:numPr>
          <w:ilvl w:val="0"/>
          <w:numId w:val="1010"/>
        </w:numPr>
      </w:pPr>
      <w:r>
        <w:t xml:space="preserve">Graduation or completion.</w:t>
      </w:r>
    </w:p>
    <w:p>
      <w:pPr>
        <w:pStyle w:val="Compact"/>
        <w:numPr>
          <w:ilvl w:val="0"/>
          <w:numId w:val="1010"/>
        </w:numPr>
      </w:pPr>
      <w:r>
        <w:t xml:space="preserve">Withdrawal.</w:t>
      </w:r>
    </w:p>
    <w:p>
      <w:pPr>
        <w:pStyle w:val="Compact"/>
        <w:numPr>
          <w:ilvl w:val="0"/>
          <w:numId w:val="1010"/>
        </w:numPr>
      </w:pPr>
      <w:r>
        <w:t xml:space="preserve">Re-enrolment.</w:t>
      </w:r>
    </w:p>
    <w:p>
      <w:pPr>
        <w:pStyle w:val="FirstParagraph"/>
      </w:pPr>
      <w:r>
        <w:t xml:space="preserve">Historical records remain immutable and auditable.</w:t>
      </w:r>
    </w:p>
    <w:p>
      <w:r>
        <w:pict>
          <v:rect style="width:0;height:1.5pt" o:hralign="center" o:hrstd="t" o:hr="t"/>
        </w:pict>
      </w:r>
    </w:p>
    <w:bookmarkEnd w:id="34"/>
    <w:bookmarkStart w:id="35" w:name="fr-stu-008-guardian-management"/>
    <w:p>
      <w:pPr>
        <w:pStyle w:val="Heading2"/>
      </w:pPr>
      <w:r>
        <w:t xml:space="preserve">FR-STU-008 – Guardian Management</w:t>
      </w:r>
    </w:p>
    <w:p>
      <w:pPr>
        <w:pStyle w:val="FirstParagraph"/>
      </w:pPr>
      <w:r>
        <w:t xml:space="preserve">Maintain information on parents or guardians, including:</w:t>
      </w:r>
    </w:p>
    <w:p>
      <w:pPr>
        <w:pStyle w:val="Compact"/>
        <w:numPr>
          <w:ilvl w:val="0"/>
          <w:numId w:val="1011"/>
        </w:numPr>
      </w:pPr>
      <w:r>
        <w:t xml:space="preserve">Name.</w:t>
      </w:r>
    </w:p>
    <w:p>
      <w:pPr>
        <w:pStyle w:val="Compact"/>
        <w:numPr>
          <w:ilvl w:val="0"/>
          <w:numId w:val="1011"/>
        </w:numPr>
      </w:pPr>
      <w:r>
        <w:t xml:space="preserve">Relationship.</w:t>
      </w:r>
    </w:p>
    <w:p>
      <w:pPr>
        <w:pStyle w:val="Compact"/>
        <w:numPr>
          <w:ilvl w:val="0"/>
          <w:numId w:val="1011"/>
        </w:numPr>
      </w:pPr>
      <w:r>
        <w:t xml:space="preserve">Contact information.</w:t>
      </w:r>
    </w:p>
    <w:p>
      <w:pPr>
        <w:pStyle w:val="Compact"/>
        <w:numPr>
          <w:ilvl w:val="0"/>
          <w:numId w:val="1011"/>
        </w:numPr>
      </w:pPr>
      <w:r>
        <w:t xml:space="preserve">Preferred communication method.</w:t>
      </w:r>
    </w:p>
    <w:p>
      <w:pPr>
        <w:pStyle w:val="Compact"/>
        <w:numPr>
          <w:ilvl w:val="0"/>
          <w:numId w:val="1011"/>
        </w:numPr>
      </w:pPr>
      <w:r>
        <w:t xml:space="preserve">Emergency contact status.</w:t>
      </w:r>
    </w:p>
    <w:p>
      <w:r>
        <w:pict>
          <v:rect style="width:0;height:1.5pt" o:hralign="center" o:hrstd="t" o:hr="t"/>
        </w:pict>
      </w:r>
    </w:p>
    <w:bookmarkEnd w:id="35"/>
    <w:bookmarkStart w:id="36" w:name="fr-stu-009-student-documents"/>
    <w:p>
      <w:pPr>
        <w:pStyle w:val="Heading2"/>
      </w:pPr>
      <w:r>
        <w:t xml:space="preserve">FR-STU-009 – Student Documents</w:t>
      </w:r>
    </w:p>
    <w:p>
      <w:pPr>
        <w:pStyle w:val="FirstParagraph"/>
      </w:pPr>
      <w:r>
        <w:t xml:space="preserve">Store and manage:</w:t>
      </w:r>
    </w:p>
    <w:p>
      <w:pPr>
        <w:pStyle w:val="Compact"/>
        <w:numPr>
          <w:ilvl w:val="0"/>
          <w:numId w:val="1012"/>
        </w:numPr>
      </w:pPr>
      <w:r>
        <w:t xml:space="preserve">Admission records.</w:t>
      </w:r>
    </w:p>
    <w:p>
      <w:pPr>
        <w:pStyle w:val="Compact"/>
        <w:numPr>
          <w:ilvl w:val="0"/>
          <w:numId w:val="1012"/>
        </w:numPr>
      </w:pPr>
      <w:r>
        <w:t xml:space="preserve">Academic reports.</w:t>
      </w:r>
    </w:p>
    <w:p>
      <w:pPr>
        <w:pStyle w:val="Compact"/>
        <w:numPr>
          <w:ilvl w:val="0"/>
          <w:numId w:val="1012"/>
        </w:numPr>
      </w:pPr>
      <w:r>
        <w:t xml:space="preserve">Transfer letters.</w:t>
      </w:r>
    </w:p>
    <w:p>
      <w:pPr>
        <w:pStyle w:val="Compact"/>
        <w:numPr>
          <w:ilvl w:val="0"/>
          <w:numId w:val="1012"/>
        </w:numPr>
      </w:pPr>
      <w:r>
        <w:t xml:space="preserve">Supporting administrative documents.</w:t>
      </w:r>
    </w:p>
    <w:p>
      <w:pPr>
        <w:pStyle w:val="FirstParagraph"/>
      </w:pPr>
      <w:r>
        <w:t xml:space="preserve">Version history shall be maintained.</w:t>
      </w:r>
    </w:p>
    <w:p>
      <w:r>
        <w:pict>
          <v:rect style="width:0;height:1.5pt" o:hralign="center" o:hrstd="t" o:hr="t"/>
        </w:pict>
      </w:r>
    </w:p>
    <w:bookmarkEnd w:id="36"/>
    <w:bookmarkStart w:id="37" w:name="fr-stu-010-student-qr-identity"/>
    <w:p>
      <w:pPr>
        <w:pStyle w:val="Heading2"/>
      </w:pPr>
      <w:r>
        <w:t xml:space="preserve">FR-STU-010 – Student QR Identity</w:t>
      </w:r>
    </w:p>
    <w:p>
      <w:pPr>
        <w:pStyle w:val="FirstParagraph"/>
      </w:pPr>
      <w:r>
        <w:t xml:space="preserve">Each learner shall receive a secure Education Learner QR identity linked to their education record.</w:t>
      </w:r>
    </w:p>
    <w:p>
      <w:pPr>
        <w:pStyle w:val="BodyText"/>
      </w:pPr>
      <w:r>
        <w:t xml:space="preserve">QR verification shall support rapid identification during authorized operational activities.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usiness-rules"/>
    <w:p>
      <w:pPr>
        <w:pStyle w:val="Heading1"/>
      </w:pPr>
      <w:r>
        <w:t xml:space="preserve">3.6 Business Rules</w:t>
      </w:r>
    </w:p>
    <w:bookmarkStart w:id="39" w:name="br-stu-001"/>
    <w:p>
      <w:pPr>
        <w:pStyle w:val="Heading3"/>
      </w:pPr>
      <w:r>
        <w:t xml:space="preserve">BR-STU-001</w:t>
      </w:r>
    </w:p>
    <w:p>
      <w:pPr>
        <w:pStyle w:val="FirstParagraph"/>
      </w:pPr>
      <w:r>
        <w:t xml:space="preserve">A learner may have only one active enrolment in a school at any given time.</w:t>
      </w:r>
    </w:p>
    <w:p>
      <w:r>
        <w:pict>
          <v:rect style="width:0;height:1.5pt" o:hralign="center" o:hrstd="t" o:hr="t"/>
        </w:pict>
      </w:r>
    </w:p>
    <w:bookmarkEnd w:id="39"/>
    <w:bookmarkStart w:id="40" w:name="br-stu-002"/>
    <w:p>
      <w:pPr>
        <w:pStyle w:val="Heading3"/>
      </w:pPr>
      <w:r>
        <w:t xml:space="preserve">BR-STU-002</w:t>
      </w:r>
    </w:p>
    <w:p>
      <w:pPr>
        <w:pStyle w:val="FirstParagraph"/>
      </w:pPr>
      <w:r>
        <w:t xml:space="preserve">A learner’s Education Learner Identifier shall remain permanent.</w:t>
      </w:r>
    </w:p>
    <w:p>
      <w:r>
        <w:pict>
          <v:rect style="width:0;height:1.5pt" o:hralign="center" o:hrstd="t" o:hr="t"/>
        </w:pict>
      </w:r>
    </w:p>
    <w:bookmarkEnd w:id="40"/>
    <w:bookmarkStart w:id="41" w:name="br-stu-003"/>
    <w:p>
      <w:pPr>
        <w:pStyle w:val="Heading3"/>
      </w:pPr>
      <w:r>
        <w:t xml:space="preserve">BR-STU-003</w:t>
      </w:r>
    </w:p>
    <w:p>
      <w:pPr>
        <w:pStyle w:val="FirstParagraph"/>
      </w:pPr>
      <w:r>
        <w:t xml:space="preserve">Promotion shall follow approved academic rules established by the Ministry.</w:t>
      </w:r>
    </w:p>
    <w:p>
      <w:r>
        <w:pict>
          <v:rect style="width:0;height:1.5pt" o:hralign="center" o:hrstd="t" o:hr="t"/>
        </w:pict>
      </w:r>
    </w:p>
    <w:bookmarkEnd w:id="41"/>
    <w:bookmarkStart w:id="42" w:name="br-stu-004"/>
    <w:p>
      <w:pPr>
        <w:pStyle w:val="Heading3"/>
      </w:pPr>
      <w:r>
        <w:t xml:space="preserve">BR-STU-004</w:t>
      </w:r>
    </w:p>
    <w:p>
      <w:pPr>
        <w:pStyle w:val="FirstParagraph"/>
      </w:pPr>
      <w:r>
        <w:t xml:space="preserve">Historical academic records shall not be deleted.</w:t>
      </w:r>
    </w:p>
    <w:p>
      <w:pPr>
        <w:pStyle w:val="BodyText"/>
      </w:pPr>
      <w:r>
        <w:t xml:space="preserve">Corrections shall be recorded through controlled amendment procedures with full audit trails.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user-stories"/>
    <w:p>
      <w:pPr>
        <w:pStyle w:val="Heading1"/>
      </w:pPr>
      <w:r>
        <w:t xml:space="preserve">3.7 User Stories</w:t>
      </w:r>
    </w:p>
    <w:bookmarkStart w:id="44" w:name="us-stu-001"/>
    <w:p>
      <w:pPr>
        <w:pStyle w:val="Heading3"/>
      </w:pPr>
      <w:r>
        <w:t xml:space="preserve">US-STU-001</w:t>
      </w:r>
    </w:p>
    <w:p>
      <w:pPr>
        <w:pStyle w:val="FirstParagraph"/>
      </w:pPr>
      <w:r>
        <w:t xml:space="preserve">As a School Secretary,</w:t>
      </w:r>
    </w:p>
    <w:p>
      <w:pPr>
        <w:pStyle w:val="BodyText"/>
      </w:pPr>
      <w:r>
        <w:t xml:space="preserve">I want to register a learner,</w:t>
      </w:r>
    </w:p>
    <w:p>
      <w:pPr>
        <w:pStyle w:val="BodyText"/>
      </w:pPr>
      <w:r>
        <w:t xml:space="preserve">So that the learner becomes part of the national education registry.</w:t>
      </w:r>
    </w:p>
    <w:p>
      <w:r>
        <w:pict>
          <v:rect style="width:0;height:1.5pt" o:hralign="center" o:hrstd="t" o:hr="t"/>
        </w:pict>
      </w:r>
    </w:p>
    <w:bookmarkEnd w:id="44"/>
    <w:bookmarkStart w:id="45" w:name="us-stu-002"/>
    <w:p>
      <w:pPr>
        <w:pStyle w:val="Heading3"/>
      </w:pPr>
      <w:r>
        <w:t xml:space="preserve">US-STU-002</w:t>
      </w:r>
    </w:p>
    <w:p>
      <w:pPr>
        <w:pStyle w:val="FirstParagraph"/>
      </w:pPr>
      <w:r>
        <w:t xml:space="preserve">As a Class Teacher,</w:t>
      </w:r>
    </w:p>
    <w:p>
      <w:pPr>
        <w:pStyle w:val="BodyText"/>
      </w:pPr>
      <w:r>
        <w:t xml:space="preserve">I want to record daily attendance,</w:t>
      </w:r>
    </w:p>
    <w:p>
      <w:pPr>
        <w:pStyle w:val="BodyText"/>
      </w:pPr>
      <w:r>
        <w:t xml:space="preserve">So that attendance information supports school administration and reporting.</w:t>
      </w:r>
    </w:p>
    <w:p>
      <w:r>
        <w:pict>
          <v:rect style="width:0;height:1.5pt" o:hralign="center" o:hrstd="t" o:hr="t"/>
        </w:pict>
      </w:r>
    </w:p>
    <w:bookmarkEnd w:id="45"/>
    <w:bookmarkStart w:id="46" w:name="us-stu-003"/>
    <w:p>
      <w:pPr>
        <w:pStyle w:val="Heading3"/>
      </w:pPr>
      <w:r>
        <w:t xml:space="preserve">US-STU-003</w:t>
      </w:r>
    </w:p>
    <w:p>
      <w:pPr>
        <w:pStyle w:val="FirstParagraph"/>
      </w:pPr>
      <w:r>
        <w:t xml:space="preserve">As an Inspector,</w:t>
      </w:r>
    </w:p>
    <w:p>
      <w:pPr>
        <w:pStyle w:val="BodyText"/>
      </w:pPr>
      <w:r>
        <w:t xml:space="preserve">I want to verify learner information during school visits,</w:t>
      </w:r>
    </w:p>
    <w:p>
      <w:pPr>
        <w:pStyle w:val="BodyText"/>
      </w:pPr>
      <w:r>
        <w:t xml:space="preserve">So that official records can be validated efficiently.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cceptance-criteria"/>
    <w:p>
      <w:pPr>
        <w:pStyle w:val="Heading1"/>
      </w:pPr>
      <w:r>
        <w:t xml:space="preserve">3.8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3"/>
        </w:numPr>
      </w:pPr>
      <w:r>
        <w:t xml:space="preserve">Learners can be registered successfully.</w:t>
      </w:r>
    </w:p>
    <w:p>
      <w:pPr>
        <w:pStyle w:val="Compact"/>
        <w:numPr>
          <w:ilvl w:val="0"/>
          <w:numId w:val="1013"/>
        </w:numPr>
      </w:pPr>
      <w:r>
        <w:t xml:space="preserve">Duplicate registrations are appropriately identified.</w:t>
      </w:r>
    </w:p>
    <w:p>
      <w:pPr>
        <w:pStyle w:val="Compact"/>
        <w:numPr>
          <w:ilvl w:val="0"/>
          <w:numId w:val="1013"/>
        </w:numPr>
      </w:pPr>
      <w:r>
        <w:t xml:space="preserve">Education Learner Identifiers are generated automatically.</w:t>
      </w:r>
    </w:p>
    <w:p>
      <w:pPr>
        <w:pStyle w:val="Compact"/>
        <w:numPr>
          <w:ilvl w:val="0"/>
          <w:numId w:val="1013"/>
        </w:numPr>
      </w:pPr>
      <w:r>
        <w:t xml:space="preserve">Attendance can be recorded online and offline.</w:t>
      </w:r>
    </w:p>
    <w:p>
      <w:pPr>
        <w:pStyle w:val="Compact"/>
        <w:numPr>
          <w:ilvl w:val="0"/>
          <w:numId w:val="1013"/>
        </w:numPr>
      </w:pPr>
      <w:r>
        <w:t xml:space="preserve">Transfers preserve historical information.</w:t>
      </w:r>
    </w:p>
    <w:p>
      <w:pPr>
        <w:pStyle w:val="Compact"/>
        <w:numPr>
          <w:ilvl w:val="0"/>
          <w:numId w:val="1013"/>
        </w:numPr>
      </w:pPr>
      <w:r>
        <w:t xml:space="preserve">Promotion workflows function according to configured rules.</w:t>
      </w:r>
    </w:p>
    <w:p>
      <w:pPr>
        <w:pStyle w:val="Compact"/>
        <w:numPr>
          <w:ilvl w:val="0"/>
          <w:numId w:val="1013"/>
        </w:numPr>
      </w:pPr>
      <w:r>
        <w:t xml:space="preserve">QR identities are generated and verified successfully.</w:t>
      </w:r>
    </w:p>
    <w:p>
      <w:pPr>
        <w:pStyle w:val="Compact"/>
        <w:numPr>
          <w:ilvl w:val="0"/>
          <w:numId w:val="1013"/>
        </w:numPr>
      </w:pPr>
      <w:r>
        <w:t xml:space="preserve">All transactions are synchronized securely and recorded in the audit log.</w:t>
      </w:r>
    </w:p>
    <w:p>
      <w:r>
        <w:pict>
          <v:rect style="width:0;height:1.5pt" o:hralign="center" o:hrstd="t" o:hr="t"/>
        </w:pict>
      </w:r>
    </w:p>
    <w:bookmarkEnd w:id="48"/>
    <w:bookmarkStart w:id="49" w:name="module-integrations"/>
    <w:p>
      <w:pPr>
        <w:pStyle w:val="Heading1"/>
      </w:pPr>
      <w:r>
        <w:t xml:space="preserve">3.9 Module Integrations</w:t>
      </w:r>
    </w:p>
    <w:p>
      <w:pPr>
        <w:pStyle w:val="FirstParagraph"/>
      </w:pPr>
      <w:r>
        <w:t xml:space="preserve">The Student Management Module integrates with:</w:t>
      </w:r>
    </w:p>
    <w:p>
      <w:pPr>
        <w:pStyle w:val="Compact"/>
        <w:numPr>
          <w:ilvl w:val="0"/>
          <w:numId w:val="1014"/>
        </w:numPr>
      </w:pPr>
      <w:r>
        <w:t xml:space="preserve">School Management.</w:t>
      </w:r>
    </w:p>
    <w:p>
      <w:pPr>
        <w:pStyle w:val="Compact"/>
        <w:numPr>
          <w:ilvl w:val="0"/>
          <w:numId w:val="1014"/>
        </w:numPr>
      </w:pPr>
      <w:r>
        <w:t xml:space="preserve">Teacher Management.</w:t>
      </w:r>
    </w:p>
    <w:p>
      <w:pPr>
        <w:pStyle w:val="Compact"/>
        <w:numPr>
          <w:ilvl w:val="0"/>
          <w:numId w:val="1014"/>
        </w:numPr>
      </w:pPr>
      <w:r>
        <w:t xml:space="preserve">Attendance Management.</w:t>
      </w:r>
    </w:p>
    <w:p>
      <w:pPr>
        <w:pStyle w:val="Compact"/>
        <w:numPr>
          <w:ilvl w:val="0"/>
          <w:numId w:val="1014"/>
        </w:numPr>
      </w:pPr>
      <w:r>
        <w:t xml:space="preserve">Textbook Management.</w:t>
      </w:r>
    </w:p>
    <w:p>
      <w:pPr>
        <w:pStyle w:val="Compact"/>
        <w:numPr>
          <w:ilvl w:val="0"/>
          <w:numId w:val="1014"/>
        </w:numPr>
      </w:pPr>
      <w:r>
        <w:t xml:space="preserve">Digital Textbook Passport.</w:t>
      </w:r>
    </w:p>
    <w:p>
      <w:pPr>
        <w:pStyle w:val="Compact"/>
        <w:numPr>
          <w:ilvl w:val="0"/>
          <w:numId w:val="1014"/>
        </w:numPr>
      </w:pPr>
      <w:r>
        <w:t xml:space="preserve">Library Management.</w:t>
      </w:r>
    </w:p>
    <w:p>
      <w:pPr>
        <w:pStyle w:val="Compact"/>
        <w:numPr>
          <w:ilvl w:val="0"/>
          <w:numId w:val="1014"/>
        </w:numPr>
      </w:pPr>
      <w:r>
        <w:t xml:space="preserve">Health and Welfare modules (where implemented).</w:t>
      </w:r>
    </w:p>
    <w:p>
      <w:pPr>
        <w:pStyle w:val="Compact"/>
        <w:numPr>
          <w:ilvl w:val="0"/>
          <w:numId w:val="1014"/>
        </w:numPr>
      </w:pPr>
      <w:r>
        <w:t xml:space="preserve">Inspection Management.</w:t>
      </w:r>
    </w:p>
    <w:p>
      <w:pPr>
        <w:pStyle w:val="Compact"/>
        <w:numPr>
          <w:ilvl w:val="0"/>
          <w:numId w:val="1014"/>
        </w:numPr>
      </w:pPr>
      <w:r>
        <w:t xml:space="preserve">Analytics Platform.</w:t>
      </w:r>
    </w:p>
    <w:p>
      <w:pPr>
        <w:pStyle w:val="Compact"/>
        <w:numPr>
          <w:ilvl w:val="0"/>
          <w:numId w:val="1014"/>
        </w:numPr>
      </w:pPr>
      <w:r>
        <w:t xml:space="preserve">National Education Command Centre.</w:t>
      </w:r>
    </w:p>
    <w:p>
      <w:pPr>
        <w:pStyle w:val="Compact"/>
        <w:numPr>
          <w:ilvl w:val="0"/>
          <w:numId w:val="1014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49"/>
    <w:bookmarkStart w:id="50" w:name="database-entities"/>
    <w:p>
      <w:pPr>
        <w:pStyle w:val="Heading1"/>
      </w:pPr>
      <w:r>
        <w:t xml:space="preserve">3.10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5"/>
        </w:numPr>
      </w:pPr>
      <w:r>
        <w:t xml:space="preserve">Student</w:t>
      </w:r>
    </w:p>
    <w:p>
      <w:pPr>
        <w:pStyle w:val="Compact"/>
        <w:numPr>
          <w:ilvl w:val="0"/>
          <w:numId w:val="1015"/>
        </w:numPr>
      </w:pPr>
      <w:r>
        <w:t xml:space="preserve">StudentIdentity</w:t>
      </w:r>
    </w:p>
    <w:p>
      <w:pPr>
        <w:pStyle w:val="Compact"/>
        <w:numPr>
          <w:ilvl w:val="0"/>
          <w:numId w:val="1015"/>
        </w:numPr>
      </w:pPr>
      <w:r>
        <w:t xml:space="preserve">Admission</w:t>
      </w:r>
    </w:p>
    <w:p>
      <w:pPr>
        <w:pStyle w:val="Compact"/>
        <w:numPr>
          <w:ilvl w:val="0"/>
          <w:numId w:val="1015"/>
        </w:numPr>
      </w:pPr>
      <w:r>
        <w:t xml:space="preserve">Enrolment</w:t>
      </w:r>
    </w:p>
    <w:p>
      <w:pPr>
        <w:pStyle w:val="Compact"/>
        <w:numPr>
          <w:ilvl w:val="0"/>
          <w:numId w:val="1015"/>
        </w:numPr>
      </w:pPr>
      <w:r>
        <w:t xml:space="preserve">Attendance</w:t>
      </w:r>
    </w:p>
    <w:p>
      <w:pPr>
        <w:pStyle w:val="Compact"/>
        <w:numPr>
          <w:ilvl w:val="0"/>
          <w:numId w:val="1015"/>
        </w:numPr>
      </w:pPr>
      <w:r>
        <w:t xml:space="preserve">Promotion</w:t>
      </w:r>
    </w:p>
    <w:p>
      <w:pPr>
        <w:pStyle w:val="Compact"/>
        <w:numPr>
          <w:ilvl w:val="0"/>
          <w:numId w:val="1015"/>
        </w:numPr>
      </w:pPr>
      <w:r>
        <w:t xml:space="preserve">Transfer</w:t>
      </w:r>
    </w:p>
    <w:p>
      <w:pPr>
        <w:pStyle w:val="Compact"/>
        <w:numPr>
          <w:ilvl w:val="0"/>
          <w:numId w:val="1015"/>
        </w:numPr>
      </w:pPr>
      <w:r>
        <w:t xml:space="preserve">Guardian</w:t>
      </w:r>
    </w:p>
    <w:p>
      <w:pPr>
        <w:pStyle w:val="Compact"/>
        <w:numPr>
          <w:ilvl w:val="0"/>
          <w:numId w:val="1015"/>
        </w:numPr>
      </w:pPr>
      <w:r>
        <w:t xml:space="preserve">StudentDocument</w:t>
      </w:r>
    </w:p>
    <w:p>
      <w:pPr>
        <w:pStyle w:val="Compact"/>
        <w:numPr>
          <w:ilvl w:val="0"/>
          <w:numId w:val="1015"/>
        </w:numPr>
      </w:pPr>
      <w:r>
        <w:t xml:space="preserve">StudentStatistics</w:t>
      </w:r>
    </w:p>
    <w:p>
      <w:r>
        <w:pict>
          <v:rect style="width:0;height:1.5pt" o:hralign="center" o:hrstd="t" o:hr="t"/>
        </w:pict>
      </w:r>
    </w:p>
    <w:bookmarkEnd w:id="50"/>
    <w:bookmarkStart w:id="51" w:name="apis"/>
    <w:p>
      <w:pPr>
        <w:pStyle w:val="Heading1"/>
      </w:pPr>
      <w:r>
        <w:t xml:space="preserve">3.11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/students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/students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/students/{id}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PUT /students/{id}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/students/search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/students/{id}/attendance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/students/{id}/transfer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/students/{id}/promotion</w:t>
      </w:r>
    </w:p>
    <w:p>
      <w:pPr>
        <w:pStyle w:val="FirstParagraph"/>
      </w:pPr>
      <w:r>
        <w:t xml:space="preserve">All endpoints shall enforce authentication, authorization, validation, and audit logging.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1"/>
      </w:pPr>
      <w:r>
        <w:t xml:space="preserve">3.12 Summary</w:t>
      </w:r>
    </w:p>
    <w:p>
      <w:pPr>
        <w:pStyle w:val="FirstParagraph"/>
      </w:pPr>
      <w:r>
        <w:t xml:space="preserve">The Student Management Module establishes the authoritative learner registry for EduOS Cameroon.</w:t>
      </w:r>
    </w:p>
    <w:p>
      <w:pPr>
        <w:pStyle w:val="BodyText"/>
      </w:pPr>
      <w:r>
        <w:t xml:space="preserve">It provides a trusted digital record throughout each learner’s educational journey while supporting admissions, attendance, progression, transfers, reporting, and integration with the wider education ecosystem.</w:t>
      </w:r>
    </w:p>
    <w:p>
      <w:pPr>
        <w:pStyle w:val="BodyText"/>
      </w:pPr>
      <w:r>
        <w:t xml:space="preserve">The next chapter defines the</w:t>
      </w:r>
      <w:r>
        <w:t xml:space="preserve"> </w:t>
      </w:r>
      <w:r>
        <w:rPr>
          <w:b/>
          <w:bCs/>
        </w:rPr>
        <w:t xml:space="preserve">Teacher Management Module</w:t>
      </w:r>
      <w:r>
        <w:t xml:space="preserve">, covering teacher registration, deployment, qualifications, attendance, workload, professional development, and integration with school operations and national education planning.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2026-07-10T14:28:17Z</dcterms:created>
  <dcterms:modified xsi:type="dcterms:W3CDTF">2026-07-10T14:28:17Z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