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uos-cameroon"/>
    <w:p>
      <w:pPr>
        <w:pStyle w:val="Heading1"/>
      </w:pPr>
      <w:r>
        <w:t xml:space="preserve">EDUOS CAMEROON</w:t>
      </w:r>
    </w:p>
    <w:bookmarkEnd w:id="20"/>
    <w:bookmarkStart w:id="21" w:name="X7353a8f7c7c55d424b8bf10f86120b90262313f"/>
    <w:p>
      <w:pPr>
        <w:pStyle w:val="Heading1"/>
      </w:pPr>
      <w:r>
        <w:t xml:space="preserve">VOLUME II – FUNCTIONAL REQUIREMENTS SPECIFICATION (FRS)</w:t>
      </w:r>
    </w:p>
    <w:bookmarkEnd w:id="21"/>
    <w:bookmarkStart w:id="22" w:name="chapter-6"/>
    <w:p>
      <w:pPr>
        <w:pStyle w:val="Heading1"/>
      </w:pPr>
      <w:r>
        <w:t xml:space="preserve">CHAPTER 6</w:t>
      </w:r>
    </w:p>
    <w:bookmarkEnd w:id="22"/>
    <w:bookmarkStart w:id="24" w:name="Xcc3bdf67dc18bc139bd719a7e37400426cfe095"/>
    <w:p>
      <w:pPr>
        <w:pStyle w:val="Heading1"/>
      </w:pPr>
      <w:r>
        <w:t xml:space="preserve">NATIONAL TEXTBOOK AND LEARNING RESOURCE MANAGEMENT MODULE</w:t>
      </w:r>
    </w:p>
    <w:bookmarkStart w:id="23" w:name="module-overview"/>
    <w:p>
      <w:pPr>
        <w:pStyle w:val="Heading2"/>
      </w:pPr>
      <w:r>
        <w:t xml:space="preserve">6.1 Module Overview</w:t>
      </w:r>
    </w:p>
    <w:p>
      <w:pPr>
        <w:pStyle w:val="FirstParagraph"/>
      </w:pPr>
      <w:r>
        <w:t xml:space="preserve">The National Textbook and Learning Resource Management Module provides a comprehensive framework for planning, procuring, registering, distributing, tracking, maintaining, recovering, redistributing, and retiring government-funded educational learning resources.</w:t>
      </w:r>
    </w:p>
    <w:p>
      <w:pPr>
        <w:pStyle w:val="BodyText"/>
      </w:pPr>
      <w:r>
        <w:t xml:space="preserve">The module supports the complete operational lifecycle of every learning resource and forms the foundation of the National Digital Textbook Passport Framework.</w:t>
      </w:r>
    </w:p>
    <w:p>
      <w:pPr>
        <w:pStyle w:val="BodyText"/>
      </w:pPr>
      <w:r>
        <w:t xml:space="preserve">While textbooks remain the primary implementation focus, the architecture supports additional learning resources, including teacher guides, laboratory manuals, atlases, maps, science kits, calculators, educational devices, and approved digital learning materials.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odule-objectives"/>
    <w:p>
      <w:pPr>
        <w:pStyle w:val="Heading1"/>
      </w:pPr>
      <w:r>
        <w:t xml:space="preserve">6.2 Module Objectives</w:t>
      </w:r>
    </w:p>
    <w:p>
      <w:pPr>
        <w:pStyle w:val="FirstParagraph"/>
      </w:pPr>
      <w:r>
        <w:t xml:space="preserve">The module shall:</w:t>
      </w:r>
    </w:p>
    <w:p>
      <w:pPr>
        <w:pStyle w:val="Compact"/>
        <w:numPr>
          <w:ilvl w:val="0"/>
          <w:numId w:val="1001"/>
        </w:numPr>
      </w:pPr>
      <w:r>
        <w:t xml:space="preserve">Maintain the National Learning Resource Catalogue.</w:t>
      </w:r>
    </w:p>
    <w:p>
      <w:pPr>
        <w:pStyle w:val="Compact"/>
        <w:numPr>
          <w:ilvl w:val="0"/>
          <w:numId w:val="1001"/>
        </w:numPr>
      </w:pPr>
      <w:r>
        <w:t xml:space="preserve">Register every learning resource.</w:t>
      </w:r>
    </w:p>
    <w:p>
      <w:pPr>
        <w:pStyle w:val="Compact"/>
        <w:numPr>
          <w:ilvl w:val="0"/>
          <w:numId w:val="1001"/>
        </w:numPr>
      </w:pPr>
      <w:r>
        <w:t xml:space="preserve">Generate Digital Textbook Passports.</w:t>
      </w:r>
    </w:p>
    <w:p>
      <w:pPr>
        <w:pStyle w:val="Compact"/>
        <w:numPr>
          <w:ilvl w:val="0"/>
          <w:numId w:val="1001"/>
        </w:numPr>
      </w:pPr>
      <w:r>
        <w:t xml:space="preserve">Track resource ownership and custody.</w:t>
      </w:r>
    </w:p>
    <w:p>
      <w:pPr>
        <w:pStyle w:val="Compact"/>
        <w:numPr>
          <w:ilvl w:val="0"/>
          <w:numId w:val="1001"/>
        </w:numPr>
      </w:pPr>
      <w:r>
        <w:t xml:space="preserve">Manage textbook allocation.</w:t>
      </w:r>
    </w:p>
    <w:p>
      <w:pPr>
        <w:pStyle w:val="Compact"/>
        <w:numPr>
          <w:ilvl w:val="0"/>
          <w:numId w:val="1001"/>
        </w:numPr>
      </w:pPr>
      <w:r>
        <w:t xml:space="preserve">Manage learner issuance.</w:t>
      </w:r>
    </w:p>
    <w:p>
      <w:pPr>
        <w:pStyle w:val="Compact"/>
        <w:numPr>
          <w:ilvl w:val="0"/>
          <w:numId w:val="1001"/>
        </w:numPr>
      </w:pPr>
      <w:r>
        <w:t xml:space="preserve">Record returns.</w:t>
      </w:r>
    </w:p>
    <w:p>
      <w:pPr>
        <w:pStyle w:val="Compact"/>
        <w:numPr>
          <w:ilvl w:val="0"/>
          <w:numId w:val="1001"/>
        </w:numPr>
      </w:pPr>
      <w:r>
        <w:t xml:space="preserve">Support redistribution.</w:t>
      </w:r>
    </w:p>
    <w:p>
      <w:pPr>
        <w:pStyle w:val="Compact"/>
        <w:numPr>
          <w:ilvl w:val="0"/>
          <w:numId w:val="1001"/>
        </w:numPr>
      </w:pPr>
      <w:r>
        <w:t xml:space="preserve">Monitor condition.</w:t>
      </w:r>
    </w:p>
    <w:p>
      <w:pPr>
        <w:pStyle w:val="Compact"/>
        <w:numPr>
          <w:ilvl w:val="0"/>
          <w:numId w:val="1001"/>
        </w:numPr>
      </w:pPr>
      <w:r>
        <w:t xml:space="preserve">Manage replacement.</w:t>
      </w:r>
    </w:p>
    <w:p>
      <w:pPr>
        <w:pStyle w:val="Compact"/>
        <w:numPr>
          <w:ilvl w:val="0"/>
          <w:numId w:val="1001"/>
        </w:numPr>
      </w:pPr>
      <w:r>
        <w:t xml:space="preserve">Support national reporting and analytics.</w:t>
      </w:r>
    </w:p>
    <w:p>
      <w:r>
        <w:pict>
          <v:rect style="width:0;height:1.5pt" o:hralign="center" o:hrstd="t" o:hr="t"/>
        </w:pict>
      </w:r>
    </w:p>
    <w:bookmarkEnd w:id="25"/>
    <w:bookmarkStart w:id="26" w:name="primary-actors"/>
    <w:p>
      <w:pPr>
        <w:pStyle w:val="Heading1"/>
      </w:pPr>
      <w:r>
        <w:t xml:space="preserve">6.3 Primary 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Ministry Administrator</w:t>
            </w:r>
          </w:p>
        </w:tc>
        <w:tc>
          <w:tcPr/>
          <w:p>
            <w:pPr>
              <w:pStyle w:val="Compact"/>
            </w:pPr>
            <w:r>
              <w:t xml:space="preserve">National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 Officer</w:t>
            </w:r>
          </w:p>
        </w:tc>
        <w:tc>
          <w:tcPr/>
          <w:p>
            <w:pPr>
              <w:pStyle w:val="Compact"/>
            </w:pPr>
            <w:r>
              <w:t xml:space="preserve">Resource acquisition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 Officer</w:t>
            </w:r>
          </w:p>
        </w:tc>
        <w:tc>
          <w:tcPr/>
          <w:p>
            <w:pPr>
              <w:pStyle w:val="Compact"/>
            </w:pPr>
            <w:r>
              <w:t xml:space="preserve">Inventory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Delegate</w:t>
            </w:r>
          </w:p>
        </w:tc>
        <w:tc>
          <w:tcPr/>
          <w:p>
            <w:pPr>
              <w:pStyle w:val="Compact"/>
            </w:pPr>
            <w:r>
              <w:t xml:space="preserve">Regional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Headteacher</w:t>
            </w:r>
          </w:p>
        </w:tc>
        <w:tc>
          <w:tcPr/>
          <w:p>
            <w:pPr>
              <w:pStyle w:val="Compact"/>
            </w:pPr>
            <w:r>
              <w:t xml:space="preserve">School resource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Librarian / Storekeeper</w:t>
            </w:r>
          </w:p>
        </w:tc>
        <w:tc>
          <w:tcPr/>
          <w:p>
            <w:pPr>
              <w:pStyle w:val="Compact"/>
            </w:pPr>
            <w:r>
              <w:t xml:space="preserve">Issuance and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Teacher</w:t>
            </w:r>
          </w:p>
        </w:tc>
        <w:tc>
          <w:tcPr/>
          <w:p>
            <w:pPr>
              <w:pStyle w:val="Compact"/>
            </w:pPr>
            <w:r>
              <w:t xml:space="preserve">Classroom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Resource recipient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Technical administration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learning-resource-lifecycle"/>
    <w:p>
      <w:pPr>
        <w:pStyle w:val="Heading1"/>
      </w:pPr>
      <w:r>
        <w:t xml:space="preserve">6.4 Learning Resource Lifecycle</w:t>
      </w:r>
    </w:p>
    <w:p>
      <w:pPr>
        <w:pStyle w:val="FirstParagraph"/>
      </w:pPr>
      <w:r>
        <w:rPr>
          <w:rStyle w:val="VerbatimChar"/>
        </w:rPr>
        <w:t xml:space="preserve">text id="lr001" Procurement       │       ▼ Registration       │       ▼ Digital Passport Creation       │       ▼ Warehouse Receipt       │       ▼ Distribution       │       ▼ School Inventory       │       ▼ Learner Assignment       │       ▼ Return       │       ▼ Redistribution       │       ▼ Repair (where applicable)       │       ▼ Retirement / Disposal</w:t>
      </w:r>
    </w:p>
    <w:p>
      <w:pPr>
        <w:pStyle w:val="BodyText"/>
      </w:pPr>
      <w:r>
        <w:t xml:space="preserve">Every lifecycle event shall be permanently recorded.</w:t>
      </w:r>
    </w:p>
    <w:p>
      <w:r>
        <w:pict>
          <v:rect style="width:0;height:1.5pt" o:hralign="center" o:hrstd="t" o:hr="t"/>
        </w:pict>
      </w:r>
    </w:p>
    <w:bookmarkEnd w:id="27"/>
    <w:bookmarkStart w:id="40" w:name="functional-requirements"/>
    <w:p>
      <w:pPr>
        <w:pStyle w:val="Heading1"/>
      </w:pPr>
      <w:r>
        <w:t xml:space="preserve">6.5 Functional Requirements</w:t>
      </w:r>
    </w:p>
    <w:bookmarkStart w:id="28" w:name="fr-txt-001-learning-resource-catalogue"/>
    <w:p>
      <w:pPr>
        <w:pStyle w:val="Heading2"/>
      </w:pPr>
      <w:r>
        <w:t xml:space="preserve">FR-TXT-001 – Learning Resource Catalogue</w:t>
      </w:r>
    </w:p>
    <w:p>
      <w:pPr>
        <w:pStyle w:val="FirstParagraph"/>
      </w:pPr>
      <w:r>
        <w:t xml:space="preserve">The system shall maintain a national catalogue including:</w:t>
      </w:r>
    </w:p>
    <w:p>
      <w:pPr>
        <w:pStyle w:val="Compact"/>
        <w:numPr>
          <w:ilvl w:val="0"/>
          <w:numId w:val="1002"/>
        </w:numPr>
      </w:pPr>
      <w:r>
        <w:t xml:space="preserve">Title.</w:t>
      </w:r>
    </w:p>
    <w:p>
      <w:pPr>
        <w:pStyle w:val="Compact"/>
        <w:numPr>
          <w:ilvl w:val="0"/>
          <w:numId w:val="1002"/>
        </w:numPr>
      </w:pPr>
      <w:r>
        <w:t xml:space="preserve">ISBN (where applicable).</w:t>
      </w:r>
    </w:p>
    <w:p>
      <w:pPr>
        <w:pStyle w:val="Compact"/>
        <w:numPr>
          <w:ilvl w:val="0"/>
          <w:numId w:val="1002"/>
        </w:numPr>
      </w:pPr>
      <w:r>
        <w:t xml:space="preserve">Subject.</w:t>
      </w:r>
    </w:p>
    <w:p>
      <w:pPr>
        <w:pStyle w:val="Compact"/>
        <w:numPr>
          <w:ilvl w:val="0"/>
          <w:numId w:val="1002"/>
        </w:numPr>
      </w:pPr>
      <w:r>
        <w:t xml:space="preserve">Grade.</w:t>
      </w:r>
    </w:p>
    <w:p>
      <w:pPr>
        <w:pStyle w:val="Compact"/>
        <w:numPr>
          <w:ilvl w:val="0"/>
          <w:numId w:val="1002"/>
        </w:numPr>
      </w:pPr>
      <w:r>
        <w:t xml:space="preserve">Language.</w:t>
      </w:r>
    </w:p>
    <w:p>
      <w:pPr>
        <w:pStyle w:val="Compact"/>
        <w:numPr>
          <w:ilvl w:val="0"/>
          <w:numId w:val="1002"/>
        </w:numPr>
      </w:pPr>
      <w:r>
        <w:t xml:space="preserve">Curriculum version.</w:t>
      </w:r>
    </w:p>
    <w:p>
      <w:pPr>
        <w:pStyle w:val="Compact"/>
        <w:numPr>
          <w:ilvl w:val="0"/>
          <w:numId w:val="1002"/>
        </w:numPr>
      </w:pPr>
      <w:r>
        <w:t xml:space="preserve">Publisher.</w:t>
      </w:r>
    </w:p>
    <w:p>
      <w:pPr>
        <w:pStyle w:val="Compact"/>
        <w:numPr>
          <w:ilvl w:val="0"/>
          <w:numId w:val="1002"/>
        </w:numPr>
      </w:pPr>
      <w:r>
        <w:t xml:space="preserve">Edition.</w:t>
      </w:r>
    </w:p>
    <w:p>
      <w:pPr>
        <w:pStyle w:val="Compact"/>
        <w:numPr>
          <w:ilvl w:val="0"/>
          <w:numId w:val="1002"/>
        </w:numPr>
      </w:pPr>
      <w:r>
        <w:t xml:space="preserve">Resource type.</w:t>
      </w:r>
    </w:p>
    <w:p>
      <w:pPr>
        <w:pStyle w:val="Compact"/>
        <w:numPr>
          <w:ilvl w:val="0"/>
          <w:numId w:val="1002"/>
        </w:numPr>
      </w:pPr>
      <w:r>
        <w:t xml:space="preserve">Approval status.</w:t>
      </w:r>
    </w:p>
    <w:p>
      <w:r>
        <w:pict>
          <v:rect style="width:0;height:1.5pt" o:hralign="center" o:hrstd="t" o:hr="t"/>
        </w:pict>
      </w:r>
    </w:p>
    <w:bookmarkEnd w:id="28"/>
    <w:bookmarkStart w:id="29" w:name="fr-txt-002-register-learning-resources"/>
    <w:p>
      <w:pPr>
        <w:pStyle w:val="Heading2"/>
      </w:pPr>
      <w:r>
        <w:t xml:space="preserve">FR-TXT-002 – Register Learning Resources</w:t>
      </w:r>
    </w:p>
    <w:p>
      <w:pPr>
        <w:pStyle w:val="FirstParagraph"/>
      </w:pPr>
      <w:r>
        <w:t xml:space="preserve">The system shall register every procured learning resource.</w:t>
      </w:r>
    </w:p>
    <w:p>
      <w:pPr>
        <w:pStyle w:val="BodyText"/>
      </w:pPr>
      <w:r>
        <w:t xml:space="preserve">Each record shall include:</w:t>
      </w:r>
    </w:p>
    <w:p>
      <w:pPr>
        <w:pStyle w:val="Compact"/>
        <w:numPr>
          <w:ilvl w:val="0"/>
          <w:numId w:val="1003"/>
        </w:numPr>
      </w:pPr>
      <w:r>
        <w:t xml:space="preserve">Unique Resource Identifier.</w:t>
      </w:r>
    </w:p>
    <w:p>
      <w:pPr>
        <w:pStyle w:val="Compact"/>
        <w:numPr>
          <w:ilvl w:val="0"/>
          <w:numId w:val="1003"/>
        </w:numPr>
      </w:pPr>
      <w:r>
        <w:t xml:space="preserve">Procurement batch.</w:t>
      </w:r>
    </w:p>
    <w:p>
      <w:pPr>
        <w:pStyle w:val="Compact"/>
        <w:numPr>
          <w:ilvl w:val="0"/>
          <w:numId w:val="1003"/>
        </w:numPr>
      </w:pPr>
      <w:r>
        <w:t xml:space="preserve">Acquisition date.</w:t>
      </w:r>
    </w:p>
    <w:p>
      <w:pPr>
        <w:pStyle w:val="Compact"/>
        <w:numPr>
          <w:ilvl w:val="0"/>
          <w:numId w:val="1003"/>
        </w:numPr>
      </w:pPr>
      <w:r>
        <w:t xml:space="preserve">Funding source (where applicable).</w:t>
      </w:r>
    </w:p>
    <w:p>
      <w:pPr>
        <w:pStyle w:val="Compact"/>
        <w:numPr>
          <w:ilvl w:val="0"/>
          <w:numId w:val="1003"/>
        </w:numPr>
      </w:pPr>
      <w:r>
        <w:t xml:space="preserve">Initial condition.</w:t>
      </w:r>
    </w:p>
    <w:p>
      <w:pPr>
        <w:pStyle w:val="Compact"/>
        <w:numPr>
          <w:ilvl w:val="0"/>
          <w:numId w:val="1003"/>
        </w:numPr>
      </w:pPr>
      <w:r>
        <w:t xml:space="preserve">Storage location.</w:t>
      </w:r>
    </w:p>
    <w:p>
      <w:r>
        <w:pict>
          <v:rect style="width:0;height:1.5pt" o:hralign="center" o:hrstd="t" o:hr="t"/>
        </w:pict>
      </w:r>
    </w:p>
    <w:bookmarkEnd w:id="29"/>
    <w:bookmarkStart w:id="30" w:name="X75aa265d3c6a1f347a3e860e4e2c6af23016de6"/>
    <w:p>
      <w:pPr>
        <w:pStyle w:val="Heading2"/>
      </w:pPr>
      <w:r>
        <w:t xml:space="preserve">FR-TXT-003 – Generate Digital Textbook Passport</w:t>
      </w:r>
    </w:p>
    <w:p>
      <w:pPr>
        <w:pStyle w:val="FirstParagraph"/>
      </w:pPr>
      <w:r>
        <w:t xml:space="preserve">Each physical textbook shall receive a permanent Digital Textbook Passport containing:</w:t>
      </w:r>
    </w:p>
    <w:p>
      <w:pPr>
        <w:pStyle w:val="Compact"/>
        <w:numPr>
          <w:ilvl w:val="0"/>
          <w:numId w:val="1004"/>
        </w:numPr>
      </w:pPr>
      <w:r>
        <w:t xml:space="preserve">Passport Number.</w:t>
      </w:r>
    </w:p>
    <w:p>
      <w:pPr>
        <w:pStyle w:val="Compact"/>
        <w:numPr>
          <w:ilvl w:val="0"/>
          <w:numId w:val="1004"/>
        </w:numPr>
      </w:pPr>
      <w:r>
        <w:t xml:space="preserve">QR Code.</w:t>
      </w:r>
    </w:p>
    <w:p>
      <w:pPr>
        <w:pStyle w:val="Compact"/>
        <w:numPr>
          <w:ilvl w:val="0"/>
          <w:numId w:val="1004"/>
        </w:numPr>
      </w:pPr>
      <w:r>
        <w:t xml:space="preserve">Serial Number (where available).</w:t>
      </w:r>
    </w:p>
    <w:p>
      <w:pPr>
        <w:pStyle w:val="Compact"/>
        <w:numPr>
          <w:ilvl w:val="0"/>
          <w:numId w:val="1004"/>
        </w:numPr>
      </w:pPr>
      <w:r>
        <w:t xml:space="preserve">Lifecycle history.</w:t>
      </w:r>
    </w:p>
    <w:p>
      <w:pPr>
        <w:pStyle w:val="Compact"/>
        <w:numPr>
          <w:ilvl w:val="0"/>
          <w:numId w:val="1004"/>
        </w:numPr>
      </w:pPr>
      <w:r>
        <w:t xml:space="preserve">Current custodian.</w:t>
      </w:r>
    </w:p>
    <w:p>
      <w:pPr>
        <w:pStyle w:val="Compact"/>
        <w:numPr>
          <w:ilvl w:val="0"/>
          <w:numId w:val="1004"/>
        </w:numPr>
      </w:pPr>
      <w:r>
        <w:t xml:space="preserve">Current location.</w:t>
      </w:r>
    </w:p>
    <w:p>
      <w:pPr>
        <w:pStyle w:val="Compact"/>
        <w:numPr>
          <w:ilvl w:val="0"/>
          <w:numId w:val="1004"/>
        </w:numPr>
      </w:pPr>
      <w:r>
        <w:t xml:space="preserve">Condition status.</w:t>
      </w:r>
    </w:p>
    <w:p>
      <w:pPr>
        <w:pStyle w:val="Compact"/>
        <w:numPr>
          <w:ilvl w:val="0"/>
          <w:numId w:val="1004"/>
        </w:numPr>
      </w:pPr>
      <w:r>
        <w:t xml:space="preserve">Inspection history.</w:t>
      </w:r>
    </w:p>
    <w:p>
      <w:pPr>
        <w:pStyle w:val="FirstParagraph"/>
      </w:pPr>
      <w:r>
        <w:t xml:space="preserve">The Passport shall remain with the textbook throughout its operational life.</w:t>
      </w:r>
    </w:p>
    <w:p>
      <w:r>
        <w:pict>
          <v:rect style="width:0;height:1.5pt" o:hralign="center" o:hrstd="t" o:hr="t"/>
        </w:pict>
      </w:r>
    </w:p>
    <w:bookmarkEnd w:id="30"/>
    <w:bookmarkStart w:id="31" w:name="fr-txt-004-warehouse-receipt"/>
    <w:p>
      <w:pPr>
        <w:pStyle w:val="Heading2"/>
      </w:pPr>
      <w:r>
        <w:t xml:space="preserve">FR-TXT-004 – Warehouse Receipt</w:t>
      </w:r>
    </w:p>
    <w:p>
      <w:pPr>
        <w:pStyle w:val="FirstParagraph"/>
      </w:pPr>
      <w:r>
        <w:t xml:space="preserve">Warehouse Officers shall:</w:t>
      </w:r>
    </w:p>
    <w:p>
      <w:pPr>
        <w:pStyle w:val="Compact"/>
        <w:numPr>
          <w:ilvl w:val="0"/>
          <w:numId w:val="1005"/>
        </w:numPr>
      </w:pPr>
      <w:r>
        <w:t xml:space="preserve">Receive deliveries.</w:t>
      </w:r>
    </w:p>
    <w:p>
      <w:pPr>
        <w:pStyle w:val="Compact"/>
        <w:numPr>
          <w:ilvl w:val="0"/>
          <w:numId w:val="1005"/>
        </w:numPr>
      </w:pPr>
      <w:r>
        <w:t xml:space="preserve">Verify quantities.</w:t>
      </w:r>
    </w:p>
    <w:p>
      <w:pPr>
        <w:pStyle w:val="Compact"/>
        <w:numPr>
          <w:ilvl w:val="0"/>
          <w:numId w:val="1005"/>
        </w:numPr>
      </w:pPr>
      <w:r>
        <w:t xml:space="preserve">Record discrepancies.</w:t>
      </w:r>
    </w:p>
    <w:p>
      <w:pPr>
        <w:pStyle w:val="Compact"/>
        <w:numPr>
          <w:ilvl w:val="0"/>
          <w:numId w:val="1005"/>
        </w:numPr>
      </w:pPr>
      <w:r>
        <w:t xml:space="preserve">Record damaged items.</w:t>
      </w:r>
    </w:p>
    <w:p>
      <w:pPr>
        <w:pStyle w:val="Compact"/>
        <w:numPr>
          <w:ilvl w:val="0"/>
          <w:numId w:val="1005"/>
        </w:numPr>
      </w:pPr>
      <w:r>
        <w:t xml:space="preserve">Confirm acceptance.</w:t>
      </w:r>
    </w:p>
    <w:p>
      <w:pPr>
        <w:pStyle w:val="FirstParagraph"/>
      </w:pPr>
      <w:r>
        <w:t xml:space="preserve">Every receipt transaction shall generate an audit record.</w:t>
      </w:r>
    </w:p>
    <w:p>
      <w:r>
        <w:pict>
          <v:rect style="width:0;height:1.5pt" o:hralign="center" o:hrstd="t" o:hr="t"/>
        </w:pict>
      </w:r>
    </w:p>
    <w:bookmarkEnd w:id="31"/>
    <w:bookmarkStart w:id="32" w:name="fr-txt-005-distribution-management"/>
    <w:p>
      <w:pPr>
        <w:pStyle w:val="Heading2"/>
      </w:pPr>
      <w:r>
        <w:t xml:space="preserve">FR-TXT-005 – Distribution Management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6"/>
        </w:numPr>
      </w:pPr>
      <w:r>
        <w:t xml:space="preserve">National allocation.</w:t>
      </w:r>
    </w:p>
    <w:p>
      <w:pPr>
        <w:pStyle w:val="Compact"/>
        <w:numPr>
          <w:ilvl w:val="0"/>
          <w:numId w:val="1006"/>
        </w:numPr>
      </w:pPr>
      <w:r>
        <w:t xml:space="preserve">Regional allocation.</w:t>
      </w:r>
    </w:p>
    <w:p>
      <w:pPr>
        <w:pStyle w:val="Compact"/>
        <w:numPr>
          <w:ilvl w:val="0"/>
          <w:numId w:val="1006"/>
        </w:numPr>
      </w:pPr>
      <w:r>
        <w:t xml:space="preserve">School allocation.</w:t>
      </w:r>
    </w:p>
    <w:p>
      <w:pPr>
        <w:pStyle w:val="Compact"/>
        <w:numPr>
          <w:ilvl w:val="0"/>
          <w:numId w:val="1006"/>
        </w:numPr>
      </w:pPr>
      <w:r>
        <w:t xml:space="preserve">Transfer between schools.</w:t>
      </w:r>
    </w:p>
    <w:p>
      <w:pPr>
        <w:pStyle w:val="Compact"/>
        <w:numPr>
          <w:ilvl w:val="0"/>
          <w:numId w:val="1006"/>
        </w:numPr>
      </w:pPr>
      <w:r>
        <w:t xml:space="preserve">Emergency redistribution.</w:t>
      </w:r>
    </w:p>
    <w:p>
      <w:pPr>
        <w:pStyle w:val="FirstParagraph"/>
      </w:pPr>
      <w:r>
        <w:t xml:space="preserve">Distribution shall update the Digital Passport automatically.</w:t>
      </w:r>
    </w:p>
    <w:p>
      <w:r>
        <w:pict>
          <v:rect style="width:0;height:1.5pt" o:hralign="center" o:hrstd="t" o:hr="t"/>
        </w:pict>
      </w:r>
    </w:p>
    <w:bookmarkEnd w:id="32"/>
    <w:bookmarkStart w:id="33" w:name="fr-txt-006-school-inventory"/>
    <w:p>
      <w:pPr>
        <w:pStyle w:val="Heading2"/>
      </w:pPr>
      <w:r>
        <w:t xml:space="preserve">FR-TXT-006 – School Inventory</w:t>
      </w:r>
    </w:p>
    <w:p>
      <w:pPr>
        <w:pStyle w:val="FirstParagraph"/>
      </w:pPr>
      <w:r>
        <w:t xml:space="preserve">Schools shall maintain inventories showing:</w:t>
      </w:r>
    </w:p>
    <w:p>
      <w:pPr>
        <w:pStyle w:val="Compact"/>
        <w:numPr>
          <w:ilvl w:val="0"/>
          <w:numId w:val="1007"/>
        </w:numPr>
      </w:pPr>
      <w:r>
        <w:t xml:space="preserve">Available resources.</w:t>
      </w:r>
    </w:p>
    <w:p>
      <w:pPr>
        <w:pStyle w:val="Compact"/>
        <w:numPr>
          <w:ilvl w:val="0"/>
          <w:numId w:val="1007"/>
        </w:numPr>
      </w:pPr>
      <w:r>
        <w:t xml:space="preserve">Issued resources.</w:t>
      </w:r>
    </w:p>
    <w:p>
      <w:pPr>
        <w:pStyle w:val="Compact"/>
        <w:numPr>
          <w:ilvl w:val="0"/>
          <w:numId w:val="1007"/>
        </w:numPr>
      </w:pPr>
      <w:r>
        <w:t xml:space="preserve">Reserved stock.</w:t>
      </w:r>
    </w:p>
    <w:p>
      <w:pPr>
        <w:pStyle w:val="Compact"/>
        <w:numPr>
          <w:ilvl w:val="0"/>
          <w:numId w:val="1007"/>
        </w:numPr>
      </w:pPr>
      <w:r>
        <w:t xml:space="preserve">Damaged resources.</w:t>
      </w:r>
    </w:p>
    <w:p>
      <w:pPr>
        <w:pStyle w:val="Compact"/>
        <w:numPr>
          <w:ilvl w:val="0"/>
          <w:numId w:val="1007"/>
        </w:numPr>
      </w:pPr>
      <w:r>
        <w:t xml:space="preserve">Lost resources.</w:t>
      </w:r>
    </w:p>
    <w:p>
      <w:pPr>
        <w:pStyle w:val="Compact"/>
        <w:numPr>
          <w:ilvl w:val="0"/>
          <w:numId w:val="1007"/>
        </w:numPr>
      </w:pPr>
      <w:r>
        <w:t xml:space="preserve">Resources awaiting redistribution.</w:t>
      </w:r>
    </w:p>
    <w:p>
      <w:pPr>
        <w:pStyle w:val="FirstParagraph"/>
      </w:pPr>
      <w:r>
        <w:t xml:space="preserve">Offline inventory management shall be supported.</w:t>
      </w:r>
    </w:p>
    <w:p>
      <w:r>
        <w:pict>
          <v:rect style="width:0;height:1.5pt" o:hralign="center" o:hrstd="t" o:hr="t"/>
        </w:pict>
      </w:r>
    </w:p>
    <w:bookmarkEnd w:id="33"/>
    <w:bookmarkStart w:id="34" w:name="fr-txt-007-learner-issuance"/>
    <w:p>
      <w:pPr>
        <w:pStyle w:val="Heading2"/>
      </w:pPr>
      <w:r>
        <w:t xml:space="preserve">FR-TXT-007 – Learner Issuance</w:t>
      </w:r>
    </w:p>
    <w:p>
      <w:pPr>
        <w:pStyle w:val="FirstParagraph"/>
      </w:pPr>
      <w:r>
        <w:t xml:space="preserve">The system shall record:</w:t>
      </w:r>
    </w:p>
    <w:p>
      <w:pPr>
        <w:pStyle w:val="Compact"/>
        <w:numPr>
          <w:ilvl w:val="0"/>
          <w:numId w:val="1008"/>
        </w:numPr>
      </w:pPr>
      <w:r>
        <w:t xml:space="preserve">Learner.</w:t>
      </w:r>
    </w:p>
    <w:p>
      <w:pPr>
        <w:pStyle w:val="Compact"/>
        <w:numPr>
          <w:ilvl w:val="0"/>
          <w:numId w:val="1008"/>
        </w:numPr>
      </w:pPr>
      <w:r>
        <w:t xml:space="preserve">Resource.</w:t>
      </w:r>
    </w:p>
    <w:p>
      <w:pPr>
        <w:pStyle w:val="Compact"/>
        <w:numPr>
          <w:ilvl w:val="0"/>
          <w:numId w:val="1008"/>
        </w:numPr>
      </w:pPr>
      <w:r>
        <w:t xml:space="preserve">Date issued.</w:t>
      </w:r>
    </w:p>
    <w:p>
      <w:pPr>
        <w:pStyle w:val="Compact"/>
        <w:numPr>
          <w:ilvl w:val="0"/>
          <w:numId w:val="1008"/>
        </w:numPr>
      </w:pPr>
      <w:r>
        <w:t xml:space="preserve">Expected return date.</w:t>
      </w:r>
    </w:p>
    <w:p>
      <w:pPr>
        <w:pStyle w:val="Compact"/>
        <w:numPr>
          <w:ilvl w:val="0"/>
          <w:numId w:val="1008"/>
        </w:numPr>
      </w:pPr>
      <w:r>
        <w:t xml:space="preserve">Condition at issuance.</w:t>
      </w:r>
    </w:p>
    <w:p>
      <w:pPr>
        <w:pStyle w:val="Compact"/>
        <w:numPr>
          <w:ilvl w:val="0"/>
          <w:numId w:val="1008"/>
        </w:numPr>
      </w:pPr>
      <w:r>
        <w:t xml:space="preserve">Issuing officer.</w:t>
      </w:r>
    </w:p>
    <w:p>
      <w:pPr>
        <w:pStyle w:val="FirstParagraph"/>
      </w:pPr>
      <w:r>
        <w:t xml:space="preserve">A learner shall not receive duplicate copies of the same resource unless specifically authorized.</w:t>
      </w:r>
    </w:p>
    <w:p>
      <w:r>
        <w:pict>
          <v:rect style="width:0;height:1.5pt" o:hralign="center" o:hrstd="t" o:hr="t"/>
        </w:pict>
      </w:r>
    </w:p>
    <w:bookmarkEnd w:id="34"/>
    <w:bookmarkStart w:id="35" w:name="fr-txt-008-resource-return"/>
    <w:p>
      <w:pPr>
        <w:pStyle w:val="Heading2"/>
      </w:pPr>
      <w:r>
        <w:t xml:space="preserve">FR-TXT-008 – Resource Return</w:t>
      </w:r>
    </w:p>
    <w:p>
      <w:pPr>
        <w:pStyle w:val="FirstParagraph"/>
      </w:pPr>
      <w:r>
        <w:t xml:space="preserve">Returns shall record:</w:t>
      </w:r>
    </w:p>
    <w:p>
      <w:pPr>
        <w:pStyle w:val="Compact"/>
        <w:numPr>
          <w:ilvl w:val="0"/>
          <w:numId w:val="1009"/>
        </w:numPr>
      </w:pPr>
      <w:r>
        <w:t xml:space="preserve">Return date.</w:t>
      </w:r>
    </w:p>
    <w:p>
      <w:pPr>
        <w:pStyle w:val="Compact"/>
        <w:numPr>
          <w:ilvl w:val="0"/>
          <w:numId w:val="1009"/>
        </w:numPr>
      </w:pPr>
      <w:r>
        <w:t xml:space="preserve">Condition.</w:t>
      </w:r>
    </w:p>
    <w:p>
      <w:pPr>
        <w:pStyle w:val="Compact"/>
        <w:numPr>
          <w:ilvl w:val="0"/>
          <w:numId w:val="1009"/>
        </w:numPr>
      </w:pPr>
      <w:r>
        <w:t xml:space="preserve">Damage notes.</w:t>
      </w:r>
    </w:p>
    <w:p>
      <w:pPr>
        <w:pStyle w:val="Compact"/>
        <w:numPr>
          <w:ilvl w:val="0"/>
          <w:numId w:val="1009"/>
        </w:numPr>
      </w:pPr>
      <w:r>
        <w:t xml:space="preserve">Missing pages (where applicable).</w:t>
      </w:r>
    </w:p>
    <w:p>
      <w:pPr>
        <w:pStyle w:val="Compact"/>
        <w:numPr>
          <w:ilvl w:val="0"/>
          <w:numId w:val="1009"/>
        </w:numPr>
      </w:pPr>
      <w:r>
        <w:t xml:space="preserve">Replacement requirement.</w:t>
      </w:r>
    </w:p>
    <w:p>
      <w:pPr>
        <w:pStyle w:val="Compact"/>
        <w:numPr>
          <w:ilvl w:val="0"/>
          <w:numId w:val="1009"/>
        </w:numPr>
      </w:pPr>
      <w:r>
        <w:t xml:space="preserve">Receiving officer.</w:t>
      </w:r>
    </w:p>
    <w:p>
      <w:r>
        <w:pict>
          <v:rect style="width:0;height:1.5pt" o:hralign="center" o:hrstd="t" o:hr="t"/>
        </w:pict>
      </w:r>
    </w:p>
    <w:bookmarkEnd w:id="35"/>
    <w:bookmarkStart w:id="36" w:name="fr-txt-009-condition-assessment"/>
    <w:p>
      <w:pPr>
        <w:pStyle w:val="Heading2"/>
      </w:pPr>
      <w:r>
        <w:t xml:space="preserve">FR-TXT-009 – Condition Assessment</w:t>
      </w:r>
    </w:p>
    <w:p>
      <w:pPr>
        <w:pStyle w:val="FirstParagraph"/>
      </w:pPr>
      <w:r>
        <w:t xml:space="preserve">The platform shall support standardized condition categories such as:</w:t>
      </w:r>
    </w:p>
    <w:p>
      <w:pPr>
        <w:pStyle w:val="Compact"/>
        <w:numPr>
          <w:ilvl w:val="0"/>
          <w:numId w:val="1010"/>
        </w:numPr>
      </w:pPr>
      <w:r>
        <w:t xml:space="preserve">New.</w:t>
      </w:r>
    </w:p>
    <w:p>
      <w:pPr>
        <w:pStyle w:val="Compact"/>
        <w:numPr>
          <w:ilvl w:val="0"/>
          <w:numId w:val="1010"/>
        </w:numPr>
      </w:pPr>
      <w:r>
        <w:t xml:space="preserve">Excellent.</w:t>
      </w:r>
    </w:p>
    <w:p>
      <w:pPr>
        <w:pStyle w:val="Compact"/>
        <w:numPr>
          <w:ilvl w:val="0"/>
          <w:numId w:val="1010"/>
        </w:numPr>
      </w:pPr>
      <w:r>
        <w:t xml:space="preserve">Good.</w:t>
      </w:r>
    </w:p>
    <w:p>
      <w:pPr>
        <w:pStyle w:val="Compact"/>
        <w:numPr>
          <w:ilvl w:val="0"/>
          <w:numId w:val="1010"/>
        </w:numPr>
      </w:pPr>
      <w:r>
        <w:t xml:space="preserve">Fair.</w:t>
      </w:r>
    </w:p>
    <w:p>
      <w:pPr>
        <w:pStyle w:val="Compact"/>
        <w:numPr>
          <w:ilvl w:val="0"/>
          <w:numId w:val="1010"/>
        </w:numPr>
      </w:pPr>
      <w:r>
        <w:t xml:space="preserve">Worn.</w:t>
      </w:r>
    </w:p>
    <w:p>
      <w:pPr>
        <w:pStyle w:val="Compact"/>
        <w:numPr>
          <w:ilvl w:val="0"/>
          <w:numId w:val="1010"/>
        </w:numPr>
      </w:pPr>
      <w:r>
        <w:t xml:space="preserve">Damaged.</w:t>
      </w:r>
    </w:p>
    <w:p>
      <w:pPr>
        <w:pStyle w:val="Compact"/>
        <w:numPr>
          <w:ilvl w:val="0"/>
          <w:numId w:val="1010"/>
        </w:numPr>
      </w:pPr>
      <w:r>
        <w:t xml:space="preserve">Beyond economical repair.</w:t>
      </w:r>
    </w:p>
    <w:p>
      <w:pPr>
        <w:pStyle w:val="FirstParagraph"/>
      </w:pPr>
      <w:r>
        <w:t xml:space="preserve">Condition changes shall be fully auditable.</w:t>
      </w:r>
    </w:p>
    <w:p>
      <w:r>
        <w:pict>
          <v:rect style="width:0;height:1.5pt" o:hralign="center" o:hrstd="t" o:hr="t"/>
        </w:pict>
      </w:r>
    </w:p>
    <w:bookmarkEnd w:id="36"/>
    <w:bookmarkStart w:id="37" w:name="fr-txt-010-redistribution"/>
    <w:p>
      <w:pPr>
        <w:pStyle w:val="Heading2"/>
      </w:pPr>
      <w:r>
        <w:t xml:space="preserve">FR-TXT-010 – Redistribution</w:t>
      </w:r>
    </w:p>
    <w:p>
      <w:pPr>
        <w:pStyle w:val="FirstParagraph"/>
      </w:pPr>
      <w:r>
        <w:t xml:space="preserve">The system shall identify surplus resources and recommend redistribution to schools experiencing shortages.</w:t>
      </w:r>
    </w:p>
    <w:p>
      <w:pPr>
        <w:pStyle w:val="BodyText"/>
      </w:pPr>
      <w:r>
        <w:t xml:space="preserve">Recommendations shall be reviewed by authorized officials before implementation.</w:t>
      </w:r>
    </w:p>
    <w:p>
      <w:r>
        <w:pict>
          <v:rect style="width:0;height:1.5pt" o:hralign="center" o:hrstd="t" o:hr="t"/>
        </w:pict>
      </w:r>
    </w:p>
    <w:bookmarkEnd w:id="37"/>
    <w:bookmarkStart w:id="38" w:name="fr-txt-011-resource-retirement"/>
    <w:p>
      <w:pPr>
        <w:pStyle w:val="Heading2"/>
      </w:pPr>
      <w:r>
        <w:t xml:space="preserve">FR-TXT-011 – Resource Retirement</w:t>
      </w:r>
    </w:p>
    <w:p>
      <w:pPr>
        <w:pStyle w:val="FirstParagraph"/>
      </w:pPr>
      <w:r>
        <w:t xml:space="preserve">Resources may be retired when:</w:t>
      </w:r>
    </w:p>
    <w:p>
      <w:pPr>
        <w:pStyle w:val="Compact"/>
        <w:numPr>
          <w:ilvl w:val="0"/>
          <w:numId w:val="1011"/>
        </w:numPr>
      </w:pPr>
      <w:r>
        <w:t xml:space="preserve">Beyond repair.</w:t>
      </w:r>
    </w:p>
    <w:p>
      <w:pPr>
        <w:pStyle w:val="Compact"/>
        <w:numPr>
          <w:ilvl w:val="0"/>
          <w:numId w:val="1011"/>
        </w:numPr>
      </w:pPr>
      <w:r>
        <w:t xml:space="preserve">Obsolete curriculum.</w:t>
      </w:r>
    </w:p>
    <w:p>
      <w:pPr>
        <w:pStyle w:val="Compact"/>
        <w:numPr>
          <w:ilvl w:val="0"/>
          <w:numId w:val="1011"/>
        </w:numPr>
      </w:pPr>
      <w:r>
        <w:t xml:space="preserve">Lost following investigation.</w:t>
      </w:r>
    </w:p>
    <w:p>
      <w:pPr>
        <w:pStyle w:val="Compact"/>
        <w:numPr>
          <w:ilvl w:val="0"/>
          <w:numId w:val="1011"/>
        </w:numPr>
      </w:pPr>
      <w:r>
        <w:t xml:space="preserve">Officially withdrawn.</w:t>
      </w:r>
    </w:p>
    <w:p>
      <w:pPr>
        <w:pStyle w:val="FirstParagraph"/>
      </w:pPr>
      <w:r>
        <w:t xml:space="preserve">Retirement shall require authorization and permanent archival of lifecycle records.</w:t>
      </w:r>
    </w:p>
    <w:p>
      <w:r>
        <w:pict>
          <v:rect style="width:0;height:1.5pt" o:hralign="center" o:hrstd="t" o:hr="t"/>
        </w:pict>
      </w:r>
    </w:p>
    <w:bookmarkEnd w:id="38"/>
    <w:bookmarkStart w:id="39" w:name="fr-txt-012-textbook-dashboard"/>
    <w:p>
      <w:pPr>
        <w:pStyle w:val="Heading2"/>
      </w:pPr>
      <w:r>
        <w:t xml:space="preserve">FR-TXT-012 – Textbook Dashboard</w:t>
      </w:r>
    </w:p>
    <w:p>
      <w:pPr>
        <w:pStyle w:val="FirstParagraph"/>
      </w:pPr>
      <w:r>
        <w:t xml:space="preserve">The dashboard shall display:</w:t>
      </w:r>
    </w:p>
    <w:p>
      <w:pPr>
        <w:pStyle w:val="Compact"/>
        <w:numPr>
          <w:ilvl w:val="0"/>
          <w:numId w:val="1012"/>
        </w:numPr>
      </w:pPr>
      <w:r>
        <w:t xml:space="preserve">National stock.</w:t>
      </w:r>
    </w:p>
    <w:p>
      <w:pPr>
        <w:pStyle w:val="Compact"/>
        <w:numPr>
          <w:ilvl w:val="0"/>
          <w:numId w:val="1012"/>
        </w:numPr>
      </w:pPr>
      <w:r>
        <w:t xml:space="preserve">Regional stock.</w:t>
      </w:r>
    </w:p>
    <w:p>
      <w:pPr>
        <w:pStyle w:val="Compact"/>
        <w:numPr>
          <w:ilvl w:val="0"/>
          <w:numId w:val="1012"/>
        </w:numPr>
      </w:pPr>
      <w:r>
        <w:t xml:space="preserve">School inventory.</w:t>
      </w:r>
    </w:p>
    <w:p>
      <w:pPr>
        <w:pStyle w:val="Compact"/>
        <w:numPr>
          <w:ilvl w:val="0"/>
          <w:numId w:val="1012"/>
        </w:numPr>
      </w:pPr>
      <w:r>
        <w:t xml:space="preserve">Resources in circulation.</w:t>
      </w:r>
    </w:p>
    <w:p>
      <w:pPr>
        <w:pStyle w:val="Compact"/>
        <w:numPr>
          <w:ilvl w:val="0"/>
          <w:numId w:val="1012"/>
        </w:numPr>
      </w:pPr>
      <w:r>
        <w:t xml:space="preserve">Shortages.</w:t>
      </w:r>
    </w:p>
    <w:p>
      <w:pPr>
        <w:pStyle w:val="Compact"/>
        <w:numPr>
          <w:ilvl w:val="0"/>
          <w:numId w:val="1012"/>
        </w:numPr>
      </w:pPr>
      <w:r>
        <w:t xml:space="preserve">Surpluses.</w:t>
      </w:r>
    </w:p>
    <w:p>
      <w:pPr>
        <w:pStyle w:val="Compact"/>
        <w:numPr>
          <w:ilvl w:val="0"/>
          <w:numId w:val="1012"/>
        </w:numPr>
      </w:pPr>
      <w:r>
        <w:t xml:space="preserve">Damage rates.</w:t>
      </w:r>
    </w:p>
    <w:p>
      <w:pPr>
        <w:pStyle w:val="Compact"/>
        <w:numPr>
          <w:ilvl w:val="0"/>
          <w:numId w:val="1012"/>
        </w:numPr>
      </w:pPr>
      <w:r>
        <w:t xml:space="preserve">Return compliance.</w:t>
      </w:r>
    </w:p>
    <w:p>
      <w:pPr>
        <w:pStyle w:val="Compact"/>
        <w:numPr>
          <w:ilvl w:val="0"/>
          <w:numId w:val="1012"/>
        </w:numPr>
      </w:pPr>
      <w:r>
        <w:t xml:space="preserve">Replacement forecasts.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business-rules"/>
    <w:p>
      <w:pPr>
        <w:pStyle w:val="Heading1"/>
      </w:pPr>
      <w:r>
        <w:t xml:space="preserve">6.6 Business Rules</w:t>
      </w:r>
    </w:p>
    <w:bookmarkStart w:id="41" w:name="br-txt-001"/>
    <w:p>
      <w:pPr>
        <w:pStyle w:val="Heading3"/>
      </w:pPr>
      <w:r>
        <w:t xml:space="preserve">BR-TXT-001</w:t>
      </w:r>
    </w:p>
    <w:p>
      <w:pPr>
        <w:pStyle w:val="FirstParagraph"/>
      </w:pPr>
      <w:r>
        <w:t xml:space="preserve">Every physical textbook shall possess exactly one Digital Textbook Passport.</w:t>
      </w:r>
    </w:p>
    <w:p>
      <w:r>
        <w:pict>
          <v:rect style="width:0;height:1.5pt" o:hralign="center" o:hrstd="t" o:hr="t"/>
        </w:pict>
      </w:r>
    </w:p>
    <w:bookmarkEnd w:id="41"/>
    <w:bookmarkStart w:id="42" w:name="br-txt-002"/>
    <w:p>
      <w:pPr>
        <w:pStyle w:val="Heading3"/>
      </w:pPr>
      <w:r>
        <w:t xml:space="preserve">BR-TXT-002</w:t>
      </w:r>
    </w:p>
    <w:p>
      <w:pPr>
        <w:pStyle w:val="FirstParagraph"/>
      </w:pPr>
      <w:r>
        <w:t xml:space="preserve">Digital Passport Numbers are permanent and shall never be reassigned.</w:t>
      </w:r>
    </w:p>
    <w:p>
      <w:r>
        <w:pict>
          <v:rect style="width:0;height:1.5pt" o:hralign="center" o:hrstd="t" o:hr="t"/>
        </w:pict>
      </w:r>
    </w:p>
    <w:bookmarkEnd w:id="42"/>
    <w:bookmarkStart w:id="43" w:name="br-txt-003"/>
    <w:p>
      <w:pPr>
        <w:pStyle w:val="Heading3"/>
      </w:pPr>
      <w:r>
        <w:t xml:space="preserve">BR-TXT-003</w:t>
      </w:r>
    </w:p>
    <w:p>
      <w:pPr>
        <w:pStyle w:val="FirstParagraph"/>
      </w:pPr>
      <w:r>
        <w:t xml:space="preserve">Every custody transfer shall update the Digital Passport history.</w:t>
      </w:r>
    </w:p>
    <w:p>
      <w:r>
        <w:pict>
          <v:rect style="width:0;height:1.5pt" o:hralign="center" o:hrstd="t" o:hr="t"/>
        </w:pict>
      </w:r>
    </w:p>
    <w:bookmarkEnd w:id="43"/>
    <w:bookmarkStart w:id="44" w:name="br-txt-004"/>
    <w:p>
      <w:pPr>
        <w:pStyle w:val="Heading3"/>
      </w:pPr>
      <w:r>
        <w:t xml:space="preserve">BR-TXT-004</w:t>
      </w:r>
    </w:p>
    <w:p>
      <w:pPr>
        <w:pStyle w:val="FirstParagraph"/>
      </w:pPr>
      <w:r>
        <w:t xml:space="preserve">Retired resources shall remain visible for audit purposes but shall no longer participate in operational allocation.</w:t>
      </w:r>
    </w:p>
    <w:p>
      <w:r>
        <w:pict>
          <v:rect style="width:0;height:1.5pt" o:hralign="center" o:hrstd="t" o:hr="t"/>
        </w:pict>
      </w:r>
    </w:p>
    <w:bookmarkEnd w:id="44"/>
    <w:bookmarkStart w:id="45" w:name="br-txt-005"/>
    <w:p>
      <w:pPr>
        <w:pStyle w:val="Heading3"/>
      </w:pPr>
      <w:r>
        <w:t xml:space="preserve">BR-TXT-005</w:t>
      </w:r>
    </w:p>
    <w:p>
      <w:pPr>
        <w:pStyle w:val="FirstParagraph"/>
      </w:pPr>
      <w:r>
        <w:t xml:space="preserve">The total quantity of textbooks recorded nationally shall equal the sum of all warehouse, school, learner-issued, in-transit, damaged, retired, and investigated-loss inventories.</w:t>
      </w:r>
    </w:p>
    <w:p>
      <w:pPr>
        <w:pStyle w:val="BodyText"/>
      </w:pPr>
      <w:r>
        <w:t xml:space="preserve">The platform shall automatically flag unexplained discrepancies.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user-stories"/>
    <w:p>
      <w:pPr>
        <w:pStyle w:val="Heading1"/>
      </w:pPr>
      <w:r>
        <w:t xml:space="preserve">6.7 User Stories</w:t>
      </w:r>
    </w:p>
    <w:bookmarkStart w:id="47" w:name="us-txt-001"/>
    <w:p>
      <w:pPr>
        <w:pStyle w:val="Heading3"/>
      </w:pPr>
      <w:r>
        <w:t xml:space="preserve">US-TXT-001</w:t>
      </w:r>
    </w:p>
    <w:p>
      <w:pPr>
        <w:pStyle w:val="FirstParagraph"/>
      </w:pPr>
      <w:r>
        <w:t xml:space="preserve">As a Warehouse Officer,</w:t>
      </w:r>
    </w:p>
    <w:p>
      <w:pPr>
        <w:pStyle w:val="BodyText"/>
      </w:pPr>
      <w:r>
        <w:t xml:space="preserve">I want to register newly delivered textbooks,</w:t>
      </w:r>
    </w:p>
    <w:p>
      <w:pPr>
        <w:pStyle w:val="BodyText"/>
      </w:pPr>
      <w:r>
        <w:t xml:space="preserve">So that they become available for national distribution.</w:t>
      </w:r>
    </w:p>
    <w:p>
      <w:r>
        <w:pict>
          <v:rect style="width:0;height:1.5pt" o:hralign="center" o:hrstd="t" o:hr="t"/>
        </w:pict>
      </w:r>
    </w:p>
    <w:bookmarkEnd w:id="47"/>
    <w:bookmarkStart w:id="48" w:name="us-txt-002"/>
    <w:p>
      <w:pPr>
        <w:pStyle w:val="Heading3"/>
      </w:pPr>
      <w:r>
        <w:t xml:space="preserve">US-TXT-002</w:t>
      </w:r>
    </w:p>
    <w:p>
      <w:pPr>
        <w:pStyle w:val="FirstParagraph"/>
      </w:pPr>
      <w:r>
        <w:t xml:space="preserve">As a Headteacher,</w:t>
      </w:r>
    </w:p>
    <w:p>
      <w:pPr>
        <w:pStyle w:val="BodyText"/>
      </w:pPr>
      <w:r>
        <w:t xml:space="preserve">I want to issue textbooks to learners,</w:t>
      </w:r>
    </w:p>
    <w:p>
      <w:pPr>
        <w:pStyle w:val="BodyText"/>
      </w:pPr>
      <w:r>
        <w:t xml:space="preserve">So that every issuance is recorded and traceable.</w:t>
      </w:r>
    </w:p>
    <w:p>
      <w:r>
        <w:pict>
          <v:rect style="width:0;height:1.5pt" o:hralign="center" o:hrstd="t" o:hr="t"/>
        </w:pict>
      </w:r>
    </w:p>
    <w:bookmarkEnd w:id="48"/>
    <w:bookmarkStart w:id="49" w:name="us-txt-003"/>
    <w:p>
      <w:pPr>
        <w:pStyle w:val="Heading3"/>
      </w:pPr>
      <w:r>
        <w:t xml:space="preserve">US-TXT-003</w:t>
      </w:r>
    </w:p>
    <w:p>
      <w:pPr>
        <w:pStyle w:val="FirstParagraph"/>
      </w:pPr>
      <w:r>
        <w:t xml:space="preserve">As an Inspector,</w:t>
      </w:r>
    </w:p>
    <w:p>
      <w:pPr>
        <w:pStyle w:val="BodyText"/>
      </w:pPr>
      <w:r>
        <w:t xml:space="preserve">I want to scan a textbook QR code,</w:t>
      </w:r>
    </w:p>
    <w:p>
      <w:pPr>
        <w:pStyle w:val="BodyText"/>
      </w:pPr>
      <w:r>
        <w:t xml:space="preserve">So that I can immediately verify its Digital Passport and lifecycle history.</w:t>
      </w:r>
    </w:p>
    <w:p>
      <w:r>
        <w:pict>
          <v:rect style="width:0;height:1.5pt" o:hralign="center" o:hrstd="t" o:hr="t"/>
        </w:pict>
      </w:r>
    </w:p>
    <w:bookmarkEnd w:id="49"/>
    <w:bookmarkStart w:id="50" w:name="us-txt-004"/>
    <w:p>
      <w:pPr>
        <w:pStyle w:val="Heading3"/>
      </w:pPr>
      <w:r>
        <w:t xml:space="preserve">US-TXT-004</w:t>
      </w:r>
    </w:p>
    <w:p>
      <w:pPr>
        <w:pStyle w:val="FirstParagraph"/>
      </w:pPr>
      <w:r>
        <w:t xml:space="preserve">As a Ministry Administrator,</w:t>
      </w:r>
    </w:p>
    <w:p>
      <w:pPr>
        <w:pStyle w:val="BodyText"/>
      </w:pPr>
      <w:r>
        <w:t xml:space="preserve">I want to view national textbook availability,</w:t>
      </w:r>
    </w:p>
    <w:p>
      <w:pPr>
        <w:pStyle w:val="BodyText"/>
      </w:pPr>
      <w:r>
        <w:t xml:space="preserve">So that procurement and redistribution decisions are supported by accurate information.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acceptance-criteria"/>
    <w:p>
      <w:pPr>
        <w:pStyle w:val="Heading1"/>
      </w:pPr>
      <w:r>
        <w:t xml:space="preserve">6.8 Acceptance Criteria</w:t>
      </w:r>
    </w:p>
    <w:p>
      <w:pPr>
        <w:pStyle w:val="FirstParagraph"/>
      </w:pPr>
      <w:r>
        <w:t xml:space="preserve">The module shall be considered complete when:</w:t>
      </w:r>
    </w:p>
    <w:p>
      <w:pPr>
        <w:pStyle w:val="Compact"/>
        <w:numPr>
          <w:ilvl w:val="0"/>
          <w:numId w:val="1013"/>
        </w:numPr>
      </w:pPr>
      <w:r>
        <w:t xml:space="preserve">Every textbook receives a Digital Textbook Passport.</w:t>
      </w:r>
    </w:p>
    <w:p>
      <w:pPr>
        <w:pStyle w:val="Compact"/>
        <w:numPr>
          <w:ilvl w:val="0"/>
          <w:numId w:val="1013"/>
        </w:numPr>
      </w:pPr>
      <w:r>
        <w:t xml:space="preserve">QR codes are generated successfully.</w:t>
      </w:r>
    </w:p>
    <w:p>
      <w:pPr>
        <w:pStyle w:val="Compact"/>
        <w:numPr>
          <w:ilvl w:val="0"/>
          <w:numId w:val="1013"/>
        </w:numPr>
      </w:pPr>
      <w:r>
        <w:t xml:space="preserve">Warehouse receipts update inventory.</w:t>
      </w:r>
    </w:p>
    <w:p>
      <w:pPr>
        <w:pStyle w:val="Compact"/>
        <w:numPr>
          <w:ilvl w:val="0"/>
          <w:numId w:val="1013"/>
        </w:numPr>
      </w:pPr>
      <w:r>
        <w:t xml:space="preserve">School inventories remain synchronized.</w:t>
      </w:r>
    </w:p>
    <w:p>
      <w:pPr>
        <w:pStyle w:val="Compact"/>
        <w:numPr>
          <w:ilvl w:val="0"/>
          <w:numId w:val="1013"/>
        </w:numPr>
      </w:pPr>
      <w:r>
        <w:t xml:space="preserve">Learner issuance and returns are recorded.</w:t>
      </w:r>
    </w:p>
    <w:p>
      <w:pPr>
        <w:pStyle w:val="Compact"/>
        <w:numPr>
          <w:ilvl w:val="0"/>
          <w:numId w:val="1013"/>
        </w:numPr>
      </w:pPr>
      <w:r>
        <w:t xml:space="preserve">Redistribution workflows function correctly.</w:t>
      </w:r>
    </w:p>
    <w:p>
      <w:pPr>
        <w:pStyle w:val="Compact"/>
        <w:numPr>
          <w:ilvl w:val="0"/>
          <w:numId w:val="1013"/>
        </w:numPr>
      </w:pPr>
      <w:r>
        <w:t xml:space="preserve">Dashboards accurately reflect national inventory.</w:t>
      </w:r>
    </w:p>
    <w:p>
      <w:pPr>
        <w:pStyle w:val="Compact"/>
        <w:numPr>
          <w:ilvl w:val="0"/>
          <w:numId w:val="1013"/>
        </w:numPr>
      </w:pPr>
      <w:r>
        <w:t xml:space="preserve">Audit trails capture every lifecycle event.</w:t>
      </w:r>
    </w:p>
    <w:p>
      <w:r>
        <w:pict>
          <v:rect style="width:0;height:1.5pt" o:hralign="center" o:hrstd="t" o:hr="t"/>
        </w:pict>
      </w:r>
    </w:p>
    <w:bookmarkEnd w:id="52"/>
    <w:bookmarkStart w:id="53" w:name="module-integrations"/>
    <w:p>
      <w:pPr>
        <w:pStyle w:val="Heading1"/>
      </w:pPr>
      <w:r>
        <w:t xml:space="preserve">6.9 Module Integrations</w:t>
      </w:r>
    </w:p>
    <w:p>
      <w:pPr>
        <w:pStyle w:val="FirstParagraph"/>
      </w:pPr>
      <w:r>
        <w:t xml:space="preserve">The module integrates with:</w:t>
      </w:r>
    </w:p>
    <w:p>
      <w:pPr>
        <w:pStyle w:val="Compact"/>
        <w:numPr>
          <w:ilvl w:val="0"/>
          <w:numId w:val="1014"/>
        </w:numPr>
      </w:pPr>
      <w:r>
        <w:t xml:space="preserve">Procurement Management.</w:t>
      </w:r>
    </w:p>
    <w:p>
      <w:pPr>
        <w:pStyle w:val="Compact"/>
        <w:numPr>
          <w:ilvl w:val="0"/>
          <w:numId w:val="1014"/>
        </w:numPr>
      </w:pPr>
      <w:r>
        <w:t xml:space="preserve">Warehouse Management.</w:t>
      </w:r>
    </w:p>
    <w:p>
      <w:pPr>
        <w:pStyle w:val="Compact"/>
        <w:numPr>
          <w:ilvl w:val="0"/>
          <w:numId w:val="1014"/>
        </w:numPr>
      </w:pPr>
      <w:r>
        <w:t xml:space="preserve">Logistics Management.</w:t>
      </w:r>
    </w:p>
    <w:p>
      <w:pPr>
        <w:pStyle w:val="Compact"/>
        <w:numPr>
          <w:ilvl w:val="0"/>
          <w:numId w:val="1014"/>
        </w:numPr>
      </w:pPr>
      <w:r>
        <w:t xml:space="preserve">School Management.</w:t>
      </w:r>
    </w:p>
    <w:p>
      <w:pPr>
        <w:pStyle w:val="Compact"/>
        <w:numPr>
          <w:ilvl w:val="0"/>
          <w:numId w:val="1014"/>
        </w:numPr>
      </w:pPr>
      <w:r>
        <w:t xml:space="preserve">Student Management.</w:t>
      </w:r>
    </w:p>
    <w:p>
      <w:pPr>
        <w:pStyle w:val="Compact"/>
        <w:numPr>
          <w:ilvl w:val="0"/>
          <w:numId w:val="1014"/>
        </w:numPr>
      </w:pPr>
      <w:r>
        <w:t xml:space="preserve">Attendance Management.</w:t>
      </w:r>
    </w:p>
    <w:p>
      <w:pPr>
        <w:pStyle w:val="Compact"/>
        <w:numPr>
          <w:ilvl w:val="0"/>
          <w:numId w:val="1014"/>
        </w:numPr>
      </w:pPr>
      <w:r>
        <w:t xml:space="preserve">Inspection Management.</w:t>
      </w:r>
    </w:p>
    <w:p>
      <w:pPr>
        <w:pStyle w:val="Compact"/>
        <w:numPr>
          <w:ilvl w:val="0"/>
          <w:numId w:val="1014"/>
        </w:numPr>
      </w:pPr>
      <w:r>
        <w:t xml:space="preserve">National Education Command Centre.</w:t>
      </w:r>
    </w:p>
    <w:p>
      <w:pPr>
        <w:pStyle w:val="Compact"/>
        <w:numPr>
          <w:ilvl w:val="0"/>
          <w:numId w:val="1014"/>
        </w:numPr>
      </w:pPr>
      <w:r>
        <w:t xml:space="preserve">National Education Operations Centre.</w:t>
      </w:r>
    </w:p>
    <w:p>
      <w:pPr>
        <w:pStyle w:val="Compact"/>
        <w:numPr>
          <w:ilvl w:val="0"/>
          <w:numId w:val="1014"/>
        </w:numPr>
      </w:pPr>
      <w:r>
        <w:t xml:space="preserve">National Education Situation Room.</w:t>
      </w:r>
    </w:p>
    <w:p>
      <w:pPr>
        <w:pStyle w:val="Compact"/>
        <w:numPr>
          <w:ilvl w:val="0"/>
          <w:numId w:val="1014"/>
        </w:numPr>
      </w:pPr>
      <w:r>
        <w:t xml:space="preserve">Analytics Platform.</w:t>
      </w:r>
    </w:p>
    <w:p>
      <w:pPr>
        <w:pStyle w:val="Compact"/>
        <w:numPr>
          <w:ilvl w:val="0"/>
          <w:numId w:val="1014"/>
        </w:numPr>
      </w:pPr>
      <w:r>
        <w:t xml:space="preserve">National Education Digital Advisor.</w:t>
      </w:r>
    </w:p>
    <w:p>
      <w:r>
        <w:pict>
          <v:rect style="width:0;height:1.5pt" o:hralign="center" o:hrstd="t" o:hr="t"/>
        </w:pict>
      </w:r>
    </w:p>
    <w:bookmarkEnd w:id="53"/>
    <w:bookmarkStart w:id="54" w:name="database-entities"/>
    <w:p>
      <w:pPr>
        <w:pStyle w:val="Heading1"/>
      </w:pPr>
      <w:r>
        <w:t xml:space="preserve">6.10 Database Entities</w:t>
      </w:r>
    </w:p>
    <w:p>
      <w:pPr>
        <w:pStyle w:val="FirstParagraph"/>
      </w:pPr>
      <w:r>
        <w:t xml:space="preserve">Illustrative entities include:</w:t>
      </w:r>
    </w:p>
    <w:p>
      <w:pPr>
        <w:pStyle w:val="Compact"/>
        <w:numPr>
          <w:ilvl w:val="0"/>
          <w:numId w:val="1015"/>
        </w:numPr>
      </w:pPr>
      <w:r>
        <w:t xml:space="preserve">LearningResource</w:t>
      </w:r>
    </w:p>
    <w:p>
      <w:pPr>
        <w:pStyle w:val="Compact"/>
        <w:numPr>
          <w:ilvl w:val="0"/>
          <w:numId w:val="1015"/>
        </w:numPr>
      </w:pPr>
      <w:r>
        <w:t xml:space="preserve">ResourceCatalogue</w:t>
      </w:r>
    </w:p>
    <w:p>
      <w:pPr>
        <w:pStyle w:val="Compact"/>
        <w:numPr>
          <w:ilvl w:val="0"/>
          <w:numId w:val="1015"/>
        </w:numPr>
      </w:pPr>
      <w:r>
        <w:t xml:space="preserve">TextbookPassport</w:t>
      </w:r>
    </w:p>
    <w:p>
      <w:pPr>
        <w:pStyle w:val="Compact"/>
        <w:numPr>
          <w:ilvl w:val="0"/>
          <w:numId w:val="1015"/>
        </w:numPr>
      </w:pPr>
      <w:r>
        <w:t xml:space="preserve">ResourceBatch</w:t>
      </w:r>
    </w:p>
    <w:p>
      <w:pPr>
        <w:pStyle w:val="Compact"/>
        <w:numPr>
          <w:ilvl w:val="0"/>
          <w:numId w:val="1015"/>
        </w:numPr>
      </w:pPr>
      <w:r>
        <w:t xml:space="preserve">WarehouseInventory</w:t>
      </w:r>
    </w:p>
    <w:p>
      <w:pPr>
        <w:pStyle w:val="Compact"/>
        <w:numPr>
          <w:ilvl w:val="0"/>
          <w:numId w:val="1015"/>
        </w:numPr>
      </w:pPr>
      <w:r>
        <w:t xml:space="preserve">SchoolInventory</w:t>
      </w:r>
    </w:p>
    <w:p>
      <w:pPr>
        <w:pStyle w:val="Compact"/>
        <w:numPr>
          <w:ilvl w:val="0"/>
          <w:numId w:val="1015"/>
        </w:numPr>
      </w:pPr>
      <w:r>
        <w:t xml:space="preserve">LearnerIssue</w:t>
      </w:r>
    </w:p>
    <w:p>
      <w:pPr>
        <w:pStyle w:val="Compact"/>
        <w:numPr>
          <w:ilvl w:val="0"/>
          <w:numId w:val="1015"/>
        </w:numPr>
      </w:pPr>
      <w:r>
        <w:t xml:space="preserve">ResourceReturn</w:t>
      </w:r>
    </w:p>
    <w:p>
      <w:pPr>
        <w:pStyle w:val="Compact"/>
        <w:numPr>
          <w:ilvl w:val="0"/>
          <w:numId w:val="1015"/>
        </w:numPr>
      </w:pPr>
      <w:r>
        <w:t xml:space="preserve">ConditionAssessment</w:t>
      </w:r>
    </w:p>
    <w:p>
      <w:pPr>
        <w:pStyle w:val="Compact"/>
        <w:numPr>
          <w:ilvl w:val="0"/>
          <w:numId w:val="1015"/>
        </w:numPr>
      </w:pPr>
      <w:r>
        <w:t xml:space="preserve">RedistributionOrder</w:t>
      </w:r>
    </w:p>
    <w:p>
      <w:pPr>
        <w:pStyle w:val="Compact"/>
        <w:numPr>
          <w:ilvl w:val="0"/>
          <w:numId w:val="1015"/>
        </w:numPr>
      </w:pPr>
      <w:r>
        <w:t xml:space="preserve">RetirementRecord</w:t>
      </w:r>
    </w:p>
    <w:p>
      <w:r>
        <w:pict>
          <v:rect style="width:0;height:1.5pt" o:hralign="center" o:hrstd="t" o:hr="t"/>
        </w:pict>
      </w:r>
    </w:p>
    <w:bookmarkEnd w:id="54"/>
    <w:bookmarkStart w:id="55" w:name="apis"/>
    <w:p>
      <w:pPr>
        <w:pStyle w:val="Heading1"/>
      </w:pPr>
      <w:r>
        <w:t xml:space="preserve">6.11 APIs</w:t>
      </w:r>
    </w:p>
    <w:p>
      <w:pPr>
        <w:pStyle w:val="FirstParagraph"/>
      </w:pPr>
      <w:r>
        <w:t xml:space="preserve">Illustrative endpoints include: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/resources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/resources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/resources/{id}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/resources/{id}/passport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/resources/issue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/resources/return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/resources/redistribute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/resources/dashboard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/resources/search</w:t>
      </w:r>
    </w:p>
    <w:p>
      <w:pPr>
        <w:pStyle w:val="FirstParagraph"/>
      </w:pPr>
      <w:r>
        <w:t xml:space="preserve">All endpoints shall implement authentication, authorization, validation, offline synchronization support, and comprehensive audit logging.</w:t>
      </w:r>
    </w:p>
    <w:p>
      <w:r>
        <w:pict>
          <v:rect style="width:0;height:1.5pt" o:hralign="center" o:hrstd="t" o:hr="t"/>
        </w:pict>
      </w:r>
    </w:p>
    <w:bookmarkEnd w:id="55"/>
    <w:bookmarkStart w:id="56" w:name="summary"/>
    <w:p>
      <w:pPr>
        <w:pStyle w:val="Heading1"/>
      </w:pPr>
      <w:r>
        <w:t xml:space="preserve">6.12 Summary</w:t>
      </w:r>
    </w:p>
    <w:p>
      <w:pPr>
        <w:pStyle w:val="FirstParagraph"/>
      </w:pPr>
      <w:r>
        <w:t xml:space="preserve">The National Textbook and Learning Resource Management Module establishes a complete lifecycle management framework for government-funded educational resources.</w:t>
      </w:r>
    </w:p>
    <w:p>
      <w:pPr>
        <w:pStyle w:val="BodyText"/>
      </w:pPr>
      <w:r>
        <w:t xml:space="preserve">By combining Digital Textbook Passports, inventory management, learner issuance, condition monitoring, redistribution, and executive analytics, the module enables transparent, accountable, and evidence-based management of learning resources across Cameroon.</w:t>
      </w:r>
    </w:p>
    <w:p>
      <w:pPr>
        <w:pStyle w:val="BodyText"/>
      </w:pPr>
      <w:r>
        <w:t xml:space="preserve">It provides the operational core of EduOS Cameroon and directly addresses many of the longstanding challenges associated with textbook availability, distribution, accountability, and resource utilization.</w:t>
      </w:r>
    </w:p>
    <w:p>
      <w:pPr>
        <w:pStyle w:val="BodyText"/>
      </w:pPr>
      <w:r>
        <w:t xml:space="preserve">The next chapter specifies the</w:t>
      </w:r>
      <w:r>
        <w:t xml:space="preserve"> </w:t>
      </w:r>
      <w:r>
        <w:rPr>
          <w:b/>
          <w:bCs/>
        </w:rPr>
        <w:t xml:space="preserve">National Digital Textbook Passport Module</w:t>
      </w:r>
      <w:r>
        <w:t xml:space="preserve">, providing the detailed functional requirements for the passport itself, including identity, lifecycle events, QR verification, audit history, inspections, and integration with the wider EduOS ecosystem.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2026-07-10T14:29:14Z</dcterms:created>
  <dcterms:modified xsi:type="dcterms:W3CDTF">2026-07-10T14:29:14Z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