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duos-cameroon"/>
    <w:p>
      <w:pPr>
        <w:pStyle w:val="Heading1"/>
      </w:pPr>
      <w:r>
        <w:t xml:space="preserve">EDUOS CAMEROON</w:t>
      </w:r>
    </w:p>
    <w:bookmarkEnd w:id="20"/>
    <w:bookmarkStart w:id="21" w:name="X7353a8f7c7c55d424b8bf10f86120b90262313f"/>
    <w:p>
      <w:pPr>
        <w:pStyle w:val="Heading1"/>
      </w:pPr>
      <w:r>
        <w:t xml:space="preserve">VOLUME II – FUNCTIONAL REQUIREMENTS SPECIFICATION (FRS)</w:t>
      </w:r>
    </w:p>
    <w:bookmarkEnd w:id="21"/>
    <w:bookmarkStart w:id="22" w:name="chapter-11"/>
    <w:p>
      <w:pPr>
        <w:pStyle w:val="Heading1"/>
      </w:pPr>
      <w:r>
        <w:t xml:space="preserve">CHAPTER 11</w:t>
      </w:r>
    </w:p>
    <w:bookmarkEnd w:id="22"/>
    <w:bookmarkStart w:id="54" w:name="X9b681fd670543622f0ce6ebe4b1b853b5154349"/>
    <w:p>
      <w:pPr>
        <w:pStyle w:val="Heading1"/>
      </w:pPr>
      <w:r>
        <w:t xml:space="preserve">NATIONAL LOGISTICS, DISTRIBUTION AND FLEET MANAGEMENT MODULE</w:t>
      </w:r>
    </w:p>
    <w:bookmarkStart w:id="23" w:name="module-overview"/>
    <w:p>
      <w:pPr>
        <w:pStyle w:val="Heading2"/>
      </w:pPr>
      <w:r>
        <w:t xml:space="preserve">11.1 Module Overview</w:t>
      </w:r>
    </w:p>
    <w:p>
      <w:pPr>
        <w:pStyle w:val="FirstParagraph"/>
      </w:pPr>
      <w:r>
        <w:t xml:space="preserve">The National Logistics, Distribution and Fleet Management Module provides a comprehensive framework for planning, coordinating, monitoring, and verifying the movement of textbooks, learning resources, educational assets, and approved materials from national warehouses to regional warehouses, schools, and other authorized destinations.</w:t>
      </w:r>
    </w:p>
    <w:p>
      <w:pPr>
        <w:pStyle w:val="BodyText"/>
      </w:pPr>
      <w:r>
        <w:t xml:space="preserve">The module supports transport planning, shipment creation, route management, fleet administration, proof of delivery, emergency redistribution, and operational monitoring.</w:t>
      </w:r>
    </w:p>
    <w:p>
      <w:pPr>
        <w:pStyle w:val="BodyText"/>
      </w:pPr>
      <w:r>
        <w:t xml:space="preserve">It integrates with Procurement, Warehouse Management, Digital Passports, School Management, and the National Education Operations Centre to provide end-to-end visibility across the education supply chain.</w:t>
      </w:r>
    </w:p>
    <w:p>
      <w:r>
        <w:pict>
          <v:rect style="width:0;height:1.5pt" o:hralign="center" o:hrstd="t" o:hr="t"/>
        </w:pict>
      </w:r>
    </w:p>
    <w:bookmarkEnd w:id="23"/>
    <w:bookmarkStart w:id="24" w:name="module-objectives"/>
    <w:p>
      <w:pPr>
        <w:pStyle w:val="Heading2"/>
      </w:pPr>
      <w:r>
        <w:t xml:space="preserve">11.2 Module Objectives</w:t>
      </w:r>
    </w:p>
    <w:p>
      <w:pPr>
        <w:pStyle w:val="FirstParagraph"/>
      </w:pPr>
      <w:r>
        <w:t xml:space="preserve">The module shall:</w:t>
      </w:r>
    </w:p>
    <w:p>
      <w:pPr>
        <w:pStyle w:val="Compact"/>
        <w:numPr>
          <w:ilvl w:val="0"/>
          <w:numId w:val="1001"/>
        </w:numPr>
      </w:pPr>
      <w:r>
        <w:t xml:space="preserve">Plan distribution operations.</w:t>
      </w:r>
    </w:p>
    <w:p>
      <w:pPr>
        <w:pStyle w:val="Compact"/>
        <w:numPr>
          <w:ilvl w:val="0"/>
          <w:numId w:val="1001"/>
        </w:numPr>
      </w:pPr>
      <w:r>
        <w:t xml:space="preserve">Manage shipments.</w:t>
      </w:r>
    </w:p>
    <w:p>
      <w:pPr>
        <w:pStyle w:val="Compact"/>
        <w:numPr>
          <w:ilvl w:val="0"/>
          <w:numId w:val="1001"/>
        </w:numPr>
      </w:pPr>
      <w:r>
        <w:t xml:space="preserve">Track deliveries.</w:t>
      </w:r>
    </w:p>
    <w:p>
      <w:pPr>
        <w:pStyle w:val="Compact"/>
        <w:numPr>
          <w:ilvl w:val="0"/>
          <w:numId w:val="1001"/>
        </w:numPr>
      </w:pPr>
      <w:r>
        <w:t xml:space="preserve">Manage transport resources.</w:t>
      </w:r>
    </w:p>
    <w:p>
      <w:pPr>
        <w:pStyle w:val="Compact"/>
        <w:numPr>
          <w:ilvl w:val="0"/>
          <w:numId w:val="1001"/>
        </w:numPr>
      </w:pPr>
      <w:r>
        <w:t xml:space="preserve">Support fleet administration.</w:t>
      </w:r>
    </w:p>
    <w:p>
      <w:pPr>
        <w:pStyle w:val="Compact"/>
        <w:numPr>
          <w:ilvl w:val="0"/>
          <w:numId w:val="1001"/>
        </w:numPr>
      </w:pPr>
      <w:r>
        <w:t xml:space="preserve">Capture proof of delivery.</w:t>
      </w:r>
    </w:p>
    <w:p>
      <w:pPr>
        <w:pStyle w:val="Compact"/>
        <w:numPr>
          <w:ilvl w:val="0"/>
          <w:numId w:val="1001"/>
        </w:numPr>
      </w:pPr>
      <w:r>
        <w:t xml:space="preserve">Manage emergency redistribution.</w:t>
      </w:r>
    </w:p>
    <w:p>
      <w:pPr>
        <w:pStyle w:val="Compact"/>
        <w:numPr>
          <w:ilvl w:val="0"/>
          <w:numId w:val="1001"/>
        </w:numPr>
      </w:pPr>
      <w:r>
        <w:t xml:space="preserve">Generate logistics reports.</w:t>
      </w:r>
    </w:p>
    <w:p>
      <w:pPr>
        <w:pStyle w:val="Compact"/>
        <w:numPr>
          <w:ilvl w:val="0"/>
          <w:numId w:val="1001"/>
        </w:numPr>
      </w:pPr>
      <w:r>
        <w:t xml:space="preserve">Support operational dashboards.</w:t>
      </w:r>
    </w:p>
    <w:p>
      <w:r>
        <w:pict>
          <v:rect style="width:0;height:1.5pt" o:hralign="center" o:hrstd="t" o:hr="t"/>
        </w:pict>
      </w:r>
    </w:p>
    <w:bookmarkEnd w:id="24"/>
    <w:bookmarkStart w:id="25" w:name="primary-actors"/>
    <w:p>
      <w:pPr>
        <w:pStyle w:val="Heading2"/>
      </w:pPr>
      <w:r>
        <w:t xml:space="preserve">11.3 Primary 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Logistics Manager</w:t>
            </w:r>
          </w:p>
        </w:tc>
        <w:tc>
          <w:tcPr/>
          <w:p>
            <w:pPr>
              <w:pStyle w:val="Compact"/>
            </w:pPr>
            <w:r>
              <w:t xml:space="preserve">National logistics oversight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Logistics Coordinator</w:t>
            </w:r>
          </w:p>
        </w:tc>
        <w:tc>
          <w:tcPr/>
          <w:p>
            <w:pPr>
              <w:pStyle w:val="Compact"/>
            </w:pPr>
            <w:r>
              <w:t xml:space="preserve">Regional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 Officer</w:t>
            </w:r>
          </w:p>
        </w:tc>
        <w:tc>
          <w:tcPr/>
          <w:p>
            <w:pPr>
              <w:pStyle w:val="Compact"/>
            </w:pPr>
            <w:r>
              <w:t xml:space="preserve">Shipment 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/ Transport Operator</w:t>
            </w:r>
          </w:p>
        </w:tc>
        <w:tc>
          <w:tcPr/>
          <w:p>
            <w:pPr>
              <w:pStyle w:val="Compact"/>
            </w:pPr>
            <w:r>
              <w:t xml:space="preserve">Delivery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Headteacher</w:t>
            </w:r>
          </w:p>
        </w:tc>
        <w:tc>
          <w:tcPr/>
          <w:p>
            <w:pPr>
              <w:pStyle w:val="Compact"/>
            </w:pPr>
            <w:r>
              <w:t xml:space="preserve">Delivery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Inspector</w:t>
            </w:r>
          </w:p>
        </w:tc>
        <w:tc>
          <w:tcPr/>
          <w:p>
            <w:pPr>
              <w:pStyle w:val="Compact"/>
            </w:pPr>
            <w:r>
              <w:t xml:space="preserve">Distribution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Centre Officer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Technical administration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distribution-lifecycle"/>
    <w:p>
      <w:pPr>
        <w:pStyle w:val="Heading2"/>
      </w:pPr>
      <w:r>
        <w:t xml:space="preserve">11.4 Distribution Lifecycle</w:t>
      </w:r>
    </w:p>
    <w:p>
      <w:pPr>
        <w:pStyle w:val="FirstParagraph"/>
      </w:pPr>
      <w:r>
        <w:rPr>
          <w:rStyle w:val="VerbatimChar"/>
        </w:rPr>
        <w:t xml:space="preserve">text id="log001" Distribution Plan         │         ▼ Shipment Creation         │         ▼ Vehicle Assignment         │         ▼ Loading         │         ▼ Dispatch         │         ▼ Transportation         │         ▼ Delivery         │         ▼ Proof of Delivery         │         ▼ Inventory Update         │         ▼ Distribution Closure</w:t>
      </w:r>
    </w:p>
    <w:p>
      <w:pPr>
        <w:pStyle w:val="BodyText"/>
      </w:pPr>
      <w:r>
        <w:t xml:space="preserve">Every distribution event shall be recorded and auditable.</w:t>
      </w:r>
    </w:p>
    <w:p>
      <w:r>
        <w:pict>
          <v:rect style="width:0;height:1.5pt" o:hralign="center" o:hrstd="t" o:hr="t"/>
        </w:pict>
      </w:r>
    </w:p>
    <w:bookmarkEnd w:id="26"/>
    <w:bookmarkStart w:id="37" w:name="functional-requirements"/>
    <w:p>
      <w:pPr>
        <w:pStyle w:val="Heading2"/>
      </w:pPr>
      <w:r>
        <w:t xml:space="preserve">11.5 Functional Requirements</w:t>
      </w:r>
    </w:p>
    <w:bookmarkStart w:id="27" w:name="fr-log-001-distribution-planning"/>
    <w:p>
      <w:pPr>
        <w:pStyle w:val="Heading3"/>
      </w:pPr>
      <w:r>
        <w:t xml:space="preserve">FR-LOG-001 – Distribution Planning</w:t>
      </w:r>
    </w:p>
    <w:p>
      <w:pPr>
        <w:pStyle w:val="FirstParagraph"/>
      </w:pPr>
      <w:r>
        <w:t xml:space="preserve">The system shall support planning of distribution campaigns based on:</w:t>
      </w:r>
    </w:p>
    <w:p>
      <w:pPr>
        <w:pStyle w:val="Compact"/>
        <w:numPr>
          <w:ilvl w:val="0"/>
          <w:numId w:val="1002"/>
        </w:numPr>
      </w:pPr>
      <w:r>
        <w:t xml:space="preserve">Approved allocations.</w:t>
      </w:r>
    </w:p>
    <w:p>
      <w:pPr>
        <w:pStyle w:val="Compact"/>
        <w:numPr>
          <w:ilvl w:val="0"/>
          <w:numId w:val="1002"/>
        </w:numPr>
      </w:pPr>
      <w:r>
        <w:t xml:space="preserve">Inventory availability.</w:t>
      </w:r>
    </w:p>
    <w:p>
      <w:pPr>
        <w:pStyle w:val="Compact"/>
        <w:numPr>
          <w:ilvl w:val="0"/>
          <w:numId w:val="1002"/>
        </w:numPr>
      </w:pPr>
      <w:r>
        <w:t xml:space="preserve">Destination schools.</w:t>
      </w:r>
    </w:p>
    <w:p>
      <w:pPr>
        <w:pStyle w:val="Compact"/>
        <w:numPr>
          <w:ilvl w:val="0"/>
          <w:numId w:val="1002"/>
        </w:numPr>
      </w:pPr>
      <w:r>
        <w:t xml:space="preserve">Delivery priorities.</w:t>
      </w:r>
    </w:p>
    <w:p>
      <w:pPr>
        <w:pStyle w:val="Compact"/>
        <w:numPr>
          <w:ilvl w:val="0"/>
          <w:numId w:val="1002"/>
        </w:numPr>
      </w:pPr>
      <w:r>
        <w:t xml:space="preserve">Regional schedules.</w:t>
      </w:r>
    </w:p>
    <w:p>
      <w:pPr>
        <w:pStyle w:val="Compact"/>
        <w:numPr>
          <w:ilvl w:val="0"/>
          <w:numId w:val="1002"/>
        </w:numPr>
      </w:pPr>
      <w:r>
        <w:t xml:space="preserve">Emergency requirements.</w:t>
      </w:r>
    </w:p>
    <w:p>
      <w:pPr>
        <w:pStyle w:val="FirstParagraph"/>
      </w:pPr>
      <w:r>
        <w:t xml:space="preserve">Distribution plans shall be version-controlled.</w:t>
      </w:r>
    </w:p>
    <w:p>
      <w:r>
        <w:pict>
          <v:rect style="width:0;height:1.5pt" o:hralign="center" o:hrstd="t" o:hr="t"/>
        </w:pict>
      </w:r>
    </w:p>
    <w:bookmarkEnd w:id="27"/>
    <w:bookmarkStart w:id="28" w:name="fr-log-002-shipment-management"/>
    <w:p>
      <w:pPr>
        <w:pStyle w:val="Heading3"/>
      </w:pPr>
      <w:r>
        <w:t xml:space="preserve">FR-LOG-002 – Shipment Management</w:t>
      </w:r>
    </w:p>
    <w:p>
      <w:pPr>
        <w:pStyle w:val="FirstParagraph"/>
      </w:pPr>
      <w:r>
        <w:t xml:space="preserve">Support creation of shipments containing:</w:t>
      </w:r>
    </w:p>
    <w:p>
      <w:pPr>
        <w:pStyle w:val="Compact"/>
        <w:numPr>
          <w:ilvl w:val="0"/>
          <w:numId w:val="1003"/>
        </w:numPr>
      </w:pPr>
      <w:r>
        <w:t xml:space="preserve">Shipment Number.</w:t>
      </w:r>
    </w:p>
    <w:p>
      <w:pPr>
        <w:pStyle w:val="Compact"/>
        <w:numPr>
          <w:ilvl w:val="0"/>
          <w:numId w:val="1003"/>
        </w:numPr>
      </w:pPr>
      <w:r>
        <w:t xml:space="preserve">Source warehouse.</w:t>
      </w:r>
    </w:p>
    <w:p>
      <w:pPr>
        <w:pStyle w:val="Compact"/>
        <w:numPr>
          <w:ilvl w:val="0"/>
          <w:numId w:val="1003"/>
        </w:numPr>
      </w:pPr>
      <w:r>
        <w:t xml:space="preserve">Destination.</w:t>
      </w:r>
    </w:p>
    <w:p>
      <w:pPr>
        <w:pStyle w:val="Compact"/>
        <w:numPr>
          <w:ilvl w:val="0"/>
          <w:numId w:val="1003"/>
        </w:numPr>
      </w:pPr>
      <w:r>
        <w:t xml:space="preserve">Items.</w:t>
      </w:r>
    </w:p>
    <w:p>
      <w:pPr>
        <w:pStyle w:val="Compact"/>
        <w:numPr>
          <w:ilvl w:val="0"/>
          <w:numId w:val="1003"/>
        </w:numPr>
      </w:pPr>
      <w:r>
        <w:t xml:space="preserve">Quantities.</w:t>
      </w:r>
    </w:p>
    <w:p>
      <w:pPr>
        <w:pStyle w:val="Compact"/>
        <w:numPr>
          <w:ilvl w:val="0"/>
          <w:numId w:val="1003"/>
        </w:numPr>
      </w:pPr>
      <w:r>
        <w:t xml:space="preserve">Planned dispatch date.</w:t>
      </w:r>
    </w:p>
    <w:p>
      <w:pPr>
        <w:pStyle w:val="Compact"/>
        <w:numPr>
          <w:ilvl w:val="0"/>
          <w:numId w:val="1003"/>
        </w:numPr>
      </w:pPr>
      <w:r>
        <w:t xml:space="preserve">Expected delivery date.</w:t>
      </w:r>
    </w:p>
    <w:p>
      <w:pPr>
        <w:pStyle w:val="Compact"/>
        <w:numPr>
          <w:ilvl w:val="0"/>
          <w:numId w:val="1003"/>
        </w:numPr>
      </w:pPr>
      <w:r>
        <w:t xml:space="preserve">Assigned transport.</w:t>
      </w:r>
    </w:p>
    <w:p>
      <w:pPr>
        <w:pStyle w:val="FirstParagraph"/>
      </w:pPr>
      <w:r>
        <w:t xml:space="preserve">Each shipment shall have a unique identifier.</w:t>
      </w:r>
    </w:p>
    <w:p>
      <w:r>
        <w:pict>
          <v:rect style="width:0;height:1.5pt" o:hralign="center" o:hrstd="t" o:hr="t"/>
        </w:pict>
      </w:r>
    </w:p>
    <w:bookmarkEnd w:id="28"/>
    <w:bookmarkStart w:id="29" w:name="fr-log-003-vehicle-and-fleet-management"/>
    <w:p>
      <w:pPr>
        <w:pStyle w:val="Heading3"/>
      </w:pPr>
      <w:r>
        <w:t xml:space="preserve">FR-LOG-003 – Vehicle and Fleet Management</w:t>
      </w:r>
    </w:p>
    <w:p>
      <w:pPr>
        <w:pStyle w:val="FirstParagraph"/>
      </w:pPr>
      <w:r>
        <w:t xml:space="preserve">Maintain records of:</w:t>
      </w:r>
    </w:p>
    <w:p>
      <w:pPr>
        <w:pStyle w:val="Compact"/>
        <w:numPr>
          <w:ilvl w:val="0"/>
          <w:numId w:val="1004"/>
        </w:numPr>
      </w:pPr>
      <w:r>
        <w:t xml:space="preserve">Vehicles.</w:t>
      </w:r>
    </w:p>
    <w:p>
      <w:pPr>
        <w:pStyle w:val="Compact"/>
        <w:numPr>
          <w:ilvl w:val="0"/>
          <w:numId w:val="1004"/>
        </w:numPr>
      </w:pPr>
      <w:r>
        <w:t xml:space="preserve">Registration numbers.</w:t>
      </w:r>
    </w:p>
    <w:p>
      <w:pPr>
        <w:pStyle w:val="Compact"/>
        <w:numPr>
          <w:ilvl w:val="0"/>
          <w:numId w:val="1004"/>
        </w:numPr>
      </w:pPr>
      <w:r>
        <w:t xml:space="preserve">Capacity.</w:t>
      </w:r>
    </w:p>
    <w:p>
      <w:pPr>
        <w:pStyle w:val="Compact"/>
        <w:numPr>
          <w:ilvl w:val="0"/>
          <w:numId w:val="1004"/>
        </w:numPr>
      </w:pPr>
      <w:r>
        <w:t xml:space="preserve">Fuel type.</w:t>
      </w:r>
    </w:p>
    <w:p>
      <w:pPr>
        <w:pStyle w:val="Compact"/>
        <w:numPr>
          <w:ilvl w:val="0"/>
          <w:numId w:val="1004"/>
        </w:numPr>
      </w:pPr>
      <w:r>
        <w:t xml:space="preserve">Driver assignments.</w:t>
      </w:r>
    </w:p>
    <w:p>
      <w:pPr>
        <w:pStyle w:val="Compact"/>
        <w:numPr>
          <w:ilvl w:val="0"/>
          <w:numId w:val="1004"/>
        </w:numPr>
      </w:pPr>
      <w:r>
        <w:t xml:space="preserve">Maintenance schedules.</w:t>
      </w:r>
    </w:p>
    <w:p>
      <w:pPr>
        <w:pStyle w:val="Compact"/>
        <w:numPr>
          <w:ilvl w:val="0"/>
          <w:numId w:val="1004"/>
        </w:numPr>
      </w:pPr>
      <w:r>
        <w:t xml:space="preserve">Operational status.</w:t>
      </w:r>
    </w:p>
    <w:p>
      <w:pPr>
        <w:pStyle w:val="FirstParagraph"/>
      </w:pPr>
      <w:r>
        <w:t xml:space="preserve">Where third-party transport providers are used, transport provider information shall also be recorded.</w:t>
      </w:r>
    </w:p>
    <w:p>
      <w:r>
        <w:pict>
          <v:rect style="width:0;height:1.5pt" o:hralign="center" o:hrstd="t" o:hr="t"/>
        </w:pict>
      </w:r>
    </w:p>
    <w:bookmarkEnd w:id="29"/>
    <w:bookmarkStart w:id="30" w:name="fr-log-004-route-management"/>
    <w:p>
      <w:pPr>
        <w:pStyle w:val="Heading3"/>
      </w:pPr>
      <w:r>
        <w:t xml:space="preserve">FR-LOG-004 – Route Management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5"/>
        </w:numPr>
      </w:pPr>
      <w:r>
        <w:t xml:space="preserve">Planned delivery routes.</w:t>
      </w:r>
    </w:p>
    <w:p>
      <w:pPr>
        <w:pStyle w:val="Compact"/>
        <w:numPr>
          <w:ilvl w:val="0"/>
          <w:numId w:val="1005"/>
        </w:numPr>
      </w:pPr>
      <w:r>
        <w:t xml:space="preserve">Multi-stop deliveries.</w:t>
      </w:r>
    </w:p>
    <w:p>
      <w:pPr>
        <w:pStyle w:val="Compact"/>
        <w:numPr>
          <w:ilvl w:val="0"/>
          <w:numId w:val="1005"/>
        </w:numPr>
      </w:pPr>
      <w:r>
        <w:t xml:space="preserve">Route sequencing.</w:t>
      </w:r>
    </w:p>
    <w:p>
      <w:pPr>
        <w:pStyle w:val="Compact"/>
        <w:numPr>
          <w:ilvl w:val="0"/>
          <w:numId w:val="1005"/>
        </w:numPr>
      </w:pPr>
      <w:r>
        <w:t xml:space="preserve">Estimated travel times.</w:t>
      </w:r>
    </w:p>
    <w:p>
      <w:pPr>
        <w:pStyle w:val="Compact"/>
        <w:numPr>
          <w:ilvl w:val="0"/>
          <w:numId w:val="1005"/>
        </w:numPr>
      </w:pPr>
      <w:r>
        <w:t xml:space="preserve">Delivery priorities.</w:t>
      </w:r>
    </w:p>
    <w:p>
      <w:pPr>
        <w:pStyle w:val="FirstParagraph"/>
      </w:pPr>
      <w:r>
        <w:t xml:space="preserve">Future implementations may integrate mapping and navigation services where appropriate.</w:t>
      </w:r>
    </w:p>
    <w:p>
      <w:r>
        <w:pict>
          <v:rect style="width:0;height:1.5pt" o:hralign="center" o:hrstd="t" o:hr="t"/>
        </w:pict>
      </w:r>
    </w:p>
    <w:bookmarkEnd w:id="30"/>
    <w:bookmarkStart w:id="31" w:name="fr-log-005-dispatch-management"/>
    <w:p>
      <w:pPr>
        <w:pStyle w:val="Heading3"/>
      </w:pPr>
      <w:r>
        <w:t xml:space="preserve">FR-LOG-005 – Dispatch Management</w:t>
      </w:r>
    </w:p>
    <w:p>
      <w:pPr>
        <w:pStyle w:val="FirstParagraph"/>
      </w:pPr>
      <w:r>
        <w:t xml:space="preserve">Record:</w:t>
      </w:r>
    </w:p>
    <w:p>
      <w:pPr>
        <w:pStyle w:val="Compact"/>
        <w:numPr>
          <w:ilvl w:val="0"/>
          <w:numId w:val="1006"/>
        </w:numPr>
      </w:pPr>
      <w:r>
        <w:t xml:space="preserve">Dispatch date and time.</w:t>
      </w:r>
    </w:p>
    <w:p>
      <w:pPr>
        <w:pStyle w:val="Compact"/>
        <w:numPr>
          <w:ilvl w:val="0"/>
          <w:numId w:val="1006"/>
        </w:numPr>
      </w:pPr>
      <w:r>
        <w:t xml:space="preserve">Dispatch officer.</w:t>
      </w:r>
    </w:p>
    <w:p>
      <w:pPr>
        <w:pStyle w:val="Compact"/>
        <w:numPr>
          <w:ilvl w:val="0"/>
          <w:numId w:val="1006"/>
        </w:numPr>
      </w:pPr>
      <w:r>
        <w:t xml:space="preserve">Vehicle.</w:t>
      </w:r>
    </w:p>
    <w:p>
      <w:pPr>
        <w:pStyle w:val="Compact"/>
        <w:numPr>
          <w:ilvl w:val="0"/>
          <w:numId w:val="1006"/>
        </w:numPr>
      </w:pPr>
      <w:r>
        <w:t xml:space="preserve">Driver.</w:t>
      </w:r>
    </w:p>
    <w:p>
      <w:pPr>
        <w:pStyle w:val="Compact"/>
        <w:numPr>
          <w:ilvl w:val="0"/>
          <w:numId w:val="1006"/>
        </w:numPr>
      </w:pPr>
      <w:r>
        <w:t xml:space="preserve">Shipment contents.</w:t>
      </w:r>
    </w:p>
    <w:p>
      <w:pPr>
        <w:pStyle w:val="Compact"/>
        <w:numPr>
          <w:ilvl w:val="0"/>
          <w:numId w:val="1006"/>
        </w:numPr>
      </w:pPr>
      <w:r>
        <w:t xml:space="preserve">Security seal reference (where applicable).</w:t>
      </w:r>
    </w:p>
    <w:p>
      <w:pPr>
        <w:pStyle w:val="FirstParagraph"/>
      </w:pPr>
      <w:r>
        <w:t xml:space="preserve">Dispatch shall automatically update shipment status.</w:t>
      </w:r>
    </w:p>
    <w:p>
      <w:r>
        <w:pict>
          <v:rect style="width:0;height:1.5pt" o:hralign="center" o:hrstd="t" o:hr="t"/>
        </w:pict>
      </w:r>
    </w:p>
    <w:bookmarkEnd w:id="31"/>
    <w:bookmarkStart w:id="32" w:name="fr-log-006-delivery-tracking"/>
    <w:p>
      <w:pPr>
        <w:pStyle w:val="Heading3"/>
      </w:pPr>
      <w:r>
        <w:t xml:space="preserve">FR-LOG-006 – Delivery Tracking</w:t>
      </w:r>
    </w:p>
    <w:p>
      <w:pPr>
        <w:pStyle w:val="FirstParagraph"/>
      </w:pPr>
      <w:r>
        <w:t xml:space="preserve">The system shall maintain shipment status including:</w:t>
      </w:r>
    </w:p>
    <w:p>
      <w:pPr>
        <w:pStyle w:val="Compact"/>
        <w:numPr>
          <w:ilvl w:val="0"/>
          <w:numId w:val="1007"/>
        </w:numPr>
      </w:pPr>
      <w:r>
        <w:t xml:space="preserve">Planned.</w:t>
      </w:r>
    </w:p>
    <w:p>
      <w:pPr>
        <w:pStyle w:val="Compact"/>
        <w:numPr>
          <w:ilvl w:val="0"/>
          <w:numId w:val="1007"/>
        </w:numPr>
      </w:pPr>
      <w:r>
        <w:t xml:space="preserve">Loaded.</w:t>
      </w:r>
    </w:p>
    <w:p>
      <w:pPr>
        <w:pStyle w:val="Compact"/>
        <w:numPr>
          <w:ilvl w:val="0"/>
          <w:numId w:val="1007"/>
        </w:numPr>
      </w:pPr>
      <w:r>
        <w:t xml:space="preserve">Dispatched.</w:t>
      </w:r>
    </w:p>
    <w:p>
      <w:pPr>
        <w:pStyle w:val="Compact"/>
        <w:numPr>
          <w:ilvl w:val="0"/>
          <w:numId w:val="1007"/>
        </w:numPr>
      </w:pPr>
      <w:r>
        <w:t xml:space="preserve">In Transit.</w:t>
      </w:r>
    </w:p>
    <w:p>
      <w:pPr>
        <w:pStyle w:val="Compact"/>
        <w:numPr>
          <w:ilvl w:val="0"/>
          <w:numId w:val="1007"/>
        </w:numPr>
      </w:pPr>
      <w:r>
        <w:t xml:space="preserve">Delivered.</w:t>
      </w:r>
    </w:p>
    <w:p>
      <w:pPr>
        <w:pStyle w:val="Compact"/>
        <w:numPr>
          <w:ilvl w:val="0"/>
          <w:numId w:val="1007"/>
        </w:numPr>
      </w:pPr>
      <w:r>
        <w:t xml:space="preserve">Partially Delivered.</w:t>
      </w:r>
    </w:p>
    <w:p>
      <w:pPr>
        <w:pStyle w:val="Compact"/>
        <w:numPr>
          <w:ilvl w:val="0"/>
          <w:numId w:val="1007"/>
        </w:numPr>
      </w:pPr>
      <w:r>
        <w:t xml:space="preserve">Delayed.</w:t>
      </w:r>
    </w:p>
    <w:p>
      <w:pPr>
        <w:pStyle w:val="Compact"/>
        <w:numPr>
          <w:ilvl w:val="0"/>
          <w:numId w:val="1007"/>
        </w:numPr>
      </w:pPr>
      <w:r>
        <w:t xml:space="preserve">Returned.</w:t>
      </w:r>
    </w:p>
    <w:p>
      <w:pPr>
        <w:pStyle w:val="FirstParagraph"/>
      </w:pPr>
      <w:r>
        <w:t xml:space="preserve">Status changes shall be timestamped.</w:t>
      </w:r>
    </w:p>
    <w:p>
      <w:r>
        <w:pict>
          <v:rect style="width:0;height:1.5pt" o:hralign="center" o:hrstd="t" o:hr="t"/>
        </w:pict>
      </w:r>
    </w:p>
    <w:bookmarkEnd w:id="32"/>
    <w:bookmarkStart w:id="33" w:name="fr-log-007-proof-of-delivery"/>
    <w:p>
      <w:pPr>
        <w:pStyle w:val="Heading3"/>
      </w:pPr>
      <w:r>
        <w:t xml:space="preserve">FR-LOG-007 – Proof of Delivery</w:t>
      </w:r>
    </w:p>
    <w:p>
      <w:pPr>
        <w:pStyle w:val="FirstParagraph"/>
      </w:pPr>
      <w:r>
        <w:t xml:space="preserve">Delivery confirmation shall support:</w:t>
      </w:r>
    </w:p>
    <w:p>
      <w:pPr>
        <w:pStyle w:val="Compact"/>
        <w:numPr>
          <w:ilvl w:val="0"/>
          <w:numId w:val="1008"/>
        </w:numPr>
      </w:pPr>
      <w:r>
        <w:t xml:space="preserve">Recipient identification.</w:t>
      </w:r>
    </w:p>
    <w:p>
      <w:pPr>
        <w:pStyle w:val="Compact"/>
        <w:numPr>
          <w:ilvl w:val="0"/>
          <w:numId w:val="1008"/>
        </w:numPr>
      </w:pPr>
      <w:r>
        <w:t xml:space="preserve">Digital signature (where implemented).</w:t>
      </w:r>
    </w:p>
    <w:p>
      <w:pPr>
        <w:pStyle w:val="Compact"/>
        <w:numPr>
          <w:ilvl w:val="0"/>
          <w:numId w:val="1008"/>
        </w:numPr>
      </w:pPr>
      <w:r>
        <w:t xml:space="preserve">QR verification.</w:t>
      </w:r>
    </w:p>
    <w:p>
      <w:pPr>
        <w:pStyle w:val="Compact"/>
        <w:numPr>
          <w:ilvl w:val="0"/>
          <w:numId w:val="1008"/>
        </w:numPr>
      </w:pPr>
      <w:r>
        <w:t xml:space="preserve">Delivery date and time.</w:t>
      </w:r>
    </w:p>
    <w:p>
      <w:pPr>
        <w:pStyle w:val="Compact"/>
        <w:numPr>
          <w:ilvl w:val="0"/>
          <w:numId w:val="1008"/>
        </w:numPr>
      </w:pPr>
      <w:r>
        <w:t xml:space="preserve">Quantity received.</w:t>
      </w:r>
    </w:p>
    <w:p>
      <w:pPr>
        <w:pStyle w:val="Compact"/>
        <w:numPr>
          <w:ilvl w:val="0"/>
          <w:numId w:val="1008"/>
        </w:numPr>
      </w:pPr>
      <w:r>
        <w:t xml:space="preserve">Quantity rejected.</w:t>
      </w:r>
    </w:p>
    <w:p>
      <w:pPr>
        <w:pStyle w:val="Compact"/>
        <w:numPr>
          <w:ilvl w:val="0"/>
          <w:numId w:val="1008"/>
        </w:numPr>
      </w:pPr>
      <w:r>
        <w:t xml:space="preserve">Photographic evidence (optional).</w:t>
      </w:r>
    </w:p>
    <w:p>
      <w:pPr>
        <w:pStyle w:val="Compact"/>
        <w:numPr>
          <w:ilvl w:val="0"/>
          <w:numId w:val="1008"/>
        </w:numPr>
      </w:pPr>
      <w:r>
        <w:t xml:space="preserve">Delivery observations.</w:t>
      </w:r>
    </w:p>
    <w:p>
      <w:pPr>
        <w:pStyle w:val="FirstParagraph"/>
      </w:pPr>
      <w:r>
        <w:t xml:space="preserve">Confirmed deliveries shall automatically update receiving inventory.</w:t>
      </w:r>
    </w:p>
    <w:p>
      <w:r>
        <w:pict>
          <v:rect style="width:0;height:1.5pt" o:hralign="center" o:hrstd="t" o:hr="t"/>
        </w:pict>
      </w:r>
    </w:p>
    <w:bookmarkEnd w:id="33"/>
    <w:bookmarkStart w:id="34" w:name="fr-log-008-exception-management"/>
    <w:p>
      <w:pPr>
        <w:pStyle w:val="Heading3"/>
      </w:pPr>
      <w:r>
        <w:t xml:space="preserve">FR-LOG-008 – Exception Management</w:t>
      </w:r>
    </w:p>
    <w:p>
      <w:pPr>
        <w:pStyle w:val="FirstParagraph"/>
      </w:pPr>
      <w:r>
        <w:t xml:space="preserve">Support reporting of:</w:t>
      </w:r>
    </w:p>
    <w:p>
      <w:pPr>
        <w:pStyle w:val="Compact"/>
        <w:numPr>
          <w:ilvl w:val="0"/>
          <w:numId w:val="1009"/>
        </w:numPr>
      </w:pPr>
      <w:r>
        <w:t xml:space="preserve">Delivery delays.</w:t>
      </w:r>
    </w:p>
    <w:p>
      <w:pPr>
        <w:pStyle w:val="Compact"/>
        <w:numPr>
          <w:ilvl w:val="0"/>
          <w:numId w:val="1009"/>
        </w:numPr>
      </w:pPr>
      <w:r>
        <w:t xml:space="preserve">Damaged shipments.</w:t>
      </w:r>
    </w:p>
    <w:p>
      <w:pPr>
        <w:pStyle w:val="Compact"/>
        <w:numPr>
          <w:ilvl w:val="0"/>
          <w:numId w:val="1009"/>
        </w:numPr>
      </w:pPr>
      <w:r>
        <w:t xml:space="preserve">Missing items.</w:t>
      </w:r>
    </w:p>
    <w:p>
      <w:pPr>
        <w:pStyle w:val="Compact"/>
        <w:numPr>
          <w:ilvl w:val="0"/>
          <w:numId w:val="1009"/>
        </w:numPr>
      </w:pPr>
      <w:r>
        <w:t xml:space="preserve">Incorrect deliveries.</w:t>
      </w:r>
    </w:p>
    <w:p>
      <w:pPr>
        <w:pStyle w:val="Compact"/>
        <w:numPr>
          <w:ilvl w:val="0"/>
          <w:numId w:val="1009"/>
        </w:numPr>
      </w:pPr>
      <w:r>
        <w:t xml:space="preserve">Vehicle breakdowns.</w:t>
      </w:r>
    </w:p>
    <w:p>
      <w:pPr>
        <w:pStyle w:val="Compact"/>
        <w:numPr>
          <w:ilvl w:val="0"/>
          <w:numId w:val="1009"/>
        </w:numPr>
      </w:pPr>
      <w:r>
        <w:t xml:space="preserve">Route disruptions.</w:t>
      </w:r>
    </w:p>
    <w:p>
      <w:pPr>
        <w:pStyle w:val="FirstParagraph"/>
      </w:pPr>
      <w:r>
        <w:t xml:space="preserve">Each exception shall generate an operational incident for follow-up where required.</w:t>
      </w:r>
    </w:p>
    <w:p>
      <w:r>
        <w:pict>
          <v:rect style="width:0;height:1.5pt" o:hralign="center" o:hrstd="t" o:hr="t"/>
        </w:pict>
      </w:r>
    </w:p>
    <w:bookmarkEnd w:id="34"/>
    <w:bookmarkStart w:id="35" w:name="fr-log-009-emergency-redistribution"/>
    <w:p>
      <w:pPr>
        <w:pStyle w:val="Heading3"/>
      </w:pPr>
      <w:r>
        <w:t xml:space="preserve">FR-LOG-009 – Emergency Redistribution</w:t>
      </w:r>
    </w:p>
    <w:p>
      <w:pPr>
        <w:pStyle w:val="FirstParagraph"/>
      </w:pPr>
      <w:r>
        <w:t xml:space="preserve">Support urgent redistribution between:</w:t>
      </w:r>
    </w:p>
    <w:p>
      <w:pPr>
        <w:pStyle w:val="Compact"/>
        <w:numPr>
          <w:ilvl w:val="0"/>
          <w:numId w:val="1010"/>
        </w:numPr>
      </w:pPr>
      <w:r>
        <w:t xml:space="preserve">Schools.</w:t>
      </w:r>
    </w:p>
    <w:p>
      <w:pPr>
        <w:pStyle w:val="Compact"/>
        <w:numPr>
          <w:ilvl w:val="0"/>
          <w:numId w:val="1010"/>
        </w:numPr>
      </w:pPr>
      <w:r>
        <w:t xml:space="preserve">Warehouses.</w:t>
      </w:r>
    </w:p>
    <w:p>
      <w:pPr>
        <w:pStyle w:val="Compact"/>
        <w:numPr>
          <w:ilvl w:val="0"/>
          <w:numId w:val="1010"/>
        </w:numPr>
      </w:pPr>
      <w:r>
        <w:t xml:space="preserve">Regions.</w:t>
      </w:r>
    </w:p>
    <w:p>
      <w:pPr>
        <w:pStyle w:val="FirstParagraph"/>
      </w:pPr>
      <w:r>
        <w:t xml:space="preserve">Emergency operations shall receive priority routing and monitoring.</w:t>
      </w:r>
    </w:p>
    <w:p>
      <w:r>
        <w:pict>
          <v:rect style="width:0;height:1.5pt" o:hralign="center" o:hrstd="t" o:hr="t"/>
        </w:pict>
      </w:r>
    </w:p>
    <w:bookmarkEnd w:id="35"/>
    <w:bookmarkStart w:id="36" w:name="fr-log-010-logistics-dashboard"/>
    <w:p>
      <w:pPr>
        <w:pStyle w:val="Heading3"/>
      </w:pPr>
      <w:r>
        <w:t xml:space="preserve">FR-LOG-010 – Logistics Dashboard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1"/>
        </w:numPr>
      </w:pPr>
      <w:r>
        <w:t xml:space="preserve">Active shipments.</w:t>
      </w:r>
    </w:p>
    <w:p>
      <w:pPr>
        <w:pStyle w:val="Compact"/>
        <w:numPr>
          <w:ilvl w:val="0"/>
          <w:numId w:val="1011"/>
        </w:numPr>
      </w:pPr>
      <w:r>
        <w:t xml:space="preserve">Deliveries completed.</w:t>
      </w:r>
    </w:p>
    <w:p>
      <w:pPr>
        <w:pStyle w:val="Compact"/>
        <w:numPr>
          <w:ilvl w:val="0"/>
          <w:numId w:val="1011"/>
        </w:numPr>
      </w:pPr>
      <w:r>
        <w:t xml:space="preserve">Delayed shipments.</w:t>
      </w:r>
    </w:p>
    <w:p>
      <w:pPr>
        <w:pStyle w:val="Compact"/>
        <w:numPr>
          <w:ilvl w:val="0"/>
          <w:numId w:val="1011"/>
        </w:numPr>
      </w:pPr>
      <w:r>
        <w:t xml:space="preserve">Fleet utilization.</w:t>
      </w:r>
    </w:p>
    <w:p>
      <w:pPr>
        <w:pStyle w:val="Compact"/>
        <w:numPr>
          <w:ilvl w:val="0"/>
          <w:numId w:val="1011"/>
        </w:numPr>
      </w:pPr>
      <w:r>
        <w:t xml:space="preserve">Distribution performance.</w:t>
      </w:r>
    </w:p>
    <w:p>
      <w:pPr>
        <w:pStyle w:val="Compact"/>
        <w:numPr>
          <w:ilvl w:val="0"/>
          <w:numId w:val="1011"/>
        </w:numPr>
      </w:pPr>
      <w:r>
        <w:t xml:space="preserve">Emergency operations.</w:t>
      </w:r>
    </w:p>
    <w:p>
      <w:pPr>
        <w:pStyle w:val="Compact"/>
        <w:numPr>
          <w:ilvl w:val="0"/>
          <w:numId w:val="1011"/>
        </w:numPr>
      </w:pPr>
      <w:r>
        <w:t xml:space="preserve">Outstanding confirmations.</w:t>
      </w:r>
    </w:p>
    <w:p>
      <w:pPr>
        <w:pStyle w:val="Compact"/>
        <w:numPr>
          <w:ilvl w:val="0"/>
          <w:numId w:val="1011"/>
        </w:numPr>
      </w:pPr>
      <w:r>
        <w:t xml:space="preserve">Regional logistics indicators.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business-rules"/>
    <w:p>
      <w:pPr>
        <w:pStyle w:val="Heading2"/>
      </w:pPr>
      <w:r>
        <w:t xml:space="preserve">11.6 Business Rules</w:t>
      </w:r>
    </w:p>
    <w:bookmarkStart w:id="38" w:name="br-log-001"/>
    <w:p>
      <w:pPr>
        <w:pStyle w:val="Heading3"/>
      </w:pPr>
      <w:r>
        <w:t xml:space="preserve">BR-LOG-001</w:t>
      </w:r>
    </w:p>
    <w:p>
      <w:pPr>
        <w:pStyle w:val="FirstParagraph"/>
      </w:pPr>
      <w:r>
        <w:t xml:space="preserve">Shipments shall not exceed available inventory.</w:t>
      </w:r>
    </w:p>
    <w:p>
      <w:r>
        <w:pict>
          <v:rect style="width:0;height:1.5pt" o:hralign="center" o:hrstd="t" o:hr="t"/>
        </w:pict>
      </w:r>
    </w:p>
    <w:bookmarkEnd w:id="38"/>
    <w:bookmarkStart w:id="39" w:name="br-log-002"/>
    <w:p>
      <w:pPr>
        <w:pStyle w:val="Heading3"/>
      </w:pPr>
      <w:r>
        <w:t xml:space="preserve">BR-LOG-002</w:t>
      </w:r>
    </w:p>
    <w:p>
      <w:pPr>
        <w:pStyle w:val="FirstParagraph"/>
      </w:pPr>
      <w:r>
        <w:t xml:space="preserve">Proof of delivery shall be required before inventory ownership transfers to the receiving location.</w:t>
      </w:r>
    </w:p>
    <w:p>
      <w:r>
        <w:pict>
          <v:rect style="width:0;height:1.5pt" o:hralign="center" o:hrstd="t" o:hr="t"/>
        </w:pict>
      </w:r>
    </w:p>
    <w:bookmarkEnd w:id="39"/>
    <w:bookmarkStart w:id="40" w:name="br-log-003"/>
    <w:p>
      <w:pPr>
        <w:pStyle w:val="Heading3"/>
      </w:pPr>
      <w:r>
        <w:t xml:space="preserve">BR-LOG-003</w:t>
      </w:r>
    </w:p>
    <w:p>
      <w:pPr>
        <w:pStyle w:val="FirstParagraph"/>
      </w:pPr>
      <w:r>
        <w:t xml:space="preserve">Delivery discrepancies shall automatically generate investigation records where configured.</w:t>
      </w:r>
    </w:p>
    <w:p>
      <w:r>
        <w:pict>
          <v:rect style="width:0;height:1.5pt" o:hralign="center" o:hrstd="t" o:hr="t"/>
        </w:pict>
      </w:r>
    </w:p>
    <w:bookmarkEnd w:id="40"/>
    <w:bookmarkStart w:id="41" w:name="br-log-004"/>
    <w:p>
      <w:pPr>
        <w:pStyle w:val="Heading3"/>
      </w:pPr>
      <w:r>
        <w:t xml:space="preserve">BR-LOG-004</w:t>
      </w:r>
    </w:p>
    <w:p>
      <w:pPr>
        <w:pStyle w:val="FirstParagraph"/>
      </w:pPr>
      <w:r>
        <w:t xml:space="preserve">Every shipment status change shall be recorded in the audit log.</w:t>
      </w:r>
    </w:p>
    <w:p>
      <w:r>
        <w:pict>
          <v:rect style="width:0;height:1.5pt" o:hralign="center" o:hrstd="t" o:hr="t"/>
        </w:pict>
      </w:r>
    </w:p>
    <w:bookmarkEnd w:id="41"/>
    <w:bookmarkStart w:id="42" w:name="br-log-005"/>
    <w:p>
      <w:pPr>
        <w:pStyle w:val="Heading3"/>
      </w:pPr>
      <w:r>
        <w:t xml:space="preserve">BR-LOG-005</w:t>
      </w:r>
    </w:p>
    <w:p>
      <w:pPr>
        <w:pStyle w:val="FirstParagraph"/>
      </w:pPr>
      <w:r>
        <w:t xml:space="preserve">Emergency distribution operations shall be clearly identified and reported separately.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user-stories"/>
    <w:p>
      <w:pPr>
        <w:pStyle w:val="Heading2"/>
      </w:pPr>
      <w:r>
        <w:t xml:space="preserve">11.7 User Stories</w:t>
      </w:r>
    </w:p>
    <w:bookmarkStart w:id="44" w:name="us-log-001"/>
    <w:p>
      <w:pPr>
        <w:pStyle w:val="Heading3"/>
      </w:pPr>
      <w:r>
        <w:t xml:space="preserve">US-LOG-001</w:t>
      </w:r>
    </w:p>
    <w:p>
      <w:pPr>
        <w:pStyle w:val="FirstParagraph"/>
      </w:pPr>
      <w:r>
        <w:t xml:space="preserve">As a Logistics Manager,</w:t>
      </w:r>
    </w:p>
    <w:p>
      <w:pPr>
        <w:pStyle w:val="BodyText"/>
      </w:pPr>
      <w:r>
        <w:t xml:space="preserve">I want to plan textbook distribution campaigns,</w:t>
      </w:r>
    </w:p>
    <w:p>
      <w:pPr>
        <w:pStyle w:val="BodyText"/>
      </w:pPr>
      <w:r>
        <w:t xml:space="preserve">So that resources are delivered efficiently.</w:t>
      </w:r>
    </w:p>
    <w:p>
      <w:r>
        <w:pict>
          <v:rect style="width:0;height:1.5pt" o:hralign="center" o:hrstd="t" o:hr="t"/>
        </w:pict>
      </w:r>
    </w:p>
    <w:bookmarkEnd w:id="44"/>
    <w:bookmarkStart w:id="45" w:name="us-log-002"/>
    <w:p>
      <w:pPr>
        <w:pStyle w:val="Heading3"/>
      </w:pPr>
      <w:r>
        <w:t xml:space="preserve">US-LOG-002</w:t>
      </w:r>
    </w:p>
    <w:p>
      <w:pPr>
        <w:pStyle w:val="FirstParagraph"/>
      </w:pPr>
      <w:r>
        <w:t xml:space="preserve">As a Driver,</w:t>
      </w:r>
    </w:p>
    <w:p>
      <w:pPr>
        <w:pStyle w:val="BodyText"/>
      </w:pPr>
      <w:r>
        <w:t xml:space="preserve">I want to update shipment status,</w:t>
      </w:r>
    </w:p>
    <w:p>
      <w:pPr>
        <w:pStyle w:val="BodyText"/>
      </w:pPr>
      <w:r>
        <w:t xml:space="preserve">So that operations staff can monitor delivery progress.</w:t>
      </w:r>
    </w:p>
    <w:p>
      <w:r>
        <w:pict>
          <v:rect style="width:0;height:1.5pt" o:hralign="center" o:hrstd="t" o:hr="t"/>
        </w:pict>
      </w:r>
    </w:p>
    <w:bookmarkEnd w:id="45"/>
    <w:bookmarkStart w:id="46" w:name="us-log-003"/>
    <w:p>
      <w:pPr>
        <w:pStyle w:val="Heading3"/>
      </w:pPr>
      <w:r>
        <w:t xml:space="preserve">US-LOG-003</w:t>
      </w:r>
    </w:p>
    <w:p>
      <w:pPr>
        <w:pStyle w:val="FirstParagraph"/>
      </w:pPr>
      <w:r>
        <w:t xml:space="preserve">As a Headteacher,</w:t>
      </w:r>
    </w:p>
    <w:p>
      <w:pPr>
        <w:pStyle w:val="BodyText"/>
      </w:pPr>
      <w:r>
        <w:t xml:space="preserve">I want to confirm receipt of delivered textbooks,</w:t>
      </w:r>
    </w:p>
    <w:p>
      <w:pPr>
        <w:pStyle w:val="BodyText"/>
      </w:pPr>
      <w:r>
        <w:t xml:space="preserve">So that school inventory updates automatically.</w:t>
      </w:r>
    </w:p>
    <w:p>
      <w:r>
        <w:pict>
          <v:rect style="width:0;height:1.5pt" o:hralign="center" o:hrstd="t" o:hr="t"/>
        </w:pict>
      </w:r>
    </w:p>
    <w:bookmarkEnd w:id="46"/>
    <w:bookmarkStart w:id="47" w:name="us-log-004"/>
    <w:p>
      <w:pPr>
        <w:pStyle w:val="Heading3"/>
      </w:pPr>
      <w:r>
        <w:t xml:space="preserve">US-LOG-004</w:t>
      </w:r>
    </w:p>
    <w:p>
      <w:pPr>
        <w:pStyle w:val="FirstParagraph"/>
      </w:pPr>
      <w:r>
        <w:t xml:space="preserve">As an Operations Centre Officer,</w:t>
      </w:r>
    </w:p>
    <w:p>
      <w:pPr>
        <w:pStyle w:val="BodyText"/>
      </w:pPr>
      <w:r>
        <w:t xml:space="preserve">I want to monitor deliveries nationwide,</w:t>
      </w:r>
    </w:p>
    <w:p>
      <w:pPr>
        <w:pStyle w:val="BodyText"/>
      </w:pPr>
      <w:r>
        <w:t xml:space="preserve">So that delayed or disrupted shipments receive timely attention.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acceptance-criteria"/>
    <w:p>
      <w:pPr>
        <w:pStyle w:val="Heading2"/>
      </w:pPr>
      <w:r>
        <w:t xml:space="preserve">11.8 Acceptance Criteria</w:t>
      </w:r>
    </w:p>
    <w:p>
      <w:pPr>
        <w:pStyle w:val="FirstParagraph"/>
      </w:pPr>
      <w:r>
        <w:t xml:space="preserve">The module shall be considered complete when:</w:t>
      </w:r>
    </w:p>
    <w:p>
      <w:pPr>
        <w:pStyle w:val="Compact"/>
        <w:numPr>
          <w:ilvl w:val="0"/>
          <w:numId w:val="1012"/>
        </w:numPr>
      </w:pPr>
      <w:r>
        <w:t xml:space="preserve">Distribution plans can be created.</w:t>
      </w:r>
    </w:p>
    <w:p>
      <w:pPr>
        <w:pStyle w:val="Compact"/>
        <w:numPr>
          <w:ilvl w:val="0"/>
          <w:numId w:val="1012"/>
        </w:numPr>
      </w:pPr>
      <w:r>
        <w:t xml:space="preserve">Shipments are generated successfully.</w:t>
      </w:r>
    </w:p>
    <w:p>
      <w:pPr>
        <w:pStyle w:val="Compact"/>
        <w:numPr>
          <w:ilvl w:val="0"/>
          <w:numId w:val="1012"/>
        </w:numPr>
      </w:pPr>
      <w:r>
        <w:t xml:space="preserve">Vehicle assignments are managed.</w:t>
      </w:r>
    </w:p>
    <w:p>
      <w:pPr>
        <w:pStyle w:val="Compact"/>
        <w:numPr>
          <w:ilvl w:val="0"/>
          <w:numId w:val="1012"/>
        </w:numPr>
      </w:pPr>
      <w:r>
        <w:t xml:space="preserve">Shipment statuses update correctly.</w:t>
      </w:r>
    </w:p>
    <w:p>
      <w:pPr>
        <w:pStyle w:val="Compact"/>
        <w:numPr>
          <w:ilvl w:val="0"/>
          <w:numId w:val="1012"/>
        </w:numPr>
      </w:pPr>
      <w:r>
        <w:t xml:space="preserve">Proof of delivery is captured.</w:t>
      </w:r>
    </w:p>
    <w:p>
      <w:pPr>
        <w:pStyle w:val="Compact"/>
        <w:numPr>
          <w:ilvl w:val="0"/>
          <w:numId w:val="1012"/>
        </w:numPr>
      </w:pPr>
      <w:r>
        <w:t xml:space="preserve">Receiving inventory updates automatically.</w:t>
      </w:r>
    </w:p>
    <w:p>
      <w:pPr>
        <w:pStyle w:val="Compact"/>
        <w:numPr>
          <w:ilvl w:val="0"/>
          <w:numId w:val="1012"/>
        </w:numPr>
      </w:pPr>
      <w:r>
        <w:t xml:space="preserve">Distribution exceptions are recorded.</w:t>
      </w:r>
    </w:p>
    <w:p>
      <w:pPr>
        <w:pStyle w:val="Compact"/>
        <w:numPr>
          <w:ilvl w:val="0"/>
          <w:numId w:val="1012"/>
        </w:numPr>
      </w:pPr>
      <w:r>
        <w:t xml:space="preserve">Logistics dashboards display accurate operational information.</w:t>
      </w:r>
    </w:p>
    <w:p>
      <w:r>
        <w:pict>
          <v:rect style="width:0;height:1.5pt" o:hralign="center" o:hrstd="t" o:hr="t"/>
        </w:pict>
      </w:r>
    </w:p>
    <w:bookmarkEnd w:id="49"/>
    <w:bookmarkStart w:id="50" w:name="module-integrations"/>
    <w:p>
      <w:pPr>
        <w:pStyle w:val="Heading2"/>
      </w:pPr>
      <w:r>
        <w:t xml:space="preserve">11.9 Module Integrations</w:t>
      </w:r>
    </w:p>
    <w:p>
      <w:pPr>
        <w:pStyle w:val="FirstParagraph"/>
      </w:pPr>
      <w:r>
        <w:t xml:space="preserve">The Logistics, Distribution and Fleet Management Module integrates with:</w:t>
      </w:r>
    </w:p>
    <w:p>
      <w:pPr>
        <w:pStyle w:val="Compact"/>
        <w:numPr>
          <w:ilvl w:val="0"/>
          <w:numId w:val="1013"/>
        </w:numPr>
      </w:pPr>
      <w:r>
        <w:t xml:space="preserve">Procurement Management.</w:t>
      </w:r>
    </w:p>
    <w:p>
      <w:pPr>
        <w:pStyle w:val="Compact"/>
        <w:numPr>
          <w:ilvl w:val="0"/>
          <w:numId w:val="1013"/>
        </w:numPr>
      </w:pPr>
      <w:r>
        <w:t xml:space="preserve">Warehouse and Inventory Management.</w:t>
      </w:r>
    </w:p>
    <w:p>
      <w:pPr>
        <w:pStyle w:val="Compact"/>
        <w:numPr>
          <w:ilvl w:val="0"/>
          <w:numId w:val="1013"/>
        </w:numPr>
      </w:pPr>
      <w:r>
        <w:t xml:space="preserve">National Textbook and Learning Resource Management.</w:t>
      </w:r>
    </w:p>
    <w:p>
      <w:pPr>
        <w:pStyle w:val="Compact"/>
        <w:numPr>
          <w:ilvl w:val="0"/>
          <w:numId w:val="1013"/>
        </w:numPr>
      </w:pPr>
      <w:r>
        <w:t xml:space="preserve">National Education Asset Passport.</w:t>
      </w:r>
    </w:p>
    <w:p>
      <w:pPr>
        <w:pStyle w:val="Compact"/>
        <w:numPr>
          <w:ilvl w:val="0"/>
          <w:numId w:val="1013"/>
        </w:numPr>
      </w:pPr>
      <w:r>
        <w:t xml:space="preserve">School Management.</w:t>
      </w:r>
    </w:p>
    <w:p>
      <w:pPr>
        <w:pStyle w:val="Compact"/>
        <w:numPr>
          <w:ilvl w:val="0"/>
          <w:numId w:val="1013"/>
        </w:numPr>
      </w:pPr>
      <w:r>
        <w:t xml:space="preserve">National Education Operations Centre.</w:t>
      </w:r>
    </w:p>
    <w:p>
      <w:pPr>
        <w:pStyle w:val="Compact"/>
        <w:numPr>
          <w:ilvl w:val="0"/>
          <w:numId w:val="1013"/>
        </w:numPr>
      </w:pPr>
      <w:r>
        <w:t xml:space="preserve">National Education Command Centre.</w:t>
      </w:r>
    </w:p>
    <w:p>
      <w:pPr>
        <w:pStyle w:val="Compact"/>
        <w:numPr>
          <w:ilvl w:val="0"/>
          <w:numId w:val="1013"/>
        </w:numPr>
      </w:pPr>
      <w:r>
        <w:t xml:space="preserve">National Education Situation Room.</w:t>
      </w:r>
    </w:p>
    <w:p>
      <w:pPr>
        <w:pStyle w:val="Compact"/>
        <w:numPr>
          <w:ilvl w:val="0"/>
          <w:numId w:val="1013"/>
        </w:numPr>
      </w:pPr>
      <w:r>
        <w:t xml:space="preserve">Analytics Platform.</w:t>
      </w:r>
    </w:p>
    <w:p>
      <w:pPr>
        <w:pStyle w:val="Compact"/>
        <w:numPr>
          <w:ilvl w:val="0"/>
          <w:numId w:val="1013"/>
        </w:numPr>
      </w:pPr>
      <w:r>
        <w:t xml:space="preserve">National Education Digital Advisor.</w:t>
      </w:r>
    </w:p>
    <w:p>
      <w:r>
        <w:pict>
          <v:rect style="width:0;height:1.5pt" o:hralign="center" o:hrstd="t" o:hr="t"/>
        </w:pict>
      </w:r>
    </w:p>
    <w:bookmarkEnd w:id="50"/>
    <w:bookmarkStart w:id="51" w:name="database-entities"/>
    <w:p>
      <w:pPr>
        <w:pStyle w:val="Heading2"/>
      </w:pPr>
      <w:r>
        <w:t xml:space="preserve">11.10 Database Entities</w:t>
      </w:r>
    </w:p>
    <w:p>
      <w:pPr>
        <w:pStyle w:val="FirstParagraph"/>
      </w:pPr>
      <w:r>
        <w:t xml:space="preserve">Illustrative entities include:</w:t>
      </w:r>
    </w:p>
    <w:p>
      <w:pPr>
        <w:pStyle w:val="Compact"/>
        <w:numPr>
          <w:ilvl w:val="0"/>
          <w:numId w:val="1014"/>
        </w:numPr>
      </w:pPr>
      <w:r>
        <w:t xml:space="preserve">DistributionPlan</w:t>
      </w:r>
    </w:p>
    <w:p>
      <w:pPr>
        <w:pStyle w:val="Compact"/>
        <w:numPr>
          <w:ilvl w:val="0"/>
          <w:numId w:val="1014"/>
        </w:numPr>
      </w:pPr>
      <w:r>
        <w:t xml:space="preserve">Shipment</w:t>
      </w:r>
    </w:p>
    <w:p>
      <w:pPr>
        <w:pStyle w:val="Compact"/>
        <w:numPr>
          <w:ilvl w:val="0"/>
          <w:numId w:val="1014"/>
        </w:numPr>
      </w:pPr>
      <w:r>
        <w:t xml:space="preserve">ShipmentItem</w:t>
      </w:r>
    </w:p>
    <w:p>
      <w:pPr>
        <w:pStyle w:val="Compact"/>
        <w:numPr>
          <w:ilvl w:val="0"/>
          <w:numId w:val="1014"/>
        </w:numPr>
      </w:pPr>
      <w:r>
        <w:t xml:space="preserve">Vehicle</w:t>
      </w:r>
    </w:p>
    <w:p>
      <w:pPr>
        <w:pStyle w:val="Compact"/>
        <w:numPr>
          <w:ilvl w:val="0"/>
          <w:numId w:val="1014"/>
        </w:numPr>
      </w:pPr>
      <w:r>
        <w:t xml:space="preserve">Driver</w:t>
      </w:r>
    </w:p>
    <w:p>
      <w:pPr>
        <w:pStyle w:val="Compact"/>
        <w:numPr>
          <w:ilvl w:val="0"/>
          <w:numId w:val="1014"/>
        </w:numPr>
      </w:pPr>
      <w:r>
        <w:t xml:space="preserve">Route</w:t>
      </w:r>
    </w:p>
    <w:p>
      <w:pPr>
        <w:pStyle w:val="Compact"/>
        <w:numPr>
          <w:ilvl w:val="0"/>
          <w:numId w:val="1014"/>
        </w:numPr>
      </w:pPr>
      <w:r>
        <w:t xml:space="preserve">DeliveryConfirmation</w:t>
      </w:r>
    </w:p>
    <w:p>
      <w:pPr>
        <w:pStyle w:val="Compact"/>
        <w:numPr>
          <w:ilvl w:val="0"/>
          <w:numId w:val="1014"/>
        </w:numPr>
      </w:pPr>
      <w:r>
        <w:t xml:space="preserve">DistributionIncident</w:t>
      </w:r>
    </w:p>
    <w:p>
      <w:pPr>
        <w:pStyle w:val="Compact"/>
        <w:numPr>
          <w:ilvl w:val="0"/>
          <w:numId w:val="1014"/>
        </w:numPr>
      </w:pPr>
      <w:r>
        <w:t xml:space="preserve">FleetMaintenance</w:t>
      </w:r>
    </w:p>
    <w:p>
      <w:pPr>
        <w:pStyle w:val="Compact"/>
        <w:numPr>
          <w:ilvl w:val="0"/>
          <w:numId w:val="1014"/>
        </w:numPr>
      </w:pPr>
      <w:r>
        <w:t xml:space="preserve">LogisticsAuditLog</w:t>
      </w:r>
    </w:p>
    <w:p>
      <w:r>
        <w:pict>
          <v:rect style="width:0;height:1.5pt" o:hralign="center" o:hrstd="t" o:hr="t"/>
        </w:pict>
      </w:r>
    </w:p>
    <w:bookmarkEnd w:id="51"/>
    <w:bookmarkStart w:id="52" w:name="apis"/>
    <w:p>
      <w:pPr>
        <w:pStyle w:val="Heading2"/>
      </w:pPr>
      <w:r>
        <w:t xml:space="preserve">11.11 APIs</w:t>
      </w:r>
    </w:p>
    <w:p>
      <w:pPr>
        <w:pStyle w:val="FirstParagraph"/>
      </w:pPr>
      <w:r>
        <w:t xml:space="preserve">Illustrative endpoints include: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/distribution/plans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/shipments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/shipments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PUT /shipments/{id}/status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/deliveries/confirm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/distribution/incidents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/fleet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POST /fleet/maintenance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/logistics/dashboard</w:t>
      </w:r>
    </w:p>
    <w:p>
      <w:pPr>
        <w:pStyle w:val="FirstParagraph"/>
      </w:pPr>
      <w:r>
        <w:t xml:space="preserve">All endpoints shall implement authentication, authorization, validation, audit logging, and offline synchronization support where applicable.</w:t>
      </w:r>
    </w:p>
    <w:p>
      <w:r>
        <w:pict>
          <v:rect style="width:0;height:1.5pt" o:hralign="center" o:hrstd="t" o:hr="t"/>
        </w:pict>
      </w:r>
    </w:p>
    <w:bookmarkEnd w:id="52"/>
    <w:bookmarkStart w:id="53" w:name="summary"/>
    <w:p>
      <w:pPr>
        <w:pStyle w:val="Heading2"/>
      </w:pPr>
      <w:r>
        <w:t xml:space="preserve">11.12 Summary</w:t>
      </w:r>
    </w:p>
    <w:p>
      <w:pPr>
        <w:pStyle w:val="FirstParagraph"/>
      </w:pPr>
      <w:r>
        <w:t xml:space="preserve">The National Logistics, Distribution and Fleet Management Module establishes a complete operational framework for moving educational resources efficiently and transparently throughout Cameroon.</w:t>
      </w:r>
    </w:p>
    <w:p>
      <w:pPr>
        <w:pStyle w:val="BodyText"/>
      </w:pPr>
      <w:r>
        <w:t xml:space="preserve">By integrating shipment planning, fleet management, delivery tracking, proof of delivery, exception management, and emergency redistribution with warehouse operations and Digital Passports, the module provides end-to-end visibility across the education supply chain.</w:t>
      </w:r>
    </w:p>
    <w:p>
      <w:pPr>
        <w:pStyle w:val="BodyText"/>
      </w:pPr>
      <w:r>
        <w:t xml:space="preserve">This capability strengthens operational coordination, improves accountability, reduces delivery uncertainties, and supports timely access to educational resources for schools nationwide.</w:t>
      </w:r>
    </w:p>
    <w:p>
      <w:pPr>
        <w:pStyle w:val="BodyText"/>
      </w:pPr>
      <w:r>
        <w:rPr>
          <w:b/>
          <w:bCs/>
        </w:rPr>
        <w:t xml:space="preserve">Next Chapter:</w:t>
      </w:r>
      <w:r>
        <w:t xml:space="preserve"> </w:t>
      </w:r>
      <w:r>
        <w:rPr>
          <w:b/>
          <w:bCs/>
        </w:rPr>
        <w:t xml:space="preserve">National Library and Learning Resource Centre Management Module</w:t>
      </w:r>
      <w:r>
        <w:t xml:space="preserve">, covering school libraries, digital libraries, resource circulation, borrowing, reservations, overdue management, digital content access, and integration with the Digital Textbook Passport and Student Management modules.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2026-07-10T14:44:53Z</dcterms:created>
  <dcterms:modified xsi:type="dcterms:W3CDTF">2026-07-10T14:44:53Z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