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X7353a8f7c7c55d424b8bf10f86120b90262313f"/>
    <w:p>
      <w:pPr>
        <w:pStyle w:val="Heading1"/>
      </w:pPr>
      <w:r>
        <w:t xml:space="preserve">VOLUME II – FUNCTIONAL REQUIREMENTS SPECIFICATION (FRS)</w:t>
      </w:r>
    </w:p>
    <w:bookmarkEnd w:id="21"/>
    <w:bookmarkStart w:id="22" w:name="chapter-12"/>
    <w:p>
      <w:pPr>
        <w:pStyle w:val="Heading1"/>
      </w:pPr>
      <w:r>
        <w:t xml:space="preserve">CHAPTER 12</w:t>
      </w:r>
    </w:p>
    <w:bookmarkEnd w:id="22"/>
    <w:bookmarkStart w:id="54" w:name="Xdba14dabb0ed93458bf3d7d84f00c9c7a6f2e2c"/>
    <w:p>
      <w:pPr>
        <w:pStyle w:val="Heading1"/>
      </w:pPr>
      <w:r>
        <w:t xml:space="preserve">NATIONAL LIBRARY AND LEARNING RESOURCE CENTRE MANAGEMENT MODULE</w:t>
      </w:r>
    </w:p>
    <w:bookmarkStart w:id="23" w:name="module-overview"/>
    <w:p>
      <w:pPr>
        <w:pStyle w:val="Heading2"/>
      </w:pPr>
      <w:r>
        <w:t xml:space="preserve">12.1 Module Overview</w:t>
      </w:r>
    </w:p>
    <w:p>
      <w:pPr>
        <w:pStyle w:val="FirstParagraph"/>
      </w:pPr>
      <w:r>
        <w:t xml:space="preserve">The National Library and Learning Resource Centre Management Module provides a comprehensive framework for managing school libraries and learning resource centres across Cameroon.</w:t>
      </w:r>
    </w:p>
    <w:p>
      <w:pPr>
        <w:pStyle w:val="BodyText"/>
      </w:pPr>
      <w:r>
        <w:t xml:space="preserve">The module supports cataloguing, circulation, reservations, digital resources, inventory management, overdue monitoring, stock verification, and reporting.</w:t>
      </w:r>
    </w:p>
    <w:p>
      <w:pPr>
        <w:pStyle w:val="BodyText"/>
      </w:pPr>
      <w:r>
        <w:t xml:space="preserve">It integrates with the Student Management, Teacher Management, Digital Textbook Passport, National Education Asset Passport, and Analytics modules to provide a unified view of educational resource utilization.</w:t>
      </w:r>
    </w:p>
    <w:p>
      <w:r>
        <w:pict>
          <v:rect style="width:0;height:1.5pt" o:hralign="center" o:hrstd="t" o:hr="t"/>
        </w:pict>
      </w:r>
    </w:p>
    <w:bookmarkEnd w:id="23"/>
    <w:bookmarkStart w:id="24" w:name="module-objectives"/>
    <w:p>
      <w:pPr>
        <w:pStyle w:val="Heading2"/>
      </w:pPr>
      <w:r>
        <w:t xml:space="preserve">12.2 Module Objectives</w:t>
      </w:r>
    </w:p>
    <w:p>
      <w:pPr>
        <w:pStyle w:val="FirstParagraph"/>
      </w:pPr>
      <w:r>
        <w:t xml:space="preserve">The module shall:</w:t>
      </w:r>
    </w:p>
    <w:p>
      <w:pPr>
        <w:pStyle w:val="Compact"/>
        <w:numPr>
          <w:ilvl w:val="0"/>
          <w:numId w:val="1001"/>
        </w:numPr>
      </w:pPr>
      <w:r>
        <w:t xml:space="preserve">Maintain library catalogues.</w:t>
      </w:r>
    </w:p>
    <w:p>
      <w:pPr>
        <w:pStyle w:val="Compact"/>
        <w:numPr>
          <w:ilvl w:val="0"/>
          <w:numId w:val="1001"/>
        </w:numPr>
      </w:pPr>
      <w:r>
        <w:t xml:space="preserve">Register learning resources.</w:t>
      </w:r>
    </w:p>
    <w:p>
      <w:pPr>
        <w:pStyle w:val="Compact"/>
        <w:numPr>
          <w:ilvl w:val="0"/>
          <w:numId w:val="1001"/>
        </w:numPr>
      </w:pPr>
      <w:r>
        <w:t xml:space="preserve">Manage borrowing and returns.</w:t>
      </w:r>
    </w:p>
    <w:p>
      <w:pPr>
        <w:pStyle w:val="Compact"/>
        <w:numPr>
          <w:ilvl w:val="0"/>
          <w:numId w:val="1001"/>
        </w:numPr>
      </w:pPr>
      <w:r>
        <w:t xml:space="preserve">Support reservations.</w:t>
      </w:r>
    </w:p>
    <w:p>
      <w:pPr>
        <w:pStyle w:val="Compact"/>
        <w:numPr>
          <w:ilvl w:val="0"/>
          <w:numId w:val="1001"/>
        </w:numPr>
      </w:pPr>
      <w:r>
        <w:t xml:space="preserve">Manage digital learning resources.</w:t>
      </w:r>
    </w:p>
    <w:p>
      <w:pPr>
        <w:pStyle w:val="Compact"/>
        <w:numPr>
          <w:ilvl w:val="0"/>
          <w:numId w:val="1001"/>
        </w:numPr>
      </w:pPr>
      <w:r>
        <w:t xml:space="preserve">Monitor overdue items.</w:t>
      </w:r>
    </w:p>
    <w:p>
      <w:pPr>
        <w:pStyle w:val="Compact"/>
        <w:numPr>
          <w:ilvl w:val="0"/>
          <w:numId w:val="1001"/>
        </w:numPr>
      </w:pPr>
      <w:r>
        <w:t xml:space="preserve">Support stock verification.</w:t>
      </w:r>
    </w:p>
    <w:p>
      <w:pPr>
        <w:pStyle w:val="Compact"/>
        <w:numPr>
          <w:ilvl w:val="0"/>
          <w:numId w:val="1001"/>
        </w:numPr>
      </w:pPr>
      <w:r>
        <w:t xml:space="preserve">Generate library analytics.</w:t>
      </w:r>
    </w:p>
    <w:p>
      <w:pPr>
        <w:pStyle w:val="Compact"/>
        <w:numPr>
          <w:ilvl w:val="0"/>
          <w:numId w:val="1001"/>
        </w:numPr>
      </w:pPr>
      <w:r>
        <w:t xml:space="preserve">Integrate with school operations.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actors"/>
    <w:p>
      <w:pPr>
        <w:pStyle w:val="Heading2"/>
      </w:pPr>
      <w:r>
        <w:t xml:space="preserve">12.3 Primary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Library Administrator</w:t>
            </w:r>
          </w:p>
        </w:tc>
        <w:tc>
          <w:tcPr/>
          <w:p>
            <w:pPr>
              <w:pStyle w:val="Compact"/>
            </w:pPr>
            <w:r>
              <w:t xml:space="preserve">National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Library Coordinator</w:t>
            </w:r>
          </w:p>
        </w:tc>
        <w:tc>
          <w:tcPr/>
          <w:p>
            <w:pPr>
              <w:pStyle w:val="Compact"/>
            </w:pPr>
            <w:r>
              <w:t xml:space="preserve">Regional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Librarian</w:t>
            </w:r>
          </w:p>
        </w:tc>
        <w:tc>
          <w:tcPr/>
          <w:p>
            <w:pPr>
              <w:pStyle w:val="Compact"/>
            </w:pPr>
            <w:r>
              <w:t xml:space="preserve">Daily library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School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Borrow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Borrow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Library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Technical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source-lifecycle"/>
    <w:p>
      <w:pPr>
        <w:pStyle w:val="Heading2"/>
      </w:pPr>
      <w:r>
        <w:t xml:space="preserve">12.4 Resource Lifecycle</w:t>
      </w:r>
    </w:p>
    <w:p>
      <w:pPr>
        <w:pStyle w:val="FirstParagraph"/>
      </w:pPr>
      <w:r>
        <w:rPr>
          <w:rStyle w:val="VerbatimChar"/>
        </w:rPr>
        <w:t xml:space="preserve">text id="lib001" Catalogue Entry         │         ▼ Acquisition         │         ▼ Library Registration         │         ▼ Shelving         │         ▼ Borrowing         │         ▼ Return         │         ▼ Inspection         │         ▼ Maintenance / Repair         │         ▼ Retirement</w:t>
      </w:r>
    </w:p>
    <w:p>
      <w:pPr>
        <w:pStyle w:val="BodyText"/>
      </w:pPr>
      <w:r>
        <w:t xml:space="preserve">All lifecycle events shall be recorded.</w:t>
      </w:r>
    </w:p>
    <w:p>
      <w:r>
        <w:pict>
          <v:rect style="width:0;height:1.5pt" o:hralign="center" o:hrstd="t" o:hr="t"/>
        </w:pict>
      </w:r>
    </w:p>
    <w:bookmarkEnd w:id="26"/>
    <w:bookmarkStart w:id="37" w:name="functional-requirements"/>
    <w:p>
      <w:pPr>
        <w:pStyle w:val="Heading2"/>
      </w:pPr>
      <w:r>
        <w:t xml:space="preserve">12.5 Functional Requirements</w:t>
      </w:r>
    </w:p>
    <w:bookmarkStart w:id="27" w:name="fr-lib-001-library-catalogue"/>
    <w:p>
      <w:pPr>
        <w:pStyle w:val="Heading3"/>
      </w:pPr>
      <w:r>
        <w:t xml:space="preserve">FR-LIB-001 – Library Catalogue</w:t>
      </w:r>
    </w:p>
    <w:p>
      <w:pPr>
        <w:pStyle w:val="FirstParagraph"/>
      </w:pPr>
      <w:r>
        <w:t xml:space="preserve">The system shall maintain a searchable catalogue including:</w:t>
      </w:r>
    </w:p>
    <w:p>
      <w:pPr>
        <w:pStyle w:val="Compact"/>
        <w:numPr>
          <w:ilvl w:val="0"/>
          <w:numId w:val="1002"/>
        </w:numPr>
      </w:pPr>
      <w:r>
        <w:t xml:space="preserve">Title.</w:t>
      </w:r>
    </w:p>
    <w:p>
      <w:pPr>
        <w:pStyle w:val="Compact"/>
        <w:numPr>
          <w:ilvl w:val="0"/>
          <w:numId w:val="1002"/>
        </w:numPr>
      </w:pPr>
      <w:r>
        <w:t xml:space="preserve">Author.</w:t>
      </w:r>
    </w:p>
    <w:p>
      <w:pPr>
        <w:pStyle w:val="Compact"/>
        <w:numPr>
          <w:ilvl w:val="0"/>
          <w:numId w:val="1002"/>
        </w:numPr>
      </w:pPr>
      <w:r>
        <w:t xml:space="preserve">ISBN (where applicable).</w:t>
      </w:r>
    </w:p>
    <w:p>
      <w:pPr>
        <w:pStyle w:val="Compact"/>
        <w:numPr>
          <w:ilvl w:val="0"/>
          <w:numId w:val="1002"/>
        </w:numPr>
      </w:pPr>
      <w:r>
        <w:t xml:space="preserve">Publisher.</w:t>
      </w:r>
    </w:p>
    <w:p>
      <w:pPr>
        <w:pStyle w:val="Compact"/>
        <w:numPr>
          <w:ilvl w:val="0"/>
          <w:numId w:val="1002"/>
        </w:numPr>
      </w:pPr>
      <w:r>
        <w:t xml:space="preserve">Edition.</w:t>
      </w:r>
    </w:p>
    <w:p>
      <w:pPr>
        <w:pStyle w:val="Compact"/>
        <w:numPr>
          <w:ilvl w:val="0"/>
          <w:numId w:val="1002"/>
        </w:numPr>
      </w:pPr>
      <w:r>
        <w:t xml:space="preserve">Subject.</w:t>
      </w:r>
    </w:p>
    <w:p>
      <w:pPr>
        <w:pStyle w:val="Compact"/>
        <w:numPr>
          <w:ilvl w:val="0"/>
          <w:numId w:val="1002"/>
        </w:numPr>
      </w:pPr>
      <w:r>
        <w:t xml:space="preserve">Language.</w:t>
      </w:r>
    </w:p>
    <w:p>
      <w:pPr>
        <w:pStyle w:val="Compact"/>
        <w:numPr>
          <w:ilvl w:val="0"/>
          <w:numId w:val="1002"/>
        </w:numPr>
      </w:pPr>
      <w:r>
        <w:t xml:space="preserve">Resource type.</w:t>
      </w:r>
    </w:p>
    <w:p>
      <w:pPr>
        <w:pStyle w:val="Compact"/>
        <w:numPr>
          <w:ilvl w:val="0"/>
          <w:numId w:val="1002"/>
        </w:numPr>
      </w:pPr>
      <w:r>
        <w:t xml:space="preserve">Shelf location.</w:t>
      </w:r>
    </w:p>
    <w:p>
      <w:pPr>
        <w:pStyle w:val="Compact"/>
        <w:numPr>
          <w:ilvl w:val="0"/>
          <w:numId w:val="1002"/>
        </w:numPr>
      </w:pPr>
      <w:r>
        <w:t xml:space="preserve">Availability status.</w:t>
      </w:r>
    </w:p>
    <w:p>
      <w:r>
        <w:pict>
          <v:rect style="width:0;height:1.5pt" o:hralign="center" o:hrstd="t" o:hr="t"/>
        </w:pict>
      </w:r>
    </w:p>
    <w:bookmarkEnd w:id="27"/>
    <w:bookmarkStart w:id="28" w:name="fr-lib-002-register-learning-resources"/>
    <w:p>
      <w:pPr>
        <w:pStyle w:val="Heading3"/>
      </w:pPr>
      <w:r>
        <w:t xml:space="preserve">FR-LIB-002 – Register Learning Resources</w:t>
      </w:r>
    </w:p>
    <w:p>
      <w:pPr>
        <w:pStyle w:val="FirstParagraph"/>
      </w:pPr>
      <w:r>
        <w:t xml:space="preserve">Support registration of:</w:t>
      </w:r>
    </w:p>
    <w:p>
      <w:pPr>
        <w:pStyle w:val="Compact"/>
        <w:numPr>
          <w:ilvl w:val="0"/>
          <w:numId w:val="1003"/>
        </w:numPr>
      </w:pPr>
      <w:r>
        <w:t xml:space="preserve">Reference books.</w:t>
      </w:r>
    </w:p>
    <w:p>
      <w:pPr>
        <w:pStyle w:val="Compact"/>
        <w:numPr>
          <w:ilvl w:val="0"/>
          <w:numId w:val="1003"/>
        </w:numPr>
      </w:pPr>
      <w:r>
        <w:t xml:space="preserve">Teacher guides.</w:t>
      </w:r>
    </w:p>
    <w:p>
      <w:pPr>
        <w:pStyle w:val="Compact"/>
        <w:numPr>
          <w:ilvl w:val="0"/>
          <w:numId w:val="1003"/>
        </w:numPr>
      </w:pPr>
      <w:r>
        <w:t xml:space="preserve">Story books.</w:t>
      </w:r>
    </w:p>
    <w:p>
      <w:pPr>
        <w:pStyle w:val="Compact"/>
        <w:numPr>
          <w:ilvl w:val="0"/>
          <w:numId w:val="1003"/>
        </w:numPr>
      </w:pPr>
      <w:r>
        <w:t xml:space="preserve">Dictionaries.</w:t>
      </w:r>
    </w:p>
    <w:p>
      <w:pPr>
        <w:pStyle w:val="Compact"/>
        <w:numPr>
          <w:ilvl w:val="0"/>
          <w:numId w:val="1003"/>
        </w:numPr>
      </w:pPr>
      <w:r>
        <w:t xml:space="preserve">Atlases.</w:t>
      </w:r>
    </w:p>
    <w:p>
      <w:pPr>
        <w:pStyle w:val="Compact"/>
        <w:numPr>
          <w:ilvl w:val="0"/>
          <w:numId w:val="1003"/>
        </w:numPr>
      </w:pPr>
      <w:r>
        <w:t xml:space="preserve">Maps.</w:t>
      </w:r>
    </w:p>
    <w:p>
      <w:pPr>
        <w:pStyle w:val="Compact"/>
        <w:numPr>
          <w:ilvl w:val="0"/>
          <w:numId w:val="1003"/>
        </w:numPr>
      </w:pPr>
      <w:r>
        <w:t xml:space="preserve">Journals.</w:t>
      </w:r>
    </w:p>
    <w:p>
      <w:pPr>
        <w:pStyle w:val="Compact"/>
        <w:numPr>
          <w:ilvl w:val="0"/>
          <w:numId w:val="1003"/>
        </w:numPr>
      </w:pPr>
      <w:r>
        <w:t xml:space="preserve">Multimedia resources.</w:t>
      </w:r>
    </w:p>
    <w:p>
      <w:pPr>
        <w:pStyle w:val="Compact"/>
        <w:numPr>
          <w:ilvl w:val="0"/>
          <w:numId w:val="1003"/>
        </w:numPr>
      </w:pPr>
      <w:r>
        <w:t xml:space="preserve">Approved digital learning resources.</w:t>
      </w:r>
    </w:p>
    <w:p>
      <w:pPr>
        <w:pStyle w:val="FirstParagraph"/>
      </w:pPr>
      <w:r>
        <w:t xml:space="preserve">Each registered resource shall receive a unique library identifier.</w:t>
      </w:r>
    </w:p>
    <w:p>
      <w:r>
        <w:pict>
          <v:rect style="width:0;height:1.5pt" o:hralign="center" o:hrstd="t" o:hr="t"/>
        </w:pict>
      </w:r>
    </w:p>
    <w:bookmarkEnd w:id="28"/>
    <w:bookmarkStart w:id="29" w:name="fr-lib-003-borrowing-management"/>
    <w:p>
      <w:pPr>
        <w:pStyle w:val="Heading3"/>
      </w:pPr>
      <w:r>
        <w:t xml:space="preserve">FR-LIB-003 – Borrowing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4"/>
        </w:numPr>
      </w:pPr>
      <w:r>
        <w:t xml:space="preserve">Borrower identification.</w:t>
      </w:r>
    </w:p>
    <w:p>
      <w:pPr>
        <w:pStyle w:val="Compact"/>
        <w:numPr>
          <w:ilvl w:val="0"/>
          <w:numId w:val="1004"/>
        </w:numPr>
      </w:pPr>
      <w:r>
        <w:t xml:space="preserve">Resource issue.</w:t>
      </w:r>
    </w:p>
    <w:p>
      <w:pPr>
        <w:pStyle w:val="Compact"/>
        <w:numPr>
          <w:ilvl w:val="0"/>
          <w:numId w:val="1004"/>
        </w:numPr>
      </w:pPr>
      <w:r>
        <w:t xml:space="preserve">Due date assignment.</w:t>
      </w:r>
    </w:p>
    <w:p>
      <w:pPr>
        <w:pStyle w:val="Compact"/>
        <w:numPr>
          <w:ilvl w:val="0"/>
          <w:numId w:val="1004"/>
        </w:numPr>
      </w:pPr>
      <w:r>
        <w:t xml:space="preserve">Borrowing limits.</w:t>
      </w:r>
    </w:p>
    <w:p>
      <w:pPr>
        <w:pStyle w:val="Compact"/>
        <w:numPr>
          <w:ilvl w:val="0"/>
          <w:numId w:val="1004"/>
        </w:numPr>
      </w:pPr>
      <w:r>
        <w:t xml:space="preserve">Renewal.</w:t>
      </w:r>
    </w:p>
    <w:p>
      <w:pPr>
        <w:pStyle w:val="Compact"/>
        <w:numPr>
          <w:ilvl w:val="0"/>
          <w:numId w:val="1004"/>
        </w:numPr>
      </w:pPr>
      <w:r>
        <w:t xml:space="preserve">Return processing.</w:t>
      </w:r>
    </w:p>
    <w:p>
      <w:pPr>
        <w:pStyle w:val="FirstParagraph"/>
      </w:pPr>
      <w:r>
        <w:t xml:space="preserve">Borrowing rules shall be configurable by user category.</w:t>
      </w:r>
    </w:p>
    <w:p>
      <w:r>
        <w:pict>
          <v:rect style="width:0;height:1.5pt" o:hralign="center" o:hrstd="t" o:hr="t"/>
        </w:pict>
      </w:r>
    </w:p>
    <w:bookmarkEnd w:id="29"/>
    <w:bookmarkStart w:id="30" w:name="fr-lib-004-reservations"/>
    <w:p>
      <w:pPr>
        <w:pStyle w:val="Heading3"/>
      </w:pPr>
      <w:r>
        <w:t xml:space="preserve">FR-LIB-004 – Reservations</w:t>
      </w:r>
    </w:p>
    <w:p>
      <w:pPr>
        <w:pStyle w:val="FirstParagraph"/>
      </w:pPr>
      <w:r>
        <w:t xml:space="preserve">Authorized users shall reserve resources that are currently unavailable.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05"/>
        </w:numPr>
      </w:pPr>
      <w:r>
        <w:t xml:space="preserve">Maintain waiting lists.</w:t>
      </w:r>
    </w:p>
    <w:p>
      <w:pPr>
        <w:pStyle w:val="Compact"/>
        <w:numPr>
          <w:ilvl w:val="0"/>
          <w:numId w:val="1005"/>
        </w:numPr>
      </w:pPr>
      <w:r>
        <w:t xml:space="preserve">Notify users when resources become available.</w:t>
      </w:r>
    </w:p>
    <w:p>
      <w:pPr>
        <w:pStyle w:val="Compact"/>
        <w:numPr>
          <w:ilvl w:val="0"/>
          <w:numId w:val="1005"/>
        </w:numPr>
      </w:pPr>
      <w:r>
        <w:t xml:space="preserve">Manage reservation expiry.</w:t>
      </w:r>
    </w:p>
    <w:p>
      <w:r>
        <w:pict>
          <v:rect style="width:0;height:1.5pt" o:hralign="center" o:hrstd="t" o:hr="t"/>
        </w:pict>
      </w:r>
    </w:p>
    <w:bookmarkEnd w:id="30"/>
    <w:bookmarkStart w:id="31" w:name="fr-lib-005-digital-resource-access"/>
    <w:p>
      <w:pPr>
        <w:pStyle w:val="Heading3"/>
      </w:pPr>
      <w:r>
        <w:t xml:space="preserve">FR-LIB-005 – Digital Resource Access</w:t>
      </w:r>
    </w:p>
    <w:p>
      <w:pPr>
        <w:pStyle w:val="FirstParagraph"/>
      </w:pPr>
      <w:r>
        <w:t xml:space="preserve">Support controlled access to approved digital learning resources, including:</w:t>
      </w:r>
    </w:p>
    <w:p>
      <w:pPr>
        <w:pStyle w:val="Compact"/>
        <w:numPr>
          <w:ilvl w:val="0"/>
          <w:numId w:val="1006"/>
        </w:numPr>
      </w:pPr>
      <w:r>
        <w:t xml:space="preserve">E-books.</w:t>
      </w:r>
    </w:p>
    <w:p>
      <w:pPr>
        <w:pStyle w:val="Compact"/>
        <w:numPr>
          <w:ilvl w:val="0"/>
          <w:numId w:val="1006"/>
        </w:numPr>
      </w:pPr>
      <w:r>
        <w:t xml:space="preserve">Digital reference materials.</w:t>
      </w:r>
    </w:p>
    <w:p>
      <w:pPr>
        <w:pStyle w:val="Compact"/>
        <w:numPr>
          <w:ilvl w:val="0"/>
          <w:numId w:val="1006"/>
        </w:numPr>
      </w:pPr>
      <w:r>
        <w:t xml:space="preserve">Multimedia learning content.</w:t>
      </w:r>
    </w:p>
    <w:p>
      <w:pPr>
        <w:pStyle w:val="Compact"/>
        <w:numPr>
          <w:ilvl w:val="0"/>
          <w:numId w:val="1006"/>
        </w:numPr>
      </w:pPr>
      <w:r>
        <w:t xml:space="preserve">Curriculum support resources.</w:t>
      </w:r>
    </w:p>
    <w:p>
      <w:pPr>
        <w:pStyle w:val="FirstParagraph"/>
      </w:pPr>
      <w:r>
        <w:t xml:space="preserve">Access rights shall be managed according to user roles and licensing arrangements.</w:t>
      </w:r>
    </w:p>
    <w:p>
      <w:r>
        <w:pict>
          <v:rect style="width:0;height:1.5pt" o:hralign="center" o:hrstd="t" o:hr="t"/>
        </w:pict>
      </w:r>
    </w:p>
    <w:bookmarkEnd w:id="31"/>
    <w:bookmarkStart w:id="32" w:name="fr-lib-006-overdue-management"/>
    <w:p>
      <w:pPr>
        <w:pStyle w:val="Heading3"/>
      </w:pPr>
      <w:r>
        <w:t xml:space="preserve">FR-LIB-006 – Overdue Management</w:t>
      </w:r>
    </w:p>
    <w:p>
      <w:pPr>
        <w:pStyle w:val="FirstParagraph"/>
      </w:pPr>
      <w:r>
        <w:t xml:space="preserve">The system shall identify:</w:t>
      </w:r>
    </w:p>
    <w:p>
      <w:pPr>
        <w:pStyle w:val="Compact"/>
        <w:numPr>
          <w:ilvl w:val="0"/>
          <w:numId w:val="1007"/>
        </w:numPr>
      </w:pPr>
      <w:r>
        <w:t xml:space="preserve">Overdue resources.</w:t>
      </w:r>
    </w:p>
    <w:p>
      <w:pPr>
        <w:pStyle w:val="Compact"/>
        <w:numPr>
          <w:ilvl w:val="0"/>
          <w:numId w:val="1007"/>
        </w:numPr>
      </w:pPr>
      <w:r>
        <w:t xml:space="preserve">Outstanding borrowers.</w:t>
      </w:r>
    </w:p>
    <w:p>
      <w:pPr>
        <w:pStyle w:val="Compact"/>
        <w:numPr>
          <w:ilvl w:val="0"/>
          <w:numId w:val="1007"/>
        </w:numPr>
      </w:pPr>
      <w:r>
        <w:t xml:space="preserve">Frequently overdue items.</w:t>
      </w:r>
    </w:p>
    <w:p>
      <w:pPr>
        <w:pStyle w:val="FirstParagraph"/>
      </w:pPr>
      <w:r>
        <w:t xml:space="preserve">Configurable reminder notifications shall be supported.</w:t>
      </w:r>
    </w:p>
    <w:p>
      <w:r>
        <w:pict>
          <v:rect style="width:0;height:1.5pt" o:hralign="center" o:hrstd="t" o:hr="t"/>
        </w:pict>
      </w:r>
    </w:p>
    <w:bookmarkEnd w:id="32"/>
    <w:bookmarkStart w:id="33" w:name="fr-lib-007-inventory-verification"/>
    <w:p>
      <w:pPr>
        <w:pStyle w:val="Heading3"/>
      </w:pPr>
      <w:r>
        <w:t xml:space="preserve">FR-LIB-007 – Inventory Verification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8"/>
        </w:numPr>
      </w:pPr>
      <w:r>
        <w:t xml:space="preserve">Shelf verification.</w:t>
      </w:r>
    </w:p>
    <w:p>
      <w:pPr>
        <w:pStyle w:val="Compact"/>
        <w:numPr>
          <w:ilvl w:val="0"/>
          <w:numId w:val="1008"/>
        </w:numPr>
      </w:pPr>
      <w:r>
        <w:t xml:space="preserve">Barcode or QR scanning.</w:t>
      </w:r>
    </w:p>
    <w:p>
      <w:pPr>
        <w:pStyle w:val="Compact"/>
        <w:numPr>
          <w:ilvl w:val="0"/>
          <w:numId w:val="1008"/>
        </w:numPr>
      </w:pPr>
      <w:r>
        <w:t xml:space="preserve">Physical inventory counts.</w:t>
      </w:r>
    </w:p>
    <w:p>
      <w:pPr>
        <w:pStyle w:val="Compact"/>
        <w:numPr>
          <w:ilvl w:val="0"/>
          <w:numId w:val="1008"/>
        </w:numPr>
      </w:pPr>
      <w:r>
        <w:t xml:space="preserve">Missing resource reporting.</w:t>
      </w:r>
    </w:p>
    <w:p>
      <w:pPr>
        <w:pStyle w:val="Compact"/>
        <w:numPr>
          <w:ilvl w:val="0"/>
          <w:numId w:val="1008"/>
        </w:numPr>
      </w:pPr>
      <w:r>
        <w:t xml:space="preserve">Condition assessment.</w:t>
      </w:r>
    </w:p>
    <w:p>
      <w:pPr>
        <w:pStyle w:val="FirstParagraph"/>
      </w:pPr>
      <w:r>
        <w:t xml:space="preserve">Inventory discrepancies shall be recorded and investigated.</w:t>
      </w:r>
    </w:p>
    <w:p>
      <w:r>
        <w:pict>
          <v:rect style="width:0;height:1.5pt" o:hralign="center" o:hrstd="t" o:hr="t"/>
        </w:pict>
      </w:r>
    </w:p>
    <w:bookmarkEnd w:id="33"/>
    <w:bookmarkStart w:id="34" w:name="fr-lib-008-resource-condition"/>
    <w:p>
      <w:pPr>
        <w:pStyle w:val="Heading3"/>
      </w:pPr>
      <w:r>
        <w:t xml:space="preserve">FR-LIB-008 – Resource Condition</w:t>
      </w:r>
    </w:p>
    <w:p>
      <w:pPr>
        <w:pStyle w:val="FirstParagraph"/>
      </w:pPr>
      <w:r>
        <w:t xml:space="preserve">Maintain standardized condition categories:</w:t>
      </w:r>
    </w:p>
    <w:p>
      <w:pPr>
        <w:pStyle w:val="Compact"/>
        <w:numPr>
          <w:ilvl w:val="0"/>
          <w:numId w:val="1009"/>
        </w:numPr>
      </w:pPr>
      <w:r>
        <w:t xml:space="preserve">New.</w:t>
      </w:r>
    </w:p>
    <w:p>
      <w:pPr>
        <w:pStyle w:val="Compact"/>
        <w:numPr>
          <w:ilvl w:val="0"/>
          <w:numId w:val="1009"/>
        </w:numPr>
      </w:pPr>
      <w:r>
        <w:t xml:space="preserve">Excellent.</w:t>
      </w:r>
    </w:p>
    <w:p>
      <w:pPr>
        <w:pStyle w:val="Compact"/>
        <w:numPr>
          <w:ilvl w:val="0"/>
          <w:numId w:val="1009"/>
        </w:numPr>
      </w:pPr>
      <w:r>
        <w:t xml:space="preserve">Good.</w:t>
      </w:r>
    </w:p>
    <w:p>
      <w:pPr>
        <w:pStyle w:val="Compact"/>
        <w:numPr>
          <w:ilvl w:val="0"/>
          <w:numId w:val="1009"/>
        </w:numPr>
      </w:pPr>
      <w:r>
        <w:t xml:space="preserve">Fair.</w:t>
      </w:r>
    </w:p>
    <w:p>
      <w:pPr>
        <w:pStyle w:val="Compact"/>
        <w:numPr>
          <w:ilvl w:val="0"/>
          <w:numId w:val="1009"/>
        </w:numPr>
      </w:pPr>
      <w:r>
        <w:t xml:space="preserve">Worn.</w:t>
      </w:r>
    </w:p>
    <w:p>
      <w:pPr>
        <w:pStyle w:val="Compact"/>
        <w:numPr>
          <w:ilvl w:val="0"/>
          <w:numId w:val="1009"/>
        </w:numPr>
      </w:pPr>
      <w:r>
        <w:t xml:space="preserve">Damaged.</w:t>
      </w:r>
    </w:p>
    <w:p>
      <w:pPr>
        <w:pStyle w:val="Compact"/>
        <w:numPr>
          <w:ilvl w:val="0"/>
          <w:numId w:val="1009"/>
        </w:numPr>
      </w:pPr>
      <w:r>
        <w:t xml:space="preserve">Withdrawn.</w:t>
      </w:r>
    </w:p>
    <w:p>
      <w:pPr>
        <w:pStyle w:val="FirstParagraph"/>
      </w:pPr>
      <w:r>
        <w:t xml:space="preserve">Condition history shall be retained.</w:t>
      </w:r>
    </w:p>
    <w:p>
      <w:r>
        <w:pict>
          <v:rect style="width:0;height:1.5pt" o:hralign="center" o:hrstd="t" o:hr="t"/>
        </w:pict>
      </w:r>
    </w:p>
    <w:bookmarkEnd w:id="34"/>
    <w:bookmarkStart w:id="35" w:name="fr-lib-009-library-dashboard"/>
    <w:p>
      <w:pPr>
        <w:pStyle w:val="Heading3"/>
      </w:pPr>
      <w:r>
        <w:t xml:space="preserve">FR-LIB-009 – Library 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0"/>
        </w:numPr>
      </w:pPr>
      <w:r>
        <w:t xml:space="preserve">Total resources.</w:t>
      </w:r>
    </w:p>
    <w:p>
      <w:pPr>
        <w:pStyle w:val="Compact"/>
        <w:numPr>
          <w:ilvl w:val="0"/>
          <w:numId w:val="1010"/>
        </w:numPr>
      </w:pPr>
      <w:r>
        <w:t xml:space="preserve">Resources available.</w:t>
      </w:r>
    </w:p>
    <w:p>
      <w:pPr>
        <w:pStyle w:val="Compact"/>
        <w:numPr>
          <w:ilvl w:val="0"/>
          <w:numId w:val="1010"/>
        </w:numPr>
      </w:pPr>
      <w:r>
        <w:t xml:space="preserve">Resources on loan.</w:t>
      </w:r>
    </w:p>
    <w:p>
      <w:pPr>
        <w:pStyle w:val="Compact"/>
        <w:numPr>
          <w:ilvl w:val="0"/>
          <w:numId w:val="1010"/>
        </w:numPr>
      </w:pPr>
      <w:r>
        <w:t xml:space="preserve">Overdue items.</w:t>
      </w:r>
    </w:p>
    <w:p>
      <w:pPr>
        <w:pStyle w:val="Compact"/>
        <w:numPr>
          <w:ilvl w:val="0"/>
          <w:numId w:val="1010"/>
        </w:numPr>
      </w:pPr>
      <w:r>
        <w:t xml:space="preserve">Reservations.</w:t>
      </w:r>
    </w:p>
    <w:p>
      <w:pPr>
        <w:pStyle w:val="Compact"/>
        <w:numPr>
          <w:ilvl w:val="0"/>
          <w:numId w:val="1010"/>
        </w:numPr>
      </w:pPr>
      <w:r>
        <w:t xml:space="preserve">Resource utilization.</w:t>
      </w:r>
    </w:p>
    <w:p>
      <w:pPr>
        <w:pStyle w:val="Compact"/>
        <w:numPr>
          <w:ilvl w:val="0"/>
          <w:numId w:val="1010"/>
        </w:numPr>
      </w:pPr>
      <w:r>
        <w:t xml:space="preserve">Popular titles.</w:t>
      </w:r>
    </w:p>
    <w:p>
      <w:pPr>
        <w:pStyle w:val="Compact"/>
        <w:numPr>
          <w:ilvl w:val="0"/>
          <w:numId w:val="1010"/>
        </w:numPr>
      </w:pPr>
      <w:r>
        <w:t xml:space="preserve">Inventory discrepancies.</w:t>
      </w:r>
    </w:p>
    <w:p>
      <w:r>
        <w:pict>
          <v:rect style="width:0;height:1.5pt" o:hralign="center" o:hrstd="t" o:hr="t"/>
        </w:pict>
      </w:r>
    </w:p>
    <w:bookmarkEnd w:id="35"/>
    <w:bookmarkStart w:id="36" w:name="fr-lib-010-reading-and-usage-analytics"/>
    <w:p>
      <w:pPr>
        <w:pStyle w:val="Heading3"/>
      </w:pPr>
      <w:r>
        <w:t xml:space="preserve">FR-LIB-010 – Reading and Usage Analytics</w:t>
      </w:r>
    </w:p>
    <w:p>
      <w:pPr>
        <w:pStyle w:val="FirstParagraph"/>
      </w:pPr>
      <w:r>
        <w:t xml:space="preserve">Generate reports on:</w:t>
      </w:r>
    </w:p>
    <w:p>
      <w:pPr>
        <w:pStyle w:val="Compact"/>
        <w:numPr>
          <w:ilvl w:val="0"/>
          <w:numId w:val="1011"/>
        </w:numPr>
      </w:pPr>
      <w:r>
        <w:t xml:space="preserve">Borrowing trends.</w:t>
      </w:r>
    </w:p>
    <w:p>
      <w:pPr>
        <w:pStyle w:val="Compact"/>
        <w:numPr>
          <w:ilvl w:val="0"/>
          <w:numId w:val="1011"/>
        </w:numPr>
      </w:pPr>
      <w:r>
        <w:t xml:space="preserve">Resource utilization.</w:t>
      </w:r>
    </w:p>
    <w:p>
      <w:pPr>
        <w:pStyle w:val="Compact"/>
        <w:numPr>
          <w:ilvl w:val="0"/>
          <w:numId w:val="1011"/>
        </w:numPr>
      </w:pPr>
      <w:r>
        <w:t xml:space="preserve">Reading activity.</w:t>
      </w:r>
    </w:p>
    <w:p>
      <w:pPr>
        <w:pStyle w:val="Compact"/>
        <w:numPr>
          <w:ilvl w:val="0"/>
          <w:numId w:val="1011"/>
        </w:numPr>
      </w:pPr>
      <w:r>
        <w:t xml:space="preserve">Subject demand.</w:t>
      </w:r>
    </w:p>
    <w:p>
      <w:pPr>
        <w:pStyle w:val="Compact"/>
        <w:numPr>
          <w:ilvl w:val="0"/>
          <w:numId w:val="1011"/>
        </w:numPr>
      </w:pPr>
      <w:r>
        <w:t xml:space="preserve">Library visits (where recorded).</w:t>
      </w:r>
    </w:p>
    <w:p>
      <w:pPr>
        <w:pStyle w:val="Compact"/>
        <w:numPr>
          <w:ilvl w:val="0"/>
          <w:numId w:val="1011"/>
        </w:numPr>
      </w:pPr>
      <w:r>
        <w:t xml:space="preserve">Digital resource usage.</w:t>
      </w:r>
    </w:p>
    <w:p>
      <w:pPr>
        <w:pStyle w:val="FirstParagraph"/>
      </w:pPr>
      <w:r>
        <w:t xml:space="preserve">These analytics support collection development and educational planning.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business-rules"/>
    <w:p>
      <w:pPr>
        <w:pStyle w:val="Heading2"/>
      </w:pPr>
      <w:r>
        <w:t xml:space="preserve">12.6 Business Rules</w:t>
      </w:r>
    </w:p>
    <w:bookmarkStart w:id="38" w:name="br-lib-001"/>
    <w:p>
      <w:pPr>
        <w:pStyle w:val="Heading3"/>
      </w:pPr>
      <w:r>
        <w:t xml:space="preserve">BR-LIB-001</w:t>
      </w:r>
    </w:p>
    <w:p>
      <w:pPr>
        <w:pStyle w:val="FirstParagraph"/>
      </w:pPr>
      <w:r>
        <w:t xml:space="preserve">Borrowing limits shall be configurable according to user category.</w:t>
      </w:r>
    </w:p>
    <w:p>
      <w:r>
        <w:pict>
          <v:rect style="width:0;height:1.5pt" o:hralign="center" o:hrstd="t" o:hr="t"/>
        </w:pict>
      </w:r>
    </w:p>
    <w:bookmarkEnd w:id="38"/>
    <w:bookmarkStart w:id="39" w:name="br-lib-002"/>
    <w:p>
      <w:pPr>
        <w:pStyle w:val="Heading3"/>
      </w:pPr>
      <w:r>
        <w:t xml:space="preserve">BR-LIB-002</w:t>
      </w:r>
    </w:p>
    <w:p>
      <w:pPr>
        <w:pStyle w:val="FirstParagraph"/>
      </w:pPr>
      <w:r>
        <w:t xml:space="preserve">A resource already on loan cannot be issued to another borrower unless specifically configured for multiple simultaneous access (for example, licensed digital resources).</w:t>
      </w:r>
    </w:p>
    <w:p>
      <w:r>
        <w:pict>
          <v:rect style="width:0;height:1.5pt" o:hralign="center" o:hrstd="t" o:hr="t"/>
        </w:pict>
      </w:r>
    </w:p>
    <w:bookmarkEnd w:id="39"/>
    <w:bookmarkStart w:id="40" w:name="br-lib-003"/>
    <w:p>
      <w:pPr>
        <w:pStyle w:val="Heading3"/>
      </w:pPr>
      <w:r>
        <w:t xml:space="preserve">BR-LIB-003</w:t>
      </w:r>
    </w:p>
    <w:p>
      <w:pPr>
        <w:pStyle w:val="FirstParagraph"/>
      </w:pPr>
      <w:r>
        <w:t xml:space="preserve">Every borrowing transaction shall generate an audit record.</w:t>
      </w:r>
    </w:p>
    <w:p>
      <w:r>
        <w:pict>
          <v:rect style="width:0;height:1.5pt" o:hralign="center" o:hrstd="t" o:hr="t"/>
        </w:pict>
      </w:r>
    </w:p>
    <w:bookmarkEnd w:id="40"/>
    <w:bookmarkStart w:id="41" w:name="br-lib-004"/>
    <w:p>
      <w:pPr>
        <w:pStyle w:val="Heading3"/>
      </w:pPr>
      <w:r>
        <w:t xml:space="preserve">BR-LIB-004</w:t>
      </w:r>
    </w:p>
    <w:p>
      <w:pPr>
        <w:pStyle w:val="FirstParagraph"/>
      </w:pPr>
      <w:r>
        <w:t xml:space="preserve">Withdrawn resources shall remain available for historical reporting and audit.</w:t>
      </w:r>
    </w:p>
    <w:p>
      <w:r>
        <w:pict>
          <v:rect style="width:0;height:1.5pt" o:hralign="center" o:hrstd="t" o:hr="t"/>
        </w:pict>
      </w:r>
    </w:p>
    <w:bookmarkEnd w:id="41"/>
    <w:bookmarkStart w:id="42" w:name="br-lib-005"/>
    <w:p>
      <w:pPr>
        <w:pStyle w:val="Heading3"/>
      </w:pPr>
      <w:r>
        <w:t xml:space="preserve">BR-LIB-005</w:t>
      </w:r>
    </w:p>
    <w:p>
      <w:pPr>
        <w:pStyle w:val="FirstParagraph"/>
      </w:pPr>
      <w:r>
        <w:t xml:space="preserve">Digital resource access shall comply with applicable licensing agreements and institutional policies.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user-stories"/>
    <w:p>
      <w:pPr>
        <w:pStyle w:val="Heading2"/>
      </w:pPr>
      <w:r>
        <w:t xml:space="preserve">12.7 User Stories</w:t>
      </w:r>
    </w:p>
    <w:bookmarkStart w:id="44" w:name="us-lib-001"/>
    <w:p>
      <w:pPr>
        <w:pStyle w:val="Heading3"/>
      </w:pPr>
      <w:r>
        <w:t xml:space="preserve">US-LIB-001</w:t>
      </w:r>
    </w:p>
    <w:p>
      <w:pPr>
        <w:pStyle w:val="FirstParagraph"/>
      </w:pPr>
      <w:r>
        <w:t xml:space="preserve">As a Librarian,</w:t>
      </w:r>
    </w:p>
    <w:p>
      <w:pPr>
        <w:pStyle w:val="BodyText"/>
      </w:pPr>
      <w:r>
        <w:t xml:space="preserve">I want to issue books efficiently,</w:t>
      </w:r>
    </w:p>
    <w:p>
      <w:pPr>
        <w:pStyle w:val="BodyText"/>
      </w:pPr>
      <w:r>
        <w:t xml:space="preserve">So that borrowing records remain accurate.</w:t>
      </w:r>
    </w:p>
    <w:p>
      <w:r>
        <w:pict>
          <v:rect style="width:0;height:1.5pt" o:hralign="center" o:hrstd="t" o:hr="t"/>
        </w:pict>
      </w:r>
    </w:p>
    <w:bookmarkEnd w:id="44"/>
    <w:bookmarkStart w:id="45" w:name="us-lib-002"/>
    <w:p>
      <w:pPr>
        <w:pStyle w:val="Heading3"/>
      </w:pPr>
      <w:r>
        <w:t xml:space="preserve">US-LIB-002</w:t>
      </w:r>
    </w:p>
    <w:p>
      <w:pPr>
        <w:pStyle w:val="FirstParagraph"/>
      </w:pPr>
      <w:r>
        <w:t xml:space="preserve">As a Student,</w:t>
      </w:r>
    </w:p>
    <w:p>
      <w:pPr>
        <w:pStyle w:val="BodyText"/>
      </w:pPr>
      <w:r>
        <w:t xml:space="preserve">I want to reserve a book that is currently unavailable,</w:t>
      </w:r>
    </w:p>
    <w:p>
      <w:pPr>
        <w:pStyle w:val="BodyText"/>
      </w:pPr>
      <w:r>
        <w:t xml:space="preserve">So that I can borrow it when it is returned.</w:t>
      </w:r>
    </w:p>
    <w:p>
      <w:r>
        <w:pict>
          <v:rect style="width:0;height:1.5pt" o:hralign="center" o:hrstd="t" o:hr="t"/>
        </w:pict>
      </w:r>
    </w:p>
    <w:bookmarkEnd w:id="45"/>
    <w:bookmarkStart w:id="46" w:name="us-lib-003"/>
    <w:p>
      <w:pPr>
        <w:pStyle w:val="Heading3"/>
      </w:pPr>
      <w:r>
        <w:t xml:space="preserve">US-LIB-003</w:t>
      </w:r>
    </w:p>
    <w:p>
      <w:pPr>
        <w:pStyle w:val="FirstParagraph"/>
      </w:pPr>
      <w:r>
        <w:t xml:space="preserve">As a Teacher,</w:t>
      </w:r>
    </w:p>
    <w:p>
      <w:pPr>
        <w:pStyle w:val="BodyText"/>
      </w:pPr>
      <w:r>
        <w:t xml:space="preserve">I want to access approved digital learning materials,</w:t>
      </w:r>
    </w:p>
    <w:p>
      <w:pPr>
        <w:pStyle w:val="BodyText"/>
      </w:pPr>
      <w:r>
        <w:t xml:space="preserve">So that I can support classroom instruction.</w:t>
      </w:r>
    </w:p>
    <w:p>
      <w:r>
        <w:pict>
          <v:rect style="width:0;height:1.5pt" o:hralign="center" o:hrstd="t" o:hr="t"/>
        </w:pict>
      </w:r>
    </w:p>
    <w:bookmarkEnd w:id="46"/>
    <w:bookmarkStart w:id="47" w:name="us-lib-004"/>
    <w:p>
      <w:pPr>
        <w:pStyle w:val="Heading3"/>
      </w:pPr>
      <w:r>
        <w:t xml:space="preserve">US-LIB-004</w:t>
      </w:r>
    </w:p>
    <w:p>
      <w:pPr>
        <w:pStyle w:val="FirstParagraph"/>
      </w:pPr>
      <w:r>
        <w:t xml:space="preserve">As an Inspector,</w:t>
      </w:r>
    </w:p>
    <w:p>
      <w:pPr>
        <w:pStyle w:val="BodyText"/>
      </w:pPr>
      <w:r>
        <w:t xml:space="preserve">I want to verify library inventory,</w:t>
      </w:r>
    </w:p>
    <w:p>
      <w:pPr>
        <w:pStyle w:val="BodyText"/>
      </w:pPr>
      <w:r>
        <w:t xml:space="preserve">So that educational resources can be accounted for accurately.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cceptance-criteria"/>
    <w:p>
      <w:pPr>
        <w:pStyle w:val="Heading2"/>
      </w:pPr>
      <w:r>
        <w:t xml:space="preserve">12.8 Acceptance Criteria</w:t>
      </w:r>
    </w:p>
    <w:p>
      <w:pPr>
        <w:pStyle w:val="FirstParagraph"/>
      </w:pPr>
      <w:r>
        <w:t xml:space="preserve">The module shall be considered complete when:</w:t>
      </w:r>
    </w:p>
    <w:p>
      <w:pPr>
        <w:pStyle w:val="Compact"/>
        <w:numPr>
          <w:ilvl w:val="0"/>
          <w:numId w:val="1012"/>
        </w:numPr>
      </w:pPr>
      <w:r>
        <w:t xml:space="preserve">Library resources can be catalogued.</w:t>
      </w:r>
    </w:p>
    <w:p>
      <w:pPr>
        <w:pStyle w:val="Compact"/>
        <w:numPr>
          <w:ilvl w:val="0"/>
          <w:numId w:val="1012"/>
        </w:numPr>
      </w:pPr>
      <w:r>
        <w:t xml:space="preserve">Borrowing and returns function correctly.</w:t>
      </w:r>
    </w:p>
    <w:p>
      <w:pPr>
        <w:pStyle w:val="Compact"/>
        <w:numPr>
          <w:ilvl w:val="0"/>
          <w:numId w:val="1012"/>
        </w:numPr>
      </w:pPr>
      <w:r>
        <w:t xml:space="preserve">Reservations operate successfully.</w:t>
      </w:r>
    </w:p>
    <w:p>
      <w:pPr>
        <w:pStyle w:val="Compact"/>
        <w:numPr>
          <w:ilvl w:val="0"/>
          <w:numId w:val="1012"/>
        </w:numPr>
      </w:pPr>
      <w:r>
        <w:t xml:space="preserve">Overdue resources are identified.</w:t>
      </w:r>
    </w:p>
    <w:p>
      <w:pPr>
        <w:pStyle w:val="Compact"/>
        <w:numPr>
          <w:ilvl w:val="0"/>
          <w:numId w:val="1012"/>
        </w:numPr>
      </w:pPr>
      <w:r>
        <w:t xml:space="preserve">Digital learning resources are accessible according to permissions.</w:t>
      </w:r>
    </w:p>
    <w:p>
      <w:pPr>
        <w:pStyle w:val="Compact"/>
        <w:numPr>
          <w:ilvl w:val="0"/>
          <w:numId w:val="1012"/>
        </w:numPr>
      </w:pPr>
      <w:r>
        <w:t xml:space="preserve">Inventory verification supports scanning and reconciliation.</w:t>
      </w:r>
    </w:p>
    <w:p>
      <w:pPr>
        <w:pStyle w:val="Compact"/>
        <w:numPr>
          <w:ilvl w:val="0"/>
          <w:numId w:val="1012"/>
        </w:numPr>
      </w:pPr>
      <w:r>
        <w:t xml:space="preserve">Dashboards and reports provide accurate library information.</w:t>
      </w:r>
    </w:p>
    <w:p>
      <w:r>
        <w:pict>
          <v:rect style="width:0;height:1.5pt" o:hralign="center" o:hrstd="t" o:hr="t"/>
        </w:pict>
      </w:r>
    </w:p>
    <w:bookmarkEnd w:id="49"/>
    <w:bookmarkStart w:id="50" w:name="module-integrations"/>
    <w:p>
      <w:pPr>
        <w:pStyle w:val="Heading2"/>
      </w:pPr>
      <w:r>
        <w:t xml:space="preserve">12.9 Module Integrations</w:t>
      </w:r>
    </w:p>
    <w:p>
      <w:pPr>
        <w:pStyle w:val="FirstParagraph"/>
      </w:pPr>
      <w:r>
        <w:t xml:space="preserve">The Library and Learning Resource Centre Management Module integrates with:</w:t>
      </w:r>
    </w:p>
    <w:p>
      <w:pPr>
        <w:pStyle w:val="Compact"/>
        <w:numPr>
          <w:ilvl w:val="0"/>
          <w:numId w:val="1013"/>
        </w:numPr>
      </w:pPr>
      <w:r>
        <w:t xml:space="preserve">Student Management.</w:t>
      </w:r>
    </w:p>
    <w:p>
      <w:pPr>
        <w:pStyle w:val="Compact"/>
        <w:numPr>
          <w:ilvl w:val="0"/>
          <w:numId w:val="1013"/>
        </w:numPr>
      </w:pPr>
      <w:r>
        <w:t xml:space="preserve">Teacher Management.</w:t>
      </w:r>
    </w:p>
    <w:p>
      <w:pPr>
        <w:pStyle w:val="Compact"/>
        <w:numPr>
          <w:ilvl w:val="0"/>
          <w:numId w:val="1013"/>
        </w:numPr>
      </w:pPr>
      <w:r>
        <w:t xml:space="preserve">School Management.</w:t>
      </w:r>
    </w:p>
    <w:p>
      <w:pPr>
        <w:pStyle w:val="Compact"/>
        <w:numPr>
          <w:ilvl w:val="0"/>
          <w:numId w:val="1013"/>
        </w:numPr>
      </w:pPr>
      <w:r>
        <w:t xml:space="preserve">National Textbook and Learning Resource Management.</w:t>
      </w:r>
    </w:p>
    <w:p>
      <w:pPr>
        <w:pStyle w:val="Compact"/>
        <w:numPr>
          <w:ilvl w:val="0"/>
          <w:numId w:val="1013"/>
        </w:numPr>
      </w:pPr>
      <w:r>
        <w:t xml:space="preserve">Digital Textbook Passport.</w:t>
      </w:r>
    </w:p>
    <w:p>
      <w:pPr>
        <w:pStyle w:val="Compact"/>
        <w:numPr>
          <w:ilvl w:val="0"/>
          <w:numId w:val="1013"/>
        </w:numPr>
      </w:pPr>
      <w:r>
        <w:t xml:space="preserve">National Education Asset Passport.</w:t>
      </w:r>
    </w:p>
    <w:p>
      <w:pPr>
        <w:pStyle w:val="Compact"/>
        <w:numPr>
          <w:ilvl w:val="0"/>
          <w:numId w:val="1013"/>
        </w:numPr>
      </w:pPr>
      <w:r>
        <w:t xml:space="preserve">Inspection Management.</w:t>
      </w:r>
    </w:p>
    <w:p>
      <w:pPr>
        <w:pStyle w:val="Compact"/>
        <w:numPr>
          <w:ilvl w:val="0"/>
          <w:numId w:val="1013"/>
        </w:numPr>
      </w:pPr>
      <w:r>
        <w:t xml:space="preserve">Analytics Platform.</w:t>
      </w:r>
    </w:p>
    <w:p>
      <w:pPr>
        <w:pStyle w:val="Compact"/>
        <w:numPr>
          <w:ilvl w:val="0"/>
          <w:numId w:val="1013"/>
        </w:numPr>
      </w:pPr>
      <w:r>
        <w:t xml:space="preserve">National Education Digital Advisor.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entities"/>
    <w:p>
      <w:pPr>
        <w:pStyle w:val="Heading2"/>
      </w:pPr>
      <w:r>
        <w:t xml:space="preserve">12.10 Database Entities</w:t>
      </w:r>
    </w:p>
    <w:p>
      <w:pPr>
        <w:pStyle w:val="FirstParagraph"/>
      </w:pPr>
      <w:r>
        <w:t xml:space="preserve">Illustrative entities include:</w:t>
      </w:r>
    </w:p>
    <w:p>
      <w:pPr>
        <w:pStyle w:val="Compact"/>
        <w:numPr>
          <w:ilvl w:val="0"/>
          <w:numId w:val="1014"/>
        </w:numPr>
      </w:pPr>
      <w:r>
        <w:t xml:space="preserve">Library</w:t>
      </w:r>
    </w:p>
    <w:p>
      <w:pPr>
        <w:pStyle w:val="Compact"/>
        <w:numPr>
          <w:ilvl w:val="0"/>
          <w:numId w:val="1014"/>
        </w:numPr>
      </w:pPr>
      <w:r>
        <w:t xml:space="preserve">LibraryResource</w:t>
      </w:r>
    </w:p>
    <w:p>
      <w:pPr>
        <w:pStyle w:val="Compact"/>
        <w:numPr>
          <w:ilvl w:val="0"/>
          <w:numId w:val="1014"/>
        </w:numPr>
      </w:pPr>
      <w:r>
        <w:t xml:space="preserve">CatalogueEntry</w:t>
      </w:r>
    </w:p>
    <w:p>
      <w:pPr>
        <w:pStyle w:val="Compact"/>
        <w:numPr>
          <w:ilvl w:val="0"/>
          <w:numId w:val="1014"/>
        </w:numPr>
      </w:pPr>
      <w:r>
        <w:t xml:space="preserve">BorrowTransaction</w:t>
      </w:r>
    </w:p>
    <w:p>
      <w:pPr>
        <w:pStyle w:val="Compact"/>
        <w:numPr>
          <w:ilvl w:val="0"/>
          <w:numId w:val="1014"/>
        </w:numPr>
      </w:pPr>
      <w:r>
        <w:t xml:space="preserve">Reservation</w:t>
      </w:r>
    </w:p>
    <w:p>
      <w:pPr>
        <w:pStyle w:val="Compact"/>
        <w:numPr>
          <w:ilvl w:val="0"/>
          <w:numId w:val="1014"/>
        </w:numPr>
      </w:pPr>
      <w:r>
        <w:t xml:space="preserve">DigitalResource</w:t>
      </w:r>
    </w:p>
    <w:p>
      <w:pPr>
        <w:pStyle w:val="Compact"/>
        <w:numPr>
          <w:ilvl w:val="0"/>
          <w:numId w:val="1014"/>
        </w:numPr>
      </w:pPr>
      <w:r>
        <w:t xml:space="preserve">ResourceCondition</w:t>
      </w:r>
    </w:p>
    <w:p>
      <w:pPr>
        <w:pStyle w:val="Compact"/>
        <w:numPr>
          <w:ilvl w:val="0"/>
          <w:numId w:val="1014"/>
        </w:numPr>
      </w:pPr>
      <w:r>
        <w:t xml:space="preserve">InventoryVerification</w:t>
      </w:r>
    </w:p>
    <w:p>
      <w:pPr>
        <w:pStyle w:val="Compact"/>
        <w:numPr>
          <w:ilvl w:val="0"/>
          <w:numId w:val="1014"/>
        </w:numPr>
      </w:pPr>
      <w:r>
        <w:t xml:space="preserve">LibraryStatistics</w:t>
      </w:r>
    </w:p>
    <w:p>
      <w:pPr>
        <w:pStyle w:val="Compact"/>
        <w:numPr>
          <w:ilvl w:val="0"/>
          <w:numId w:val="1014"/>
        </w:numPr>
      </w:pPr>
      <w:r>
        <w:t xml:space="preserve">LibraryAuditLog</w:t>
      </w:r>
    </w:p>
    <w:p>
      <w:r>
        <w:pict>
          <v:rect style="width:0;height:1.5pt" o:hralign="center" o:hrstd="t" o:hr="t"/>
        </w:pict>
      </w:r>
    </w:p>
    <w:bookmarkEnd w:id="51"/>
    <w:bookmarkStart w:id="52" w:name="apis"/>
    <w:p>
      <w:pPr>
        <w:pStyle w:val="Heading2"/>
      </w:pPr>
      <w:r>
        <w:t xml:space="preserve">12.11 APIs</w:t>
      </w:r>
    </w:p>
    <w:p>
      <w:pPr>
        <w:pStyle w:val="FirstParagraph"/>
      </w:pPr>
      <w:r>
        <w:t xml:space="preserve">Illustrative endpoints include: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/libraries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/library/resources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/library/resources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/library/borrow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/library/return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/library/reservations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/library/dashboard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/library/inventory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/library/reports</w:t>
      </w:r>
    </w:p>
    <w:p>
      <w:pPr>
        <w:pStyle w:val="FirstParagraph"/>
      </w:pPr>
      <w:r>
        <w:t xml:space="preserve">All endpoints shall implement authentication, authorization, validation, audit logging, and offline synchronization where applicable.</w:t>
      </w:r>
    </w:p>
    <w:p>
      <w:r>
        <w:pict>
          <v:rect style="width:0;height:1.5pt" o:hralign="center" o:hrstd="t" o:hr="t"/>
        </w:pict>
      </w:r>
    </w:p>
    <w:bookmarkEnd w:id="52"/>
    <w:bookmarkStart w:id="53" w:name="summary"/>
    <w:p>
      <w:pPr>
        <w:pStyle w:val="Heading2"/>
      </w:pPr>
      <w:r>
        <w:t xml:space="preserve">12.12 Summary</w:t>
      </w:r>
    </w:p>
    <w:p>
      <w:pPr>
        <w:pStyle w:val="FirstParagraph"/>
      </w:pPr>
      <w:r>
        <w:t xml:space="preserve">The National Library and Learning Resource Centre Management Module extends EduOS Cameroon beyond textbook administration by providing a unified framework for managing physical and digital learning resources within schools.</w:t>
      </w:r>
    </w:p>
    <w:p>
      <w:pPr>
        <w:pStyle w:val="BodyText"/>
      </w:pPr>
      <w:r>
        <w:t xml:space="preserve">By integrating catalogue management, circulation, digital resource access, inventory verification, and analytics, the module strengthens learning resource governance, supports classroom instruction, and improves equitable access to educational materials.</w:t>
      </w:r>
    </w:p>
    <w:p>
      <w:pPr>
        <w:pStyle w:val="BodyText"/>
      </w:pPr>
      <w:r>
        <w:t xml:space="preserve">Together with the Digital Textbook Passport and National Textbook and Learning Resource Management modules, it establishes a comprehensive ecosystem for managing educational resources across the national education system.</w:t>
      </w:r>
    </w:p>
    <w:p>
      <w:pPr>
        <w:pStyle w:val="BodyText"/>
      </w:pPr>
      <w:r>
        <w:rPr>
          <w:b/>
          <w:bCs/>
        </w:rPr>
        <w:t xml:space="preserve">Next Chapter:</w:t>
      </w:r>
      <w:r>
        <w:t xml:space="preserve"> </w:t>
      </w:r>
      <w:r>
        <w:rPr>
          <w:b/>
          <w:bCs/>
        </w:rPr>
        <w:t xml:space="preserve">National Timetable, Academic Calendar and Classroom Management Module</w:t>
      </w:r>
      <w:r>
        <w:t xml:space="preserve">, defining the functional requirements for timetable generation, classroom allocation, academic calendars, lesson scheduling, examination scheduling, room utilization, and integration with attendance, teachers, students, and school operations.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2026-07-10T14:45:14Z</dcterms:created>
  <dcterms:modified xsi:type="dcterms:W3CDTF">2026-07-10T14:45:14Z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