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3"/>
    <w:p>
      <w:pPr>
        <w:pStyle w:val="Heading1"/>
      </w:pPr>
      <w:r>
        <w:t xml:space="preserve">CHAPTER 33</w:t>
      </w:r>
    </w:p>
    <w:bookmarkEnd w:id="20"/>
    <w:bookmarkStart w:id="22" w:name="Xc0a0b6169d56cedf085166fea060f84d6a614c9"/>
    <w:p>
      <w:pPr>
        <w:pStyle w:val="Heading1"/>
      </w:pPr>
      <w:r>
        <w:t xml:space="preserve">ARTIFICIAL INTELLIGENCE, INTELLIGENT AUTOMATION AND DECISION SUPPORT FRAMEWORK</w:t>
      </w:r>
    </w:p>
    <w:bookmarkStart w:id="21" w:name="introduction"/>
    <w:p>
      <w:pPr>
        <w:pStyle w:val="Heading2"/>
      </w:pPr>
      <w:r>
        <w:t xml:space="preserve">33.1 Introduction</w:t>
      </w:r>
    </w:p>
    <w:p>
      <w:pPr>
        <w:pStyle w:val="FirstParagraph"/>
      </w:pPr>
      <w:r>
        <w:t xml:space="preserve">The Artificial Intelligence, Intelligent Automation and Decision Support Framework (AI-DSF) provides the intelligence layer of EduOS Cameroon.</w:t>
      </w:r>
    </w:p>
    <w:p>
      <w:pPr>
        <w:pStyle w:val="BodyText"/>
      </w:pPr>
      <w:r>
        <w:t xml:space="preserve">The framework applies data analytics, machine learning, natural language technologies, and rule-based automation to improve operational efficiency, strengthen planning, enhance transparency, and support evidence-based decision-making throughout the education resource lifecycle.</w:t>
      </w:r>
    </w:p>
    <w:p>
      <w:pPr>
        <w:pStyle w:val="BodyText"/>
      </w:pPr>
      <w:r>
        <w:t xml:space="preserve">Artificial Intelligence within EduOS Cameroon is designed as a decision-support capability. It provides recommendations, forecasts, and alerts while ensuring that significant operational, financial, and policy decisions remain under the authority of authorized ministry officials.</w:t>
      </w:r>
    </w:p>
    <w:p>
      <w:r>
        <w:pict>
          <v:rect style="width:0;height:1.5pt" o:hralign="center" o:hrstd="t" o:hr="t"/>
        </w:pict>
      </w:r>
    </w:p>
    <w:bookmarkEnd w:id="21"/>
    <w:bookmarkEnd w:id="22"/>
    <w:bookmarkStart w:id="23" w:name="strategic-objectives"/>
    <w:p>
      <w:pPr>
        <w:pStyle w:val="Heading1"/>
      </w:pPr>
      <w:r>
        <w:t xml:space="preserve">33.2 Strategic Objectives</w:t>
      </w:r>
    </w:p>
    <w:p>
      <w:pPr>
        <w:pStyle w:val="FirstParagraph"/>
      </w:pPr>
      <w:r>
        <w:t xml:space="preserve">The AI Framework seeks to:</w:t>
      </w:r>
    </w:p>
    <w:p>
      <w:pPr>
        <w:pStyle w:val="Compact"/>
        <w:numPr>
          <w:ilvl w:val="0"/>
          <w:numId w:val="1001"/>
        </w:numPr>
      </w:pPr>
      <w:r>
        <w:t xml:space="preserve">Improve planning accuracy.</w:t>
      </w:r>
    </w:p>
    <w:p>
      <w:pPr>
        <w:pStyle w:val="Compact"/>
        <w:numPr>
          <w:ilvl w:val="0"/>
          <w:numId w:val="1001"/>
        </w:numPr>
      </w:pPr>
      <w:r>
        <w:t xml:space="preserve">Strengthen forecasting.</w:t>
      </w:r>
    </w:p>
    <w:p>
      <w:pPr>
        <w:pStyle w:val="Compact"/>
        <w:numPr>
          <w:ilvl w:val="0"/>
          <w:numId w:val="1001"/>
        </w:numPr>
      </w:pPr>
      <w:r>
        <w:t xml:space="preserve">Detect operational anomalies.</w:t>
      </w:r>
    </w:p>
    <w:p>
      <w:pPr>
        <w:pStyle w:val="Compact"/>
        <w:numPr>
          <w:ilvl w:val="0"/>
          <w:numId w:val="1001"/>
        </w:numPr>
      </w:pPr>
      <w:r>
        <w:t xml:space="preserve">Automate repetitive administrative tasks.</w:t>
      </w:r>
    </w:p>
    <w:p>
      <w:pPr>
        <w:pStyle w:val="Compact"/>
        <w:numPr>
          <w:ilvl w:val="0"/>
          <w:numId w:val="1001"/>
        </w:numPr>
      </w:pPr>
      <w:r>
        <w:t xml:space="preserve">Improve executive reporting.</w:t>
      </w:r>
    </w:p>
    <w:p>
      <w:pPr>
        <w:pStyle w:val="Compact"/>
        <w:numPr>
          <w:ilvl w:val="0"/>
          <w:numId w:val="1001"/>
        </w:numPr>
      </w:pPr>
      <w:r>
        <w:t xml:space="preserve">Support evidence-based decision-making.</w:t>
      </w:r>
    </w:p>
    <w:p>
      <w:pPr>
        <w:pStyle w:val="Compact"/>
        <w:numPr>
          <w:ilvl w:val="0"/>
          <w:numId w:val="1001"/>
        </w:numPr>
      </w:pPr>
      <w:r>
        <w:t xml:space="preserve">Improve service delivery.</w:t>
      </w:r>
    </w:p>
    <w:p>
      <w:pPr>
        <w:pStyle w:val="Compact"/>
        <w:numPr>
          <w:ilvl w:val="0"/>
          <w:numId w:val="1001"/>
        </w:numPr>
      </w:pPr>
      <w:r>
        <w:t xml:space="preserve">Strengthen national education governance.</w:t>
      </w:r>
    </w:p>
    <w:p>
      <w:r>
        <w:pict>
          <v:rect style="width:0;height:1.5pt" o:hralign="center" o:hrstd="t" o:hr="t"/>
        </w:pict>
      </w:r>
    </w:p>
    <w:bookmarkEnd w:id="23"/>
    <w:bookmarkStart w:id="24" w:name="ai-architecture"/>
    <w:p>
      <w:pPr>
        <w:pStyle w:val="Heading1"/>
      </w:pPr>
      <w:r>
        <w:t xml:space="preserve">33.3 AI Architecture</w:t>
      </w:r>
    </w:p>
    <w:p>
      <w:pPr>
        <w:pStyle w:val="FirstParagraph"/>
      </w:pPr>
      <w:r>
        <w:rPr>
          <w:rStyle w:val="VerbatimChar"/>
        </w:rPr>
        <w:t xml:space="preserve">text id="ai001" Operational Data         │         ▼ Data Validation         │         ▼ Enterprise Data Warehouse         │         ▼ Artificial Intelligence Layer  ─────────────────────────────  │         │          │  ▼         ▼          ▼ Prediction Detection Automation  │         │          │  └─────────┼──────────┘            ▼ Decision Support            │            ▼ Human Review &amp; Approval</w:t>
      </w:r>
    </w:p>
    <w:p>
      <w:pPr>
        <w:pStyle w:val="BodyText"/>
      </w:pPr>
      <w:r>
        <w:t xml:space="preserve">The AI layer operates within defined governance policies and does not execute high-impact administrative decisions autonomously.</w:t>
      </w:r>
    </w:p>
    <w:p>
      <w:r>
        <w:pict>
          <v:rect style="width:0;height:1.5pt" o:hralign="center" o:hrstd="t" o:hr="t"/>
        </w:pict>
      </w:r>
    </w:p>
    <w:bookmarkEnd w:id="24"/>
    <w:bookmarkStart w:id="30" w:name="ai-functional-domains"/>
    <w:p>
      <w:pPr>
        <w:pStyle w:val="Heading1"/>
      </w:pPr>
      <w:r>
        <w:t xml:space="preserve">33.4 AI Functional Domains</w:t>
      </w:r>
    </w:p>
    <w:bookmarkStart w:id="25" w:name="demand-forecasting"/>
    <w:p>
      <w:pPr>
        <w:pStyle w:val="Heading2"/>
      </w:pPr>
      <w:r>
        <w:t xml:space="preserve">Demand Forecasting</w:t>
      </w:r>
    </w:p>
    <w:p>
      <w:pPr>
        <w:pStyle w:val="FirstParagraph"/>
      </w:pPr>
      <w:r>
        <w:t xml:space="preserve">Estimate future requirements for:</w:t>
      </w:r>
    </w:p>
    <w:p>
      <w:pPr>
        <w:pStyle w:val="Compact"/>
        <w:numPr>
          <w:ilvl w:val="0"/>
          <w:numId w:val="1002"/>
        </w:numPr>
      </w:pPr>
      <w:r>
        <w:t xml:space="preserve">Textbooks.</w:t>
      </w:r>
    </w:p>
    <w:p>
      <w:pPr>
        <w:pStyle w:val="Compact"/>
        <w:numPr>
          <w:ilvl w:val="0"/>
          <w:numId w:val="1002"/>
        </w:numPr>
      </w:pPr>
      <w:r>
        <w:t xml:space="preserve">Laboratory materials.</w:t>
      </w:r>
    </w:p>
    <w:p>
      <w:pPr>
        <w:pStyle w:val="Compact"/>
        <w:numPr>
          <w:ilvl w:val="0"/>
          <w:numId w:val="1002"/>
        </w:numPr>
      </w:pPr>
      <w:r>
        <w:t xml:space="preserve">ICT equipment.</w:t>
      </w:r>
    </w:p>
    <w:p>
      <w:pPr>
        <w:pStyle w:val="Compact"/>
        <w:numPr>
          <w:ilvl w:val="0"/>
          <w:numId w:val="1002"/>
        </w:numPr>
      </w:pPr>
      <w:r>
        <w:t xml:space="preserve">Library resources.</w:t>
      </w:r>
    </w:p>
    <w:p>
      <w:pPr>
        <w:pStyle w:val="Compact"/>
        <w:numPr>
          <w:ilvl w:val="0"/>
          <w:numId w:val="1002"/>
        </w:numPr>
      </w:pPr>
      <w:r>
        <w:t xml:space="preserve">Furniture.</w:t>
      </w:r>
    </w:p>
    <w:p>
      <w:pPr>
        <w:pStyle w:val="Compact"/>
        <w:numPr>
          <w:ilvl w:val="0"/>
          <w:numId w:val="1002"/>
        </w:numPr>
      </w:pPr>
      <w:r>
        <w:t xml:space="preserve">Other educational assets.</w:t>
      </w:r>
    </w:p>
    <w:p>
      <w:pPr>
        <w:pStyle w:val="FirstParagraph"/>
      </w:pPr>
      <w:r>
        <w:t xml:space="preserve">Forecasts incorporate historical usage, enrolment trends, curriculum changes, and approved planning assumptions.</w:t>
      </w:r>
    </w:p>
    <w:p>
      <w:r>
        <w:pict>
          <v:rect style="width:0;height:1.5pt" o:hralign="center" o:hrstd="t" o:hr="t"/>
        </w:pict>
      </w:r>
    </w:p>
    <w:bookmarkEnd w:id="25"/>
    <w:bookmarkStart w:id="26" w:name="inventory-intelligence"/>
    <w:p>
      <w:pPr>
        <w:pStyle w:val="Heading2"/>
      </w:pPr>
      <w:r>
        <w:t xml:space="preserve">Inventory Intelligence</w:t>
      </w:r>
    </w:p>
    <w:p>
      <w:pPr>
        <w:pStyle w:val="FirstParagraph"/>
      </w:pPr>
      <w:r>
        <w:t xml:space="preserve">Identify:</w:t>
      </w:r>
    </w:p>
    <w:p>
      <w:pPr>
        <w:pStyle w:val="Compact"/>
        <w:numPr>
          <w:ilvl w:val="0"/>
          <w:numId w:val="1003"/>
        </w:numPr>
      </w:pPr>
      <w:r>
        <w:t xml:space="preserve">Slow-moving inventory.</w:t>
      </w:r>
    </w:p>
    <w:p>
      <w:pPr>
        <w:pStyle w:val="Compact"/>
        <w:numPr>
          <w:ilvl w:val="0"/>
          <w:numId w:val="1003"/>
        </w:numPr>
      </w:pPr>
      <w:r>
        <w:t xml:space="preserve">Overstock situations.</w:t>
      </w:r>
    </w:p>
    <w:p>
      <w:pPr>
        <w:pStyle w:val="Compact"/>
        <w:numPr>
          <w:ilvl w:val="0"/>
          <w:numId w:val="1003"/>
        </w:numPr>
      </w:pPr>
      <w:r>
        <w:t xml:space="preserve">Emerging shortages.</w:t>
      </w:r>
    </w:p>
    <w:p>
      <w:pPr>
        <w:pStyle w:val="Compact"/>
        <w:numPr>
          <w:ilvl w:val="0"/>
          <w:numId w:val="1003"/>
        </w:numPr>
      </w:pPr>
      <w:r>
        <w:t xml:space="preserve">Redistribution opportunities.</w:t>
      </w:r>
    </w:p>
    <w:p>
      <w:pPr>
        <w:pStyle w:val="Compact"/>
        <w:numPr>
          <w:ilvl w:val="0"/>
          <w:numId w:val="1003"/>
        </w:numPr>
      </w:pPr>
      <w:r>
        <w:t xml:space="preserve">High-loss locations.</w:t>
      </w:r>
    </w:p>
    <w:p>
      <w:r>
        <w:pict>
          <v:rect style="width:0;height:1.5pt" o:hralign="center" o:hrstd="t" o:hr="t"/>
        </w:pict>
      </w:r>
    </w:p>
    <w:bookmarkEnd w:id="26"/>
    <w:bookmarkStart w:id="27" w:name="logistics-optimization"/>
    <w:p>
      <w:pPr>
        <w:pStyle w:val="Heading2"/>
      </w:pPr>
      <w:r>
        <w:t xml:space="preserve">Logistics Optimization</w:t>
      </w:r>
    </w:p>
    <w:p>
      <w:pPr>
        <w:pStyle w:val="FirstParagraph"/>
      </w:pPr>
      <w:r>
        <w:t xml:space="preserve">Support:</w:t>
      </w:r>
    </w:p>
    <w:p>
      <w:pPr>
        <w:pStyle w:val="Compact"/>
        <w:numPr>
          <w:ilvl w:val="0"/>
          <w:numId w:val="1004"/>
        </w:numPr>
      </w:pPr>
      <w:r>
        <w:t xml:space="preserve">Delivery prioritization.</w:t>
      </w:r>
    </w:p>
    <w:p>
      <w:pPr>
        <w:pStyle w:val="Compact"/>
        <w:numPr>
          <w:ilvl w:val="0"/>
          <w:numId w:val="1004"/>
        </w:numPr>
      </w:pPr>
      <w:r>
        <w:t xml:space="preserve">Distribution sequencing.</w:t>
      </w:r>
    </w:p>
    <w:p>
      <w:pPr>
        <w:pStyle w:val="Compact"/>
        <w:numPr>
          <w:ilvl w:val="0"/>
          <w:numId w:val="1004"/>
        </w:numPr>
      </w:pPr>
      <w:r>
        <w:t xml:space="preserve">Warehouse balancing.</w:t>
      </w:r>
    </w:p>
    <w:p>
      <w:pPr>
        <w:pStyle w:val="Compact"/>
        <w:numPr>
          <w:ilvl w:val="0"/>
          <w:numId w:val="1004"/>
        </w:numPr>
      </w:pPr>
      <w:r>
        <w:t xml:space="preserve">Route planning recommendations.</w:t>
      </w:r>
    </w:p>
    <w:p>
      <w:pPr>
        <w:pStyle w:val="Compact"/>
        <w:numPr>
          <w:ilvl w:val="0"/>
          <w:numId w:val="1004"/>
        </w:numPr>
      </w:pPr>
      <w:r>
        <w:t xml:space="preserve">Seasonal logistics planning.</w:t>
      </w:r>
    </w:p>
    <w:p>
      <w:r>
        <w:pict>
          <v:rect style="width:0;height:1.5pt" o:hralign="center" o:hrstd="t" o:hr="t"/>
        </w:pict>
      </w:r>
    </w:p>
    <w:bookmarkEnd w:id="27"/>
    <w:bookmarkStart w:id="28" w:name="risk-detection"/>
    <w:p>
      <w:pPr>
        <w:pStyle w:val="Heading2"/>
      </w:pPr>
      <w:r>
        <w:t xml:space="preserve">Risk Detection</w:t>
      </w:r>
    </w:p>
    <w:p>
      <w:pPr>
        <w:pStyle w:val="FirstParagraph"/>
      </w:pPr>
      <w:r>
        <w:t xml:space="preserve">Automatically identify unusual operational patterns such as:</w:t>
      </w:r>
    </w:p>
    <w:p>
      <w:pPr>
        <w:pStyle w:val="Compact"/>
        <w:numPr>
          <w:ilvl w:val="0"/>
          <w:numId w:val="1005"/>
        </w:numPr>
      </w:pPr>
      <w:r>
        <w:t xml:space="preserve">Unexpected inventory adjustments.</w:t>
      </w:r>
    </w:p>
    <w:p>
      <w:pPr>
        <w:pStyle w:val="Compact"/>
        <w:numPr>
          <w:ilvl w:val="0"/>
          <w:numId w:val="1005"/>
        </w:numPr>
      </w:pPr>
      <w:r>
        <w:t xml:space="preserve">Repeated losses.</w:t>
      </w:r>
    </w:p>
    <w:p>
      <w:pPr>
        <w:pStyle w:val="Compact"/>
        <w:numPr>
          <w:ilvl w:val="0"/>
          <w:numId w:val="1005"/>
        </w:numPr>
      </w:pPr>
      <w:r>
        <w:t xml:space="preserve">Abnormal distribution delays.</w:t>
      </w:r>
    </w:p>
    <w:p>
      <w:pPr>
        <w:pStyle w:val="Compact"/>
        <w:numPr>
          <w:ilvl w:val="0"/>
          <w:numId w:val="1005"/>
        </w:numPr>
      </w:pPr>
      <w:r>
        <w:t xml:space="preserve">Repeated synchronization failures.</w:t>
      </w:r>
    </w:p>
    <w:p>
      <w:pPr>
        <w:pStyle w:val="Compact"/>
        <w:numPr>
          <w:ilvl w:val="0"/>
          <w:numId w:val="1005"/>
        </w:numPr>
      </w:pPr>
      <w:r>
        <w:t xml:space="preserve">Unusual user activity.</w:t>
      </w:r>
    </w:p>
    <w:p>
      <w:pPr>
        <w:pStyle w:val="FirstParagraph"/>
      </w:pPr>
      <w:r>
        <w:t xml:space="preserve">Flagged events are reviewed by authorized personnel before action is taken.</w:t>
      </w:r>
    </w:p>
    <w:p>
      <w:r>
        <w:pict>
          <v:rect style="width:0;height:1.5pt" o:hralign="center" o:hrstd="t" o:hr="t"/>
        </w:pict>
      </w:r>
    </w:p>
    <w:bookmarkEnd w:id="28"/>
    <w:bookmarkStart w:id="29" w:name="executive-intelligence"/>
    <w:p>
      <w:pPr>
        <w:pStyle w:val="Heading2"/>
      </w:pPr>
      <w:r>
        <w:t xml:space="preserve">Executive Intelligence</w:t>
      </w:r>
    </w:p>
    <w:p>
      <w:pPr>
        <w:pStyle w:val="FirstParagraph"/>
      </w:pPr>
      <w:r>
        <w:t xml:space="preserve">Generate concise summaries for senior leaders, highlighting:</w:t>
      </w:r>
    </w:p>
    <w:p>
      <w:pPr>
        <w:pStyle w:val="Compact"/>
        <w:numPr>
          <w:ilvl w:val="0"/>
          <w:numId w:val="1006"/>
        </w:numPr>
      </w:pPr>
      <w:r>
        <w:t xml:space="preserve">Strategic risks.</w:t>
      </w:r>
    </w:p>
    <w:p>
      <w:pPr>
        <w:pStyle w:val="Compact"/>
        <w:numPr>
          <w:ilvl w:val="0"/>
          <w:numId w:val="1006"/>
        </w:numPr>
      </w:pPr>
      <w:r>
        <w:t xml:space="preserve">Programme progress.</w:t>
      </w:r>
    </w:p>
    <w:p>
      <w:pPr>
        <w:pStyle w:val="Compact"/>
        <w:numPr>
          <w:ilvl w:val="0"/>
          <w:numId w:val="1006"/>
        </w:numPr>
      </w:pPr>
      <w:r>
        <w:t xml:space="preserve">KPI performance.</w:t>
      </w:r>
    </w:p>
    <w:p>
      <w:pPr>
        <w:pStyle w:val="Compact"/>
        <w:numPr>
          <w:ilvl w:val="0"/>
          <w:numId w:val="1006"/>
        </w:numPr>
      </w:pPr>
      <w:r>
        <w:t xml:space="preserve">Resource shortages.</w:t>
      </w:r>
    </w:p>
    <w:p>
      <w:pPr>
        <w:pStyle w:val="Compact"/>
        <w:numPr>
          <w:ilvl w:val="0"/>
          <w:numId w:val="1006"/>
        </w:numPr>
      </w:pPr>
      <w:r>
        <w:t xml:space="preserve">Budget trends.</w:t>
      </w:r>
    </w:p>
    <w:p>
      <w:pPr>
        <w:pStyle w:val="Compact"/>
        <w:numPr>
          <w:ilvl w:val="0"/>
          <w:numId w:val="1006"/>
        </w:numPr>
      </w:pPr>
      <w:r>
        <w:t xml:space="preserve">Emerging operational issues.</w:t>
      </w:r>
    </w:p>
    <w:p>
      <w:r>
        <w:pict>
          <v:rect style="width:0;height:1.5pt" o:hralign="center" o:hrstd="t" o:hr="t"/>
        </w:pict>
      </w:r>
    </w:p>
    <w:bookmarkEnd w:id="29"/>
    <w:bookmarkEnd w:id="30"/>
    <w:bookmarkStart w:id="31" w:name="intelligent-automation"/>
    <w:p>
      <w:pPr>
        <w:pStyle w:val="Heading1"/>
      </w:pPr>
      <w:r>
        <w:t xml:space="preserve">33.5 Intelligent Automation</w:t>
      </w:r>
    </w:p>
    <w:p>
      <w:pPr>
        <w:pStyle w:val="FirstParagraph"/>
      </w:pPr>
      <w:r>
        <w:t xml:space="preserve">The framework supports automation of routine activities, including:</w:t>
      </w:r>
    </w:p>
    <w:p>
      <w:pPr>
        <w:pStyle w:val="Compact"/>
        <w:numPr>
          <w:ilvl w:val="0"/>
          <w:numId w:val="1007"/>
        </w:numPr>
      </w:pPr>
      <w:r>
        <w:t xml:space="preserve">Report generation.</w:t>
      </w:r>
    </w:p>
    <w:p>
      <w:pPr>
        <w:pStyle w:val="Compact"/>
        <w:numPr>
          <w:ilvl w:val="0"/>
          <w:numId w:val="1007"/>
        </w:numPr>
      </w:pPr>
      <w:r>
        <w:t xml:space="preserve">Notification scheduling.</w:t>
      </w:r>
    </w:p>
    <w:p>
      <w:pPr>
        <w:pStyle w:val="Compact"/>
        <w:numPr>
          <w:ilvl w:val="0"/>
          <w:numId w:val="1007"/>
        </w:numPr>
      </w:pPr>
      <w:r>
        <w:t xml:space="preserve">Document classification.</w:t>
      </w:r>
    </w:p>
    <w:p>
      <w:pPr>
        <w:pStyle w:val="Compact"/>
        <w:numPr>
          <w:ilvl w:val="0"/>
          <w:numId w:val="1007"/>
        </w:numPr>
      </w:pPr>
      <w:r>
        <w:t xml:space="preserve">Workflow routing.</w:t>
      </w:r>
    </w:p>
    <w:p>
      <w:pPr>
        <w:pStyle w:val="Compact"/>
        <w:numPr>
          <w:ilvl w:val="0"/>
          <w:numId w:val="1007"/>
        </w:numPr>
      </w:pPr>
      <w:r>
        <w:t xml:space="preserve">Inventory reminders.</w:t>
      </w:r>
    </w:p>
    <w:p>
      <w:pPr>
        <w:pStyle w:val="Compact"/>
        <w:numPr>
          <w:ilvl w:val="0"/>
          <w:numId w:val="1007"/>
        </w:numPr>
      </w:pPr>
      <w:r>
        <w:t xml:space="preserve">Maintenance reminders.</w:t>
      </w:r>
    </w:p>
    <w:p>
      <w:pPr>
        <w:pStyle w:val="Compact"/>
        <w:numPr>
          <w:ilvl w:val="0"/>
          <w:numId w:val="1007"/>
        </w:numPr>
      </w:pPr>
      <w:r>
        <w:t xml:space="preserve">Compliance reminders.</w:t>
      </w:r>
    </w:p>
    <w:p>
      <w:pPr>
        <w:pStyle w:val="Compact"/>
        <w:numPr>
          <w:ilvl w:val="0"/>
          <w:numId w:val="1007"/>
        </w:numPr>
      </w:pPr>
      <w:r>
        <w:t xml:space="preserve">Data quality checks.</w:t>
      </w:r>
    </w:p>
    <w:p>
      <w:pPr>
        <w:pStyle w:val="FirstParagraph"/>
      </w:pPr>
      <w:r>
        <w:t xml:space="preserve">Automation follows configurable ministry policies.</w:t>
      </w:r>
    </w:p>
    <w:p>
      <w:r>
        <w:pict>
          <v:rect style="width:0;height:1.5pt" o:hralign="center" o:hrstd="t" o:hr="t"/>
        </w:pict>
      </w:r>
    </w:p>
    <w:bookmarkEnd w:id="31"/>
    <w:bookmarkStart w:id="32" w:name="natural-language-capabilities"/>
    <w:p>
      <w:pPr>
        <w:pStyle w:val="Heading1"/>
      </w:pPr>
      <w:r>
        <w:t xml:space="preserve">33.6 Natural Language Capabilities</w:t>
      </w:r>
    </w:p>
    <w:p>
      <w:pPr>
        <w:pStyle w:val="FirstParagraph"/>
      </w:pPr>
      <w:r>
        <w:t xml:space="preserve">The platform supports natural language features such as:</w:t>
      </w:r>
    </w:p>
    <w:p>
      <w:pPr>
        <w:pStyle w:val="Compact"/>
        <w:numPr>
          <w:ilvl w:val="0"/>
          <w:numId w:val="1008"/>
        </w:numPr>
      </w:pPr>
      <w:r>
        <w:t xml:space="preserve">Intelligent document search.</w:t>
      </w:r>
    </w:p>
    <w:p>
      <w:pPr>
        <w:pStyle w:val="Compact"/>
        <w:numPr>
          <w:ilvl w:val="0"/>
          <w:numId w:val="1008"/>
        </w:numPr>
      </w:pPr>
      <w:r>
        <w:t xml:space="preserve">Question-answer assistance using authorized ministry documentation.</w:t>
      </w:r>
    </w:p>
    <w:p>
      <w:pPr>
        <w:pStyle w:val="Compact"/>
        <w:numPr>
          <w:ilvl w:val="0"/>
          <w:numId w:val="1008"/>
        </w:numPr>
      </w:pPr>
      <w:r>
        <w:t xml:space="preserve">Executive report summarization.</w:t>
      </w:r>
    </w:p>
    <w:p>
      <w:pPr>
        <w:pStyle w:val="Compact"/>
        <w:numPr>
          <w:ilvl w:val="0"/>
          <w:numId w:val="1008"/>
        </w:numPr>
      </w:pPr>
      <w:r>
        <w:t xml:space="preserve">Policy search.</w:t>
      </w:r>
    </w:p>
    <w:p>
      <w:pPr>
        <w:pStyle w:val="Compact"/>
        <w:numPr>
          <w:ilvl w:val="0"/>
          <w:numId w:val="1008"/>
        </w:numPr>
      </w:pPr>
      <w:r>
        <w:t xml:space="preserve">Procedure lookup.</w:t>
      </w:r>
    </w:p>
    <w:p>
      <w:pPr>
        <w:pStyle w:val="Compact"/>
        <w:numPr>
          <w:ilvl w:val="0"/>
          <w:numId w:val="1008"/>
        </w:numPr>
      </w:pPr>
      <w:r>
        <w:t xml:space="preserve">User guidance.</w:t>
      </w:r>
    </w:p>
    <w:p>
      <w:pPr>
        <w:pStyle w:val="FirstParagraph"/>
      </w:pPr>
      <w:r>
        <w:t xml:space="preserve">Support is provided in English and French, with future expansion to additional languages if required.</w:t>
      </w:r>
    </w:p>
    <w:p>
      <w:r>
        <w:pict>
          <v:rect style="width:0;height:1.5pt" o:hralign="center" o:hrstd="t" o:hr="t"/>
        </w:pict>
      </w:r>
    </w:p>
    <w:bookmarkEnd w:id="32"/>
    <w:bookmarkStart w:id="36" w:name="ai-assistant"/>
    <w:p>
      <w:pPr>
        <w:pStyle w:val="Heading1"/>
      </w:pPr>
      <w:r>
        <w:t xml:space="preserve">33.7 AI Assistant</w:t>
      </w:r>
    </w:p>
    <w:p>
      <w:pPr>
        <w:pStyle w:val="FirstParagraph"/>
      </w:pPr>
      <w:r>
        <w:t xml:space="preserve">EduOS Cameroon includes an AI-powered virtual assistant to support authorized users.</w:t>
      </w:r>
    </w:p>
    <w:p>
      <w:pPr>
        <w:pStyle w:val="BodyText"/>
      </w:pPr>
      <w:r>
        <w:t xml:space="preserve">Illustrative capabilities include:</w:t>
      </w:r>
    </w:p>
    <w:bookmarkStart w:id="33" w:name="school-administrators"/>
    <w:p>
      <w:pPr>
        <w:pStyle w:val="Heading3"/>
      </w:pPr>
      <w:r>
        <w:t xml:space="preserve">School Administrators</w:t>
      </w:r>
    </w:p>
    <w:p>
      <w:pPr>
        <w:pStyle w:val="Compact"/>
        <w:numPr>
          <w:ilvl w:val="0"/>
          <w:numId w:val="1009"/>
        </w:numPr>
      </w:pPr>
      <w:r>
        <w:t xml:space="preserve">Explain operational procedures.</w:t>
      </w:r>
    </w:p>
    <w:p>
      <w:pPr>
        <w:pStyle w:val="Compact"/>
        <w:numPr>
          <w:ilvl w:val="0"/>
          <w:numId w:val="1009"/>
        </w:numPr>
      </w:pPr>
      <w:r>
        <w:t xml:space="preserve">Locate policy documents.</w:t>
      </w:r>
    </w:p>
    <w:p>
      <w:pPr>
        <w:pStyle w:val="Compact"/>
        <w:numPr>
          <w:ilvl w:val="0"/>
          <w:numId w:val="1009"/>
        </w:numPr>
      </w:pPr>
      <w:r>
        <w:t xml:space="preserve">Guide inventory processes.</w:t>
      </w:r>
    </w:p>
    <w:p>
      <w:pPr>
        <w:pStyle w:val="Compact"/>
        <w:numPr>
          <w:ilvl w:val="0"/>
          <w:numId w:val="1009"/>
        </w:numPr>
      </w:pPr>
      <w:r>
        <w:t xml:space="preserve">Answer platform usage questions.</w:t>
      </w:r>
    </w:p>
    <w:bookmarkEnd w:id="33"/>
    <w:bookmarkStart w:id="34" w:name="regional-officers"/>
    <w:p>
      <w:pPr>
        <w:pStyle w:val="Heading3"/>
      </w:pPr>
      <w:r>
        <w:t xml:space="preserve">Regional Officers</w:t>
      </w:r>
    </w:p>
    <w:p>
      <w:pPr>
        <w:pStyle w:val="Compact"/>
        <w:numPr>
          <w:ilvl w:val="0"/>
          <w:numId w:val="1010"/>
        </w:numPr>
      </w:pPr>
      <w:r>
        <w:t xml:space="preserve">Summarize regional performance.</w:t>
      </w:r>
    </w:p>
    <w:p>
      <w:pPr>
        <w:pStyle w:val="Compact"/>
        <w:numPr>
          <w:ilvl w:val="0"/>
          <w:numId w:val="1010"/>
        </w:numPr>
      </w:pPr>
      <w:r>
        <w:t xml:space="preserve">Identify schools requiring attention.</w:t>
      </w:r>
    </w:p>
    <w:p>
      <w:pPr>
        <w:pStyle w:val="Compact"/>
        <w:numPr>
          <w:ilvl w:val="0"/>
          <w:numId w:val="1010"/>
        </w:numPr>
      </w:pPr>
      <w:r>
        <w:t xml:space="preserve">Explain analytical reports.</w:t>
      </w:r>
    </w:p>
    <w:bookmarkEnd w:id="34"/>
    <w:bookmarkStart w:id="35" w:name="ministry-executives"/>
    <w:p>
      <w:pPr>
        <w:pStyle w:val="Heading3"/>
      </w:pPr>
      <w:r>
        <w:t xml:space="preserve">Ministry Executives</w:t>
      </w:r>
    </w:p>
    <w:p>
      <w:pPr>
        <w:pStyle w:val="Compact"/>
        <w:numPr>
          <w:ilvl w:val="0"/>
          <w:numId w:val="1011"/>
        </w:numPr>
      </w:pPr>
      <w:r>
        <w:t xml:space="preserve">Produce executive briefings.</w:t>
      </w:r>
    </w:p>
    <w:p>
      <w:pPr>
        <w:pStyle w:val="Compact"/>
        <w:numPr>
          <w:ilvl w:val="0"/>
          <w:numId w:val="1011"/>
        </w:numPr>
      </w:pPr>
      <w:r>
        <w:t xml:space="preserve">Summarize national trends.</w:t>
      </w:r>
    </w:p>
    <w:p>
      <w:pPr>
        <w:pStyle w:val="Compact"/>
        <w:numPr>
          <w:ilvl w:val="0"/>
          <w:numId w:val="1011"/>
        </w:numPr>
      </w:pPr>
      <w:r>
        <w:t xml:space="preserve">Highlight strategic risks.</w:t>
      </w:r>
    </w:p>
    <w:p>
      <w:pPr>
        <w:pStyle w:val="Compact"/>
        <w:numPr>
          <w:ilvl w:val="0"/>
          <w:numId w:val="1011"/>
        </w:numPr>
      </w:pPr>
      <w:r>
        <w:t xml:space="preserve">Answer questions using authorized operational data.</w:t>
      </w:r>
    </w:p>
    <w:p>
      <w:pPr>
        <w:pStyle w:val="FirstParagraph"/>
      </w:pPr>
      <w:r>
        <w:t xml:space="preserve">The assistant clearly distinguishes between factual information, analytical recommendations, and user-generated content.</w:t>
      </w:r>
    </w:p>
    <w:p>
      <w:r>
        <w:pict>
          <v:rect style="width:0;height:1.5pt" o:hralign="center" o:hrstd="t" o:hr="t"/>
        </w:pict>
      </w:r>
    </w:p>
    <w:bookmarkEnd w:id="35"/>
    <w:bookmarkEnd w:id="36"/>
    <w:bookmarkStart w:id="43" w:name="functional-requirements"/>
    <w:p>
      <w:pPr>
        <w:pStyle w:val="Heading1"/>
      </w:pPr>
      <w:r>
        <w:t xml:space="preserve">33.8 Functional Requirements</w:t>
      </w:r>
    </w:p>
    <w:bookmarkStart w:id="37" w:name="fr-ai-001"/>
    <w:p>
      <w:pPr>
        <w:pStyle w:val="Heading3"/>
      </w:pPr>
      <w:r>
        <w:t xml:space="preserve">FR-AI-001</w:t>
      </w:r>
    </w:p>
    <w:p>
      <w:pPr>
        <w:pStyle w:val="FirstParagraph"/>
      </w:pPr>
      <w:r>
        <w:t xml:space="preserve">Generate planning forecasts using approved analytical models.</w:t>
      </w:r>
    </w:p>
    <w:p>
      <w:r>
        <w:pict>
          <v:rect style="width:0;height:1.5pt" o:hralign="center" o:hrstd="t" o:hr="t"/>
        </w:pict>
      </w:r>
    </w:p>
    <w:bookmarkEnd w:id="37"/>
    <w:bookmarkStart w:id="38" w:name="fr-ai-002"/>
    <w:p>
      <w:pPr>
        <w:pStyle w:val="Heading3"/>
      </w:pPr>
      <w:r>
        <w:t xml:space="preserve">FR-AI-002</w:t>
      </w:r>
    </w:p>
    <w:p>
      <w:pPr>
        <w:pStyle w:val="FirstParagraph"/>
      </w:pPr>
      <w:r>
        <w:t xml:space="preserve">Detect operational anomalies requiring review.</w:t>
      </w:r>
    </w:p>
    <w:p>
      <w:r>
        <w:pict>
          <v:rect style="width:0;height:1.5pt" o:hralign="center" o:hrstd="t" o:hr="t"/>
        </w:pict>
      </w:r>
    </w:p>
    <w:bookmarkEnd w:id="38"/>
    <w:bookmarkStart w:id="39" w:name="fr-ai-003"/>
    <w:p>
      <w:pPr>
        <w:pStyle w:val="Heading3"/>
      </w:pPr>
      <w:r>
        <w:t xml:space="preserve">FR-AI-003</w:t>
      </w:r>
    </w:p>
    <w:p>
      <w:pPr>
        <w:pStyle w:val="FirstParagraph"/>
      </w:pPr>
      <w:r>
        <w:t xml:space="preserve">Produce automated executive summaries.</w:t>
      </w:r>
    </w:p>
    <w:p>
      <w:r>
        <w:pict>
          <v:rect style="width:0;height:1.5pt" o:hralign="center" o:hrstd="t" o:hr="t"/>
        </w:pict>
      </w:r>
    </w:p>
    <w:bookmarkEnd w:id="39"/>
    <w:bookmarkStart w:id="40" w:name="fr-ai-004"/>
    <w:p>
      <w:pPr>
        <w:pStyle w:val="Heading3"/>
      </w:pPr>
      <w:r>
        <w:t xml:space="preserve">FR-AI-004</w:t>
      </w:r>
    </w:p>
    <w:p>
      <w:pPr>
        <w:pStyle w:val="FirstParagraph"/>
      </w:pPr>
      <w:r>
        <w:t xml:space="preserve">Provide intelligent document search.</w:t>
      </w:r>
    </w:p>
    <w:p>
      <w:r>
        <w:pict>
          <v:rect style="width:0;height:1.5pt" o:hralign="center" o:hrstd="t" o:hr="t"/>
        </w:pict>
      </w:r>
    </w:p>
    <w:bookmarkEnd w:id="40"/>
    <w:bookmarkStart w:id="41" w:name="fr-ai-005"/>
    <w:p>
      <w:pPr>
        <w:pStyle w:val="Heading3"/>
      </w:pPr>
      <w:r>
        <w:t xml:space="preserve">FR-AI-005</w:t>
      </w:r>
    </w:p>
    <w:p>
      <w:pPr>
        <w:pStyle w:val="FirstParagraph"/>
      </w:pPr>
      <w:r>
        <w:t xml:space="preserve">Support AI-assisted user guidance.</w:t>
      </w:r>
    </w:p>
    <w:p>
      <w:r>
        <w:pict>
          <v:rect style="width:0;height:1.5pt" o:hralign="center" o:hrstd="t" o:hr="t"/>
        </w:pict>
      </w:r>
    </w:p>
    <w:bookmarkEnd w:id="41"/>
    <w:bookmarkStart w:id="42" w:name="fr-ai-006"/>
    <w:p>
      <w:pPr>
        <w:pStyle w:val="Heading3"/>
      </w:pPr>
      <w:r>
        <w:t xml:space="preserve">FR-AI-006</w:t>
      </w:r>
    </w:p>
    <w:p>
      <w:pPr>
        <w:pStyle w:val="FirstParagraph"/>
      </w:pPr>
      <w:r>
        <w:t xml:space="preserve">Generate operational recommendations subject to human approval.</w:t>
      </w:r>
    </w:p>
    <w:p>
      <w:r>
        <w:pict>
          <v:rect style="width:0;height:1.5pt" o:hralign="center" o:hrstd="t" o:hr="t"/>
        </w:pict>
      </w:r>
    </w:p>
    <w:bookmarkEnd w:id="42"/>
    <w:bookmarkEnd w:id="43"/>
    <w:bookmarkStart w:id="44" w:name="responsible-ai-principles"/>
    <w:p>
      <w:pPr>
        <w:pStyle w:val="Heading1"/>
      </w:pPr>
      <w:r>
        <w:t xml:space="preserve">33.9 Responsible AI Principles</w:t>
      </w:r>
    </w:p>
    <w:p>
      <w:pPr>
        <w:pStyle w:val="FirstParagraph"/>
      </w:pPr>
      <w:r>
        <w:t xml:space="preserve">The AI Framework adheres to the following principles:</w:t>
      </w:r>
    </w:p>
    <w:p>
      <w:pPr>
        <w:pStyle w:val="Compact"/>
        <w:numPr>
          <w:ilvl w:val="0"/>
          <w:numId w:val="1012"/>
        </w:numPr>
      </w:pPr>
      <w:r>
        <w:t xml:space="preserve">Human oversight.</w:t>
      </w:r>
    </w:p>
    <w:p>
      <w:pPr>
        <w:pStyle w:val="Compact"/>
        <w:numPr>
          <w:ilvl w:val="0"/>
          <w:numId w:val="1012"/>
        </w:numPr>
      </w:pPr>
      <w:r>
        <w:t xml:space="preserve">Transparency.</w:t>
      </w:r>
    </w:p>
    <w:p>
      <w:pPr>
        <w:pStyle w:val="Compact"/>
        <w:numPr>
          <w:ilvl w:val="0"/>
          <w:numId w:val="1012"/>
        </w:numPr>
      </w:pPr>
      <w:r>
        <w:t xml:space="preserve">Explainability.</w:t>
      </w:r>
    </w:p>
    <w:p>
      <w:pPr>
        <w:pStyle w:val="Compact"/>
        <w:numPr>
          <w:ilvl w:val="0"/>
          <w:numId w:val="1012"/>
        </w:numPr>
      </w:pPr>
      <w:r>
        <w:t xml:space="preserve">Fairness.</w:t>
      </w:r>
    </w:p>
    <w:p>
      <w:pPr>
        <w:pStyle w:val="Compact"/>
        <w:numPr>
          <w:ilvl w:val="0"/>
          <w:numId w:val="1012"/>
        </w:numPr>
      </w:pPr>
      <w:r>
        <w:t xml:space="preserve">Accountability.</w:t>
      </w:r>
    </w:p>
    <w:p>
      <w:pPr>
        <w:pStyle w:val="Compact"/>
        <w:numPr>
          <w:ilvl w:val="0"/>
          <w:numId w:val="1012"/>
        </w:numPr>
      </w:pPr>
      <w:r>
        <w:t xml:space="preserve">Privacy protection.</w:t>
      </w:r>
    </w:p>
    <w:p>
      <w:pPr>
        <w:pStyle w:val="Compact"/>
        <w:numPr>
          <w:ilvl w:val="0"/>
          <w:numId w:val="1012"/>
        </w:numPr>
      </w:pPr>
      <w:r>
        <w:t xml:space="preserve">Security.</w:t>
      </w:r>
    </w:p>
    <w:p>
      <w:pPr>
        <w:pStyle w:val="Compact"/>
        <w:numPr>
          <w:ilvl w:val="0"/>
          <w:numId w:val="1012"/>
        </w:numPr>
      </w:pPr>
      <w:r>
        <w:t xml:space="preserve">Continuous monitoring.</w:t>
      </w:r>
    </w:p>
    <w:p>
      <w:pPr>
        <w:pStyle w:val="FirstParagraph"/>
      </w:pPr>
      <w:r>
        <w:t xml:space="preserve">Users should be able to understand the basis for significant AI-generated recommendations where reasonably practicable.</w:t>
      </w:r>
    </w:p>
    <w:p>
      <w:r>
        <w:pict>
          <v:rect style="width:0;height:1.5pt" o:hralign="center" o:hrstd="t" o:hr="t"/>
        </w:pict>
      </w:r>
    </w:p>
    <w:bookmarkEnd w:id="44"/>
    <w:bookmarkStart w:id="45" w:name="business-rules"/>
    <w:p>
      <w:pPr>
        <w:pStyle w:val="Heading1"/>
      </w:pPr>
      <w:r>
        <w:t xml:space="preserve">33.10 Business Rules</w:t>
      </w:r>
    </w:p>
    <w:p>
      <w:pPr>
        <w:pStyle w:val="FirstParagraph"/>
      </w:pPr>
      <w:r>
        <w:t xml:space="preserve">Examples include:</w:t>
      </w:r>
    </w:p>
    <w:p>
      <w:pPr>
        <w:pStyle w:val="Compact"/>
        <w:numPr>
          <w:ilvl w:val="0"/>
          <w:numId w:val="1013"/>
        </w:numPr>
      </w:pPr>
      <w:r>
        <w:t xml:space="preserve">AI recommendations do not automatically authorize procurement, inventory adjustments, or financial commitments.</w:t>
      </w:r>
    </w:p>
    <w:p>
      <w:pPr>
        <w:pStyle w:val="Compact"/>
        <w:numPr>
          <w:ilvl w:val="0"/>
          <w:numId w:val="1013"/>
        </w:numPr>
      </w:pPr>
      <w:r>
        <w:t xml:space="preserve">High-impact decisions require approval by authorized officials.</w:t>
      </w:r>
    </w:p>
    <w:p>
      <w:pPr>
        <w:pStyle w:val="Compact"/>
        <w:numPr>
          <w:ilvl w:val="0"/>
          <w:numId w:val="1013"/>
        </w:numPr>
      </w:pPr>
      <w:r>
        <w:t xml:space="preserve">AI models are reviewed periodically for performance and relevance.</w:t>
      </w:r>
    </w:p>
    <w:p>
      <w:pPr>
        <w:pStyle w:val="Compact"/>
        <w:numPr>
          <w:ilvl w:val="0"/>
          <w:numId w:val="1013"/>
        </w:numPr>
      </w:pPr>
      <w:r>
        <w:t xml:space="preserve">Automated actions are limited to approved administrative tasks.</w:t>
      </w:r>
    </w:p>
    <w:p>
      <w:pPr>
        <w:pStyle w:val="Compact"/>
        <w:numPr>
          <w:ilvl w:val="0"/>
          <w:numId w:val="1013"/>
        </w:numPr>
      </w:pPr>
      <w:r>
        <w:t xml:space="preserve">Significant AI-generated outputs are logged for audit purposes.</w:t>
      </w:r>
    </w:p>
    <w:p>
      <w:r>
        <w:pict>
          <v:rect style="width:0;height:1.5pt" o:hralign="center" o:hrstd="t" o:hr="t"/>
        </w:pict>
      </w:r>
    </w:p>
    <w:bookmarkEnd w:id="45"/>
    <w:bookmarkStart w:id="48" w:name="dashboards"/>
    <w:p>
      <w:pPr>
        <w:pStyle w:val="Heading1"/>
      </w:pPr>
      <w:r>
        <w:t xml:space="preserve">33.11 Dashboards</w:t>
      </w:r>
    </w:p>
    <w:bookmarkStart w:id="46" w:name="executive-intelligence-dashboard"/>
    <w:p>
      <w:pPr>
        <w:pStyle w:val="Heading3"/>
      </w:pPr>
      <w:r>
        <w:t xml:space="preserve">Executive Intelligence Dashboard</w:t>
      </w:r>
    </w:p>
    <w:p>
      <w:pPr>
        <w:pStyle w:val="Compact"/>
        <w:numPr>
          <w:ilvl w:val="0"/>
          <w:numId w:val="1014"/>
        </w:numPr>
      </w:pPr>
      <w:r>
        <w:t xml:space="preserve">National performance summary.</w:t>
      </w:r>
    </w:p>
    <w:p>
      <w:pPr>
        <w:pStyle w:val="Compact"/>
        <w:numPr>
          <w:ilvl w:val="0"/>
          <w:numId w:val="1014"/>
        </w:numPr>
      </w:pPr>
      <w:r>
        <w:t xml:space="preserve">Forecast highlights.</w:t>
      </w:r>
    </w:p>
    <w:p>
      <w:pPr>
        <w:pStyle w:val="Compact"/>
        <w:numPr>
          <w:ilvl w:val="0"/>
          <w:numId w:val="1014"/>
        </w:numPr>
      </w:pPr>
      <w:r>
        <w:t xml:space="preserve">Emerging risks.</w:t>
      </w:r>
    </w:p>
    <w:p>
      <w:pPr>
        <w:pStyle w:val="Compact"/>
        <w:numPr>
          <w:ilvl w:val="0"/>
          <w:numId w:val="1014"/>
        </w:numPr>
      </w:pPr>
      <w:r>
        <w:t xml:space="preserve">Strategic recommendations.</w:t>
      </w:r>
    </w:p>
    <w:bookmarkEnd w:id="46"/>
    <w:bookmarkStart w:id="47" w:name="operational-intelligence-dashboard"/>
    <w:p>
      <w:pPr>
        <w:pStyle w:val="Heading3"/>
      </w:pPr>
      <w:r>
        <w:t xml:space="preserve">Operational Intelligence Dashboard</w:t>
      </w:r>
    </w:p>
    <w:p>
      <w:pPr>
        <w:pStyle w:val="Compact"/>
        <w:numPr>
          <w:ilvl w:val="0"/>
          <w:numId w:val="1015"/>
        </w:numPr>
      </w:pPr>
      <w:r>
        <w:t xml:space="preserve">Inventory anomalies.</w:t>
      </w:r>
    </w:p>
    <w:p>
      <w:pPr>
        <w:pStyle w:val="Compact"/>
        <w:numPr>
          <w:ilvl w:val="0"/>
          <w:numId w:val="1015"/>
        </w:numPr>
      </w:pPr>
      <w:r>
        <w:t xml:space="preserve">Distribution forecasts.</w:t>
      </w:r>
    </w:p>
    <w:p>
      <w:pPr>
        <w:pStyle w:val="Compact"/>
        <w:numPr>
          <w:ilvl w:val="0"/>
          <w:numId w:val="1015"/>
        </w:numPr>
      </w:pPr>
      <w:r>
        <w:t xml:space="preserve">Compliance trends.</w:t>
      </w:r>
    </w:p>
    <w:p>
      <w:pPr>
        <w:pStyle w:val="Compact"/>
        <w:numPr>
          <w:ilvl w:val="0"/>
          <w:numId w:val="1015"/>
        </w:numPr>
      </w:pPr>
      <w:r>
        <w:t xml:space="preserve">Resource optimization opportunities.</w:t>
      </w:r>
    </w:p>
    <w:p>
      <w:r>
        <w:pict>
          <v:rect style="width:0;height:1.5pt" o:hralign="center" o:hrstd="t" o:hr="t"/>
        </w:pict>
      </w:r>
    </w:p>
    <w:bookmarkEnd w:id="47"/>
    <w:bookmarkEnd w:id="48"/>
    <w:bookmarkStart w:id="49" w:name="reports"/>
    <w:p>
      <w:pPr>
        <w:pStyle w:val="Heading1"/>
      </w:pPr>
      <w:r>
        <w:t xml:space="preserve">33.12 Reports</w:t>
      </w:r>
    </w:p>
    <w:p>
      <w:pPr>
        <w:pStyle w:val="FirstParagraph"/>
      </w:pPr>
      <w:r>
        <w:t xml:space="preserve">Illustrative reports include:</w:t>
      </w:r>
    </w:p>
    <w:p>
      <w:pPr>
        <w:pStyle w:val="Compact"/>
        <w:numPr>
          <w:ilvl w:val="0"/>
          <w:numId w:val="1016"/>
        </w:numPr>
      </w:pPr>
      <w:r>
        <w:t xml:space="preserve">Annual demand forecasts.</w:t>
      </w:r>
    </w:p>
    <w:p>
      <w:pPr>
        <w:pStyle w:val="Compact"/>
        <w:numPr>
          <w:ilvl w:val="0"/>
          <w:numId w:val="1016"/>
        </w:numPr>
      </w:pPr>
      <w:r>
        <w:t xml:space="preserve">Inventory optimization report.</w:t>
      </w:r>
    </w:p>
    <w:p>
      <w:pPr>
        <w:pStyle w:val="Compact"/>
        <w:numPr>
          <w:ilvl w:val="0"/>
          <w:numId w:val="1016"/>
        </w:numPr>
      </w:pPr>
      <w:r>
        <w:t xml:space="preserve">Operational anomaly report.</w:t>
      </w:r>
    </w:p>
    <w:p>
      <w:pPr>
        <w:pStyle w:val="Compact"/>
        <w:numPr>
          <w:ilvl w:val="0"/>
          <w:numId w:val="1016"/>
        </w:numPr>
      </w:pPr>
      <w:r>
        <w:t xml:space="preserve">Executive briefing.</w:t>
      </w:r>
    </w:p>
    <w:p>
      <w:pPr>
        <w:pStyle w:val="Compact"/>
        <w:numPr>
          <w:ilvl w:val="0"/>
          <w:numId w:val="1016"/>
        </w:numPr>
      </w:pPr>
      <w:r>
        <w:t xml:space="preserve">AI recommendation summary.</w:t>
      </w:r>
    </w:p>
    <w:p>
      <w:pPr>
        <w:pStyle w:val="Compact"/>
        <w:numPr>
          <w:ilvl w:val="0"/>
          <w:numId w:val="1016"/>
        </w:numPr>
      </w:pPr>
      <w:r>
        <w:t xml:space="preserve">Forecast accuracy review.</w:t>
      </w:r>
    </w:p>
    <w:p>
      <w:pPr>
        <w:pStyle w:val="Compact"/>
        <w:numPr>
          <w:ilvl w:val="0"/>
          <w:numId w:val="1016"/>
        </w:numPr>
      </w:pPr>
      <w:r>
        <w:t xml:space="preserve">Automation performance report.</w:t>
      </w:r>
    </w:p>
    <w:p>
      <w:r>
        <w:pict>
          <v:rect style="width:0;height:1.5pt" o:hralign="center" o:hrstd="t" o:hr="t"/>
        </w:pict>
      </w:r>
    </w:p>
    <w:bookmarkEnd w:id="49"/>
    <w:bookmarkStart w:id="50" w:name="integration-points"/>
    <w:p>
      <w:pPr>
        <w:pStyle w:val="Heading1"/>
      </w:pPr>
      <w:r>
        <w:t xml:space="preserve">33.13 Integration Points</w:t>
      </w:r>
    </w:p>
    <w:p>
      <w:pPr>
        <w:pStyle w:val="FirstParagraph"/>
      </w:pPr>
      <w:r>
        <w:t xml:space="preserve">The AI Framework integrates with:</w:t>
      </w:r>
    </w:p>
    <w:p>
      <w:pPr>
        <w:pStyle w:val="Compact"/>
        <w:numPr>
          <w:ilvl w:val="0"/>
          <w:numId w:val="1017"/>
        </w:numPr>
      </w:pPr>
      <w:r>
        <w:t xml:space="preserve">Analytics and Forecasting Engine.</w:t>
      </w:r>
    </w:p>
    <w:p>
      <w:pPr>
        <w:pStyle w:val="Compact"/>
        <w:numPr>
          <w:ilvl w:val="0"/>
          <w:numId w:val="1017"/>
        </w:numPr>
      </w:pPr>
      <w:r>
        <w:t xml:space="preserve">Command Centre.</w:t>
      </w:r>
    </w:p>
    <w:p>
      <w:pPr>
        <w:pStyle w:val="Compact"/>
        <w:numPr>
          <w:ilvl w:val="0"/>
          <w:numId w:val="1017"/>
        </w:numPr>
      </w:pPr>
      <w:r>
        <w:t xml:space="preserve">School Operations.</w:t>
      </w:r>
    </w:p>
    <w:p>
      <w:pPr>
        <w:pStyle w:val="Compact"/>
        <w:numPr>
          <w:ilvl w:val="0"/>
          <w:numId w:val="1017"/>
        </w:numPr>
      </w:pPr>
      <w:r>
        <w:t xml:space="preserve">Procurement.</w:t>
      </w:r>
    </w:p>
    <w:p>
      <w:pPr>
        <w:pStyle w:val="Compact"/>
        <w:numPr>
          <w:ilvl w:val="0"/>
          <w:numId w:val="1017"/>
        </w:numPr>
      </w:pPr>
      <w:r>
        <w:t xml:space="preserve">Warehouse Management.</w:t>
      </w:r>
    </w:p>
    <w:p>
      <w:pPr>
        <w:pStyle w:val="Compact"/>
        <w:numPr>
          <w:ilvl w:val="0"/>
          <w:numId w:val="1017"/>
        </w:numPr>
      </w:pPr>
      <w:r>
        <w:t xml:space="preserve">Workflow Engine.</w:t>
      </w:r>
    </w:p>
    <w:p>
      <w:pPr>
        <w:pStyle w:val="Compact"/>
        <w:numPr>
          <w:ilvl w:val="0"/>
          <w:numId w:val="1017"/>
        </w:numPr>
      </w:pPr>
      <w:r>
        <w:t xml:space="preserve">Document Management.</w:t>
      </w:r>
    </w:p>
    <w:p>
      <w:pPr>
        <w:pStyle w:val="Compact"/>
        <w:numPr>
          <w:ilvl w:val="0"/>
          <w:numId w:val="1017"/>
        </w:numPr>
      </w:pPr>
      <w:r>
        <w:t xml:space="preserve">Monitoring and Evaluation Platform.</w:t>
      </w:r>
    </w:p>
    <w:p>
      <w:pPr>
        <w:pStyle w:val="Compact"/>
        <w:numPr>
          <w:ilvl w:val="0"/>
          <w:numId w:val="1017"/>
        </w:numPr>
      </w:pPr>
      <w:r>
        <w:t xml:space="preserve">Interoperability Hub.</w:t>
      </w:r>
    </w:p>
    <w:p>
      <w:r>
        <w:pict>
          <v:rect style="width:0;height:1.5pt" o:hralign="center" o:hrstd="t" o:hr="t"/>
        </w:pict>
      </w:r>
    </w:p>
    <w:bookmarkEnd w:id="50"/>
    <w:bookmarkStart w:id="51" w:name="success-indicators"/>
    <w:p>
      <w:pPr>
        <w:pStyle w:val="Heading1"/>
      </w:pPr>
      <w:r>
        <w:t xml:space="preserve">33.14 Success Indicators</w:t>
      </w:r>
    </w:p>
    <w:p>
      <w:pPr>
        <w:pStyle w:val="FirstParagraph"/>
      </w:pPr>
      <w:r>
        <w:t xml:space="preserve">Examples include:</w:t>
      </w:r>
    </w:p>
    <w:p>
      <w:pPr>
        <w:pStyle w:val="Compact"/>
        <w:numPr>
          <w:ilvl w:val="0"/>
          <w:numId w:val="1018"/>
        </w:numPr>
      </w:pPr>
      <w:r>
        <w:t xml:space="preserve">Forecast accuracy.</w:t>
      </w:r>
    </w:p>
    <w:p>
      <w:pPr>
        <w:pStyle w:val="Compact"/>
        <w:numPr>
          <w:ilvl w:val="0"/>
          <w:numId w:val="1018"/>
        </w:numPr>
      </w:pPr>
      <w:r>
        <w:t xml:space="preserve">Reduction in emergency procurements.</w:t>
      </w:r>
    </w:p>
    <w:p>
      <w:pPr>
        <w:pStyle w:val="Compact"/>
        <w:numPr>
          <w:ilvl w:val="0"/>
          <w:numId w:val="1018"/>
        </w:numPr>
      </w:pPr>
      <w:r>
        <w:t xml:space="preserve">Reduction in inventory shortages.</w:t>
      </w:r>
    </w:p>
    <w:p>
      <w:pPr>
        <w:pStyle w:val="Compact"/>
        <w:numPr>
          <w:ilvl w:val="0"/>
          <w:numId w:val="1018"/>
        </w:numPr>
      </w:pPr>
      <w:r>
        <w:t xml:space="preserve">Improvement in report preparation time.</w:t>
      </w:r>
    </w:p>
    <w:p>
      <w:pPr>
        <w:pStyle w:val="Compact"/>
        <w:numPr>
          <w:ilvl w:val="0"/>
          <w:numId w:val="1018"/>
        </w:numPr>
      </w:pPr>
      <w:r>
        <w:t xml:space="preserve">User satisfaction with AI assistance.</w:t>
      </w:r>
    </w:p>
    <w:p>
      <w:pPr>
        <w:pStyle w:val="Compact"/>
        <w:numPr>
          <w:ilvl w:val="0"/>
          <w:numId w:val="1018"/>
        </w:numPr>
      </w:pPr>
      <w:r>
        <w:t xml:space="preserve">Detection rate for operational anomalies.</w:t>
      </w:r>
    </w:p>
    <w:p>
      <w:pPr>
        <w:pStyle w:val="Compact"/>
        <w:numPr>
          <w:ilvl w:val="0"/>
          <w:numId w:val="1018"/>
        </w:numPr>
      </w:pPr>
      <w:r>
        <w:t xml:space="preserve">Adoption of AI-supported analytical tools.</w:t>
      </w:r>
    </w:p>
    <w:p>
      <w:r>
        <w:pict>
          <v:rect style="width:0;height:1.5pt" o:hralign="center" o:hrstd="t" o:hr="t"/>
        </w:pict>
      </w:r>
    </w:p>
    <w:bookmarkEnd w:id="51"/>
    <w:bookmarkStart w:id="52" w:name="conclusion"/>
    <w:p>
      <w:pPr>
        <w:pStyle w:val="Heading1"/>
      </w:pPr>
      <w:r>
        <w:t xml:space="preserve">33.15 Conclusion</w:t>
      </w:r>
    </w:p>
    <w:p>
      <w:pPr>
        <w:pStyle w:val="FirstParagraph"/>
      </w:pPr>
      <w:r>
        <w:t xml:space="preserve">The Artificial Intelligence, Intelligent Automation and Decision Support Framework enhances EduOS Cameroon by transforming operational data into timely insights, practical recommendations, and administrative efficiencies.</w:t>
      </w:r>
    </w:p>
    <w:p>
      <w:pPr>
        <w:pStyle w:val="BodyText"/>
      </w:pPr>
      <w:r>
        <w:t xml:space="preserve">Through responsible use of artificial intelligence, the platform supports ministry officials in planning, monitoring, and managing educational resources more effectively while preserving transparency, accountability, and human authority over all significant administrative decisions.</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2026-07-10T13:23:48Z</dcterms:created>
  <dcterms:modified xsi:type="dcterms:W3CDTF">2026-07-10T13:23:48Z</dcterms:modified>
</cp:coreProperties>
</file>

<file path=docProps/custom.xml><?xml version="1.0" encoding="utf-8"?>
<Properties xmlns="http://schemas.openxmlformats.org/officeDocument/2006/custom-properties" xmlns:vt="http://schemas.openxmlformats.org/officeDocument/2006/docPropsVTypes"/>
</file>