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duos-cameroon"/>
    <w:p>
      <w:pPr>
        <w:pStyle w:val="Heading1"/>
      </w:pPr>
      <w:r>
        <w:t xml:space="preserve">EduOS Cameroon</w:t>
      </w:r>
    </w:p>
    <w:bookmarkStart w:id="21" w:name="X6b9876615a05ac644176cf44ab09b8a9058044d"/>
    <w:p>
      <w:pPr>
        <w:pStyle w:val="Heading2"/>
      </w:pPr>
      <w:r>
        <w:t xml:space="preserve">National Education Digital Operating System</w:t>
      </w:r>
    </w:p>
    <w:bookmarkStart w:id="20" w:name="Xbd7e008d801c04c8c4679764f62d999e0779adc"/>
    <w:p>
      <w:pPr>
        <w:pStyle w:val="Heading3"/>
      </w:pPr>
      <w:r>
        <w:t xml:space="preserve">National Investment Case and Digital Transformation Programme</w:t>
      </w:r>
    </w:p>
    <w:p>
      <w:pPr>
        <w:pStyle w:val="FirstParagraph"/>
      </w:pPr>
      <w:r>
        <w:rPr>
          <w:b/>
          <w:bCs/>
        </w:rPr>
        <w:t xml:space="preserve">Prepared for:</w:t>
      </w:r>
    </w:p>
    <w:p>
      <w:pPr>
        <w:pStyle w:val="Compact"/>
        <w:numPr>
          <w:ilvl w:val="0"/>
          <w:numId w:val="1001"/>
        </w:numPr>
      </w:pPr>
      <w:r>
        <w:t xml:space="preserve">Ministry of Secondary Education (MINESEC)</w:t>
      </w:r>
    </w:p>
    <w:p>
      <w:pPr>
        <w:pStyle w:val="Compact"/>
        <w:numPr>
          <w:ilvl w:val="0"/>
          <w:numId w:val="1001"/>
        </w:numPr>
      </w:pPr>
      <w:r>
        <w:t xml:space="preserve">Ministry of Basic Education (MINEDUB)</w:t>
      </w:r>
    </w:p>
    <w:p>
      <w:pPr>
        <w:pStyle w:val="Compact"/>
        <w:numPr>
          <w:ilvl w:val="0"/>
          <w:numId w:val="1001"/>
        </w:numPr>
      </w:pPr>
      <w:r>
        <w:t xml:space="preserve">Government of Cameroon</w:t>
      </w:r>
    </w:p>
    <w:p>
      <w:pPr>
        <w:pStyle w:val="Compact"/>
        <w:numPr>
          <w:ilvl w:val="0"/>
          <w:numId w:val="1001"/>
        </w:numPr>
      </w:pPr>
      <w:r>
        <w:t xml:space="preserve">Development Partners</w:t>
      </w:r>
    </w:p>
    <w:p>
      <w:pPr>
        <w:pStyle w:val="Compact"/>
        <w:numPr>
          <w:ilvl w:val="0"/>
          <w:numId w:val="1001"/>
        </w:numPr>
      </w:pPr>
      <w:r>
        <w:t xml:space="preserve">International Financial Institutions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8" w:name="table-of-contents"/>
    <w:p>
      <w:pPr>
        <w:pStyle w:val="Heading1"/>
      </w:pPr>
      <w:r>
        <w:t xml:space="preserve">Table of Contents</w:t>
      </w:r>
    </w:p>
    <w:bookmarkStart w:id="27" w:name="volume-i-executive-summary"/>
    <w:p>
      <w:pPr>
        <w:pStyle w:val="Heading2"/>
      </w:pPr>
      <w:r>
        <w:t xml:space="preserve">VOLUME I — EXECUTIVE SUMMARY</w:t>
      </w:r>
    </w:p>
    <w:bookmarkStart w:id="23" w:name="chapter-1"/>
    <w:p>
      <w:pPr>
        <w:pStyle w:val="Heading3"/>
      </w:pPr>
      <w:r>
        <w:t xml:space="preserve">Chapter 1</w:t>
      </w:r>
    </w:p>
    <w:p>
      <w:pPr>
        <w:pStyle w:val="FirstParagraph"/>
      </w:pPr>
      <w:r>
        <w:t xml:space="preserve">National Vision</w:t>
      </w:r>
    </w:p>
    <w:bookmarkEnd w:id="23"/>
    <w:bookmarkStart w:id="24" w:name="chapter-2"/>
    <w:p>
      <w:pPr>
        <w:pStyle w:val="Heading3"/>
      </w:pPr>
      <w:r>
        <w:t xml:space="preserve">Chapter 2</w:t>
      </w:r>
    </w:p>
    <w:p>
      <w:pPr>
        <w:pStyle w:val="FirstParagraph"/>
      </w:pPr>
      <w:r>
        <w:t xml:space="preserve">Executive Investment Summary</w:t>
      </w:r>
    </w:p>
    <w:bookmarkEnd w:id="24"/>
    <w:bookmarkStart w:id="25" w:name="chapter-3"/>
    <w:p>
      <w:pPr>
        <w:pStyle w:val="Heading3"/>
      </w:pPr>
      <w:r>
        <w:t xml:space="preserve">Chapter 3</w:t>
      </w:r>
    </w:p>
    <w:p>
      <w:pPr>
        <w:pStyle w:val="FirstParagraph"/>
      </w:pPr>
      <w:r>
        <w:t xml:space="preserve">Strategic Case for Investment</w:t>
      </w:r>
    </w:p>
    <w:bookmarkEnd w:id="25"/>
    <w:bookmarkStart w:id="26" w:name="chapter-4"/>
    <w:p>
      <w:pPr>
        <w:pStyle w:val="Heading3"/>
      </w:pPr>
      <w:r>
        <w:t xml:space="preserve">Chapter 4</w:t>
      </w:r>
    </w:p>
    <w:p>
      <w:pPr>
        <w:pStyle w:val="FirstParagraph"/>
      </w:pPr>
      <w:r>
        <w:t xml:space="preserve">Expected National Outcomes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2" w:name="volume-ii-education-sector-diagnostics"/>
    <w:p>
      <w:pPr>
        <w:pStyle w:val="Heading1"/>
      </w:pPr>
      <w:r>
        <w:t xml:space="preserve">VOLUME II — EDUCATION SECTOR DIAGNOSTICS</w:t>
      </w:r>
    </w:p>
    <w:bookmarkStart w:id="29" w:name="chapter-5"/>
    <w:p>
      <w:pPr>
        <w:pStyle w:val="Heading3"/>
      </w:pPr>
      <w:r>
        <w:t xml:space="preserve">Chapter 5</w:t>
      </w:r>
    </w:p>
    <w:p>
      <w:pPr>
        <w:pStyle w:val="FirstParagraph"/>
      </w:pPr>
      <w:r>
        <w:t xml:space="preserve">Overview of Cameroon’s Education Sector</w:t>
      </w:r>
    </w:p>
    <w:bookmarkEnd w:id="29"/>
    <w:bookmarkStart w:id="30" w:name="chapter-6"/>
    <w:p>
      <w:pPr>
        <w:pStyle w:val="Heading3"/>
      </w:pPr>
      <w:r>
        <w:t xml:space="preserve">Chapter 6</w:t>
      </w:r>
    </w:p>
    <w:p>
      <w:pPr>
        <w:pStyle w:val="FirstParagraph"/>
      </w:pPr>
      <w:r>
        <w:t xml:space="preserve">Current Education Resource Management Landscape</w:t>
      </w:r>
    </w:p>
    <w:bookmarkEnd w:id="30"/>
    <w:bookmarkStart w:id="31" w:name="chapter-7"/>
    <w:p>
      <w:pPr>
        <w:pStyle w:val="Heading3"/>
      </w:pPr>
      <w:r>
        <w:t xml:space="preserve">Chapter 7</w:t>
      </w:r>
    </w:p>
    <w:p>
      <w:pPr>
        <w:pStyle w:val="FirstParagraph"/>
      </w:pPr>
      <w:r>
        <w:t xml:space="preserve">Textbook Procurement and Distribution Assessment</w:t>
      </w:r>
    </w:p>
    <w:bookmarkEnd w:id="31"/>
    <w:bookmarkStart w:id="32" w:name="chapter-8"/>
    <w:p>
      <w:pPr>
        <w:pStyle w:val="Heading3"/>
      </w:pPr>
      <w:r>
        <w:t xml:space="preserve">Chapter 8</w:t>
      </w:r>
    </w:p>
    <w:p>
      <w:pPr>
        <w:pStyle w:val="FirstParagraph"/>
      </w:pPr>
      <w:r>
        <w:t xml:space="preserve">Supply Chain Performance Analysis</w:t>
      </w:r>
    </w:p>
    <w:bookmarkEnd w:id="32"/>
    <w:bookmarkStart w:id="33" w:name="chapter-9"/>
    <w:p>
      <w:pPr>
        <w:pStyle w:val="Heading3"/>
      </w:pPr>
      <w:r>
        <w:t xml:space="preserve">Chapter 9</w:t>
      </w:r>
    </w:p>
    <w:p>
      <w:pPr>
        <w:pStyle w:val="FirstParagraph"/>
      </w:pPr>
      <w:r>
        <w:t xml:space="preserve">Warehouse and Inventory Assessment</w:t>
      </w:r>
    </w:p>
    <w:bookmarkEnd w:id="33"/>
    <w:bookmarkStart w:id="34" w:name="chapter-10"/>
    <w:p>
      <w:pPr>
        <w:pStyle w:val="Heading3"/>
      </w:pPr>
      <w:r>
        <w:t xml:space="preserve">Chapter 10</w:t>
      </w:r>
    </w:p>
    <w:p>
      <w:pPr>
        <w:pStyle w:val="FirstParagraph"/>
      </w:pPr>
      <w:r>
        <w:t xml:space="preserve">School-Level Resource Management Assessment</w:t>
      </w:r>
    </w:p>
    <w:bookmarkEnd w:id="34"/>
    <w:bookmarkStart w:id="35" w:name="chapter-11"/>
    <w:p>
      <w:pPr>
        <w:pStyle w:val="Heading3"/>
      </w:pPr>
      <w:r>
        <w:t xml:space="preserve">Chapter 11</w:t>
      </w:r>
    </w:p>
    <w:p>
      <w:pPr>
        <w:pStyle w:val="FirstParagraph"/>
      </w:pPr>
      <w:r>
        <w:t xml:space="preserve">Digital Maturity Assessment</w:t>
      </w:r>
    </w:p>
    <w:bookmarkEnd w:id="35"/>
    <w:bookmarkStart w:id="36" w:name="chapter-12"/>
    <w:p>
      <w:pPr>
        <w:pStyle w:val="Heading3"/>
      </w:pPr>
      <w:r>
        <w:t xml:space="preserve">Chapter 12</w:t>
      </w:r>
    </w:p>
    <w:p>
      <w:pPr>
        <w:pStyle w:val="FirstParagraph"/>
      </w:pPr>
      <w:r>
        <w:t xml:space="preserve">Stakeholder Analysis</w:t>
      </w:r>
    </w:p>
    <w:bookmarkEnd w:id="36"/>
    <w:bookmarkStart w:id="37" w:name="chapter-13"/>
    <w:p>
      <w:pPr>
        <w:pStyle w:val="Heading3"/>
      </w:pPr>
      <w:r>
        <w:t xml:space="preserve">Chapter 13</w:t>
      </w:r>
    </w:p>
    <w:p>
      <w:pPr>
        <w:pStyle w:val="FirstParagraph"/>
      </w:pPr>
      <w:r>
        <w:t xml:space="preserve">Institutional Capacity Assessment</w:t>
      </w:r>
    </w:p>
    <w:bookmarkEnd w:id="37"/>
    <w:bookmarkStart w:id="38" w:name="chapter-14"/>
    <w:p>
      <w:pPr>
        <w:pStyle w:val="Heading3"/>
      </w:pPr>
      <w:r>
        <w:t xml:space="preserve">Chapter 14</w:t>
      </w:r>
    </w:p>
    <w:p>
      <w:pPr>
        <w:pStyle w:val="FirstParagraph"/>
      </w:pPr>
      <w:r>
        <w:t xml:space="preserve">SWOT Analysis</w:t>
      </w:r>
    </w:p>
    <w:bookmarkEnd w:id="38"/>
    <w:bookmarkStart w:id="39" w:name="chapter-15"/>
    <w:p>
      <w:pPr>
        <w:pStyle w:val="Heading3"/>
      </w:pPr>
      <w:r>
        <w:t xml:space="preserve">Chapter 15</w:t>
      </w:r>
    </w:p>
    <w:p>
      <w:pPr>
        <w:pStyle w:val="FirstParagraph"/>
      </w:pPr>
      <w:r>
        <w:t xml:space="preserve">Problem Tree Analysis</w:t>
      </w:r>
    </w:p>
    <w:bookmarkEnd w:id="39"/>
    <w:bookmarkStart w:id="40" w:name="chapter-16"/>
    <w:p>
      <w:pPr>
        <w:pStyle w:val="Heading3"/>
      </w:pPr>
      <w:r>
        <w:t xml:space="preserve">Chapter 16</w:t>
      </w:r>
    </w:p>
    <w:p>
      <w:pPr>
        <w:pStyle w:val="FirstParagraph"/>
      </w:pPr>
      <w:r>
        <w:t xml:space="preserve">Root Cause Analysis</w:t>
      </w:r>
    </w:p>
    <w:bookmarkEnd w:id="40"/>
    <w:bookmarkStart w:id="41" w:name="chapter-17"/>
    <w:p>
      <w:pPr>
        <w:pStyle w:val="Heading3"/>
      </w:pPr>
      <w:r>
        <w:t xml:space="preserve">Chapter 17</w:t>
      </w:r>
    </w:p>
    <w:p>
      <w:pPr>
        <w:pStyle w:val="FirstParagraph"/>
      </w:pPr>
      <w:r>
        <w:t xml:space="preserve">Opportunity Analysis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745b985787c814c1d8b8519176f3975d1297392"/>
    <w:p>
      <w:pPr>
        <w:pStyle w:val="Heading1"/>
      </w:pPr>
      <w:r>
        <w:t xml:space="preserve">VOLUME III — THE DIGITAL TRANSFORMATION PROGRAMME</w:t>
      </w:r>
    </w:p>
    <w:bookmarkStart w:id="43" w:name="chapter-18"/>
    <w:p>
      <w:pPr>
        <w:pStyle w:val="Heading3"/>
      </w:pPr>
      <w:r>
        <w:t xml:space="preserve">Chapter 18</w:t>
      </w:r>
    </w:p>
    <w:p>
      <w:pPr>
        <w:pStyle w:val="FirstParagraph"/>
      </w:pPr>
      <w:r>
        <w:t xml:space="preserve">Vision and Mission</w:t>
      </w:r>
    </w:p>
    <w:bookmarkEnd w:id="43"/>
    <w:bookmarkStart w:id="44" w:name="chapter-19"/>
    <w:p>
      <w:pPr>
        <w:pStyle w:val="Heading3"/>
      </w:pPr>
      <w:r>
        <w:t xml:space="preserve">Chapter 19</w:t>
      </w:r>
    </w:p>
    <w:p>
      <w:pPr>
        <w:pStyle w:val="FirstParagraph"/>
      </w:pPr>
      <w:r>
        <w:t xml:space="preserve">Strategic Objectives</w:t>
      </w:r>
    </w:p>
    <w:bookmarkEnd w:id="44"/>
    <w:bookmarkStart w:id="45" w:name="chapter-20"/>
    <w:p>
      <w:pPr>
        <w:pStyle w:val="Heading3"/>
      </w:pPr>
      <w:r>
        <w:t xml:space="preserve">Chapter 20</w:t>
      </w:r>
    </w:p>
    <w:p>
      <w:pPr>
        <w:pStyle w:val="FirstParagraph"/>
      </w:pPr>
      <w:r>
        <w:t xml:space="preserve">Programme Design</w:t>
      </w:r>
    </w:p>
    <w:bookmarkEnd w:id="45"/>
    <w:bookmarkStart w:id="46" w:name="chapter-21"/>
    <w:p>
      <w:pPr>
        <w:pStyle w:val="Heading3"/>
      </w:pPr>
      <w:r>
        <w:t xml:space="preserve">Chapter 21</w:t>
      </w:r>
    </w:p>
    <w:p>
      <w:pPr>
        <w:pStyle w:val="FirstParagraph"/>
      </w:pPr>
      <w:r>
        <w:t xml:space="preserve">Theory of Change</w:t>
      </w:r>
    </w:p>
    <w:bookmarkEnd w:id="46"/>
    <w:bookmarkStart w:id="47" w:name="chapter-22"/>
    <w:p>
      <w:pPr>
        <w:pStyle w:val="Heading3"/>
      </w:pPr>
      <w:r>
        <w:t xml:space="preserve">Chapter 22</w:t>
      </w:r>
    </w:p>
    <w:p>
      <w:pPr>
        <w:pStyle w:val="FirstParagraph"/>
      </w:pPr>
      <w:r>
        <w:t xml:space="preserve">Results Framework</w:t>
      </w:r>
    </w:p>
    <w:bookmarkEnd w:id="47"/>
    <w:bookmarkStart w:id="48" w:name="chapter-23"/>
    <w:p>
      <w:pPr>
        <w:pStyle w:val="Heading3"/>
      </w:pPr>
      <w:r>
        <w:t xml:space="preserve">Chapter 23</w:t>
      </w:r>
    </w:p>
    <w:p>
      <w:pPr>
        <w:pStyle w:val="FirstParagraph"/>
      </w:pPr>
      <w:r>
        <w:t xml:space="preserve">Key Performance Indicators</w:t>
      </w:r>
    </w:p>
    <w:bookmarkEnd w:id="48"/>
    <w:bookmarkStart w:id="49" w:name="chapter-24"/>
    <w:p>
      <w:pPr>
        <w:pStyle w:val="Heading3"/>
      </w:pPr>
      <w:r>
        <w:t xml:space="preserve">Chapter 24</w:t>
      </w:r>
    </w:p>
    <w:p>
      <w:pPr>
        <w:pStyle w:val="FirstParagraph"/>
      </w:pPr>
      <w:r>
        <w:t xml:space="preserve">Benefits Realization Framework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volume-iv-the-eduos-cameroon-platform"/>
    <w:p>
      <w:pPr>
        <w:pStyle w:val="Heading1"/>
      </w:pPr>
      <w:r>
        <w:t xml:space="preserve">VOLUME IV — THE EDUOS CAMEROON PLATFORM</w:t>
      </w:r>
    </w:p>
    <w:p>
      <w:pPr>
        <w:pStyle w:val="FirstParagraph"/>
      </w:pPr>
      <w:r>
        <w:t xml:space="preserve">This volume incorporates the complete technical blueprint developed throughout our previous chapters, including:</w:t>
      </w:r>
    </w:p>
    <w:p>
      <w:pPr>
        <w:pStyle w:val="Compact"/>
        <w:numPr>
          <w:ilvl w:val="0"/>
          <w:numId w:val="1002"/>
        </w:numPr>
      </w:pPr>
      <w:r>
        <w:t xml:space="preserve">National School Registry</w:t>
      </w:r>
    </w:p>
    <w:p>
      <w:pPr>
        <w:pStyle w:val="Compact"/>
        <w:numPr>
          <w:ilvl w:val="0"/>
          <w:numId w:val="1002"/>
        </w:numPr>
      </w:pPr>
      <w:r>
        <w:t xml:space="preserve">National Student Registry</w:t>
      </w:r>
    </w:p>
    <w:p>
      <w:pPr>
        <w:pStyle w:val="Compact"/>
        <w:numPr>
          <w:ilvl w:val="0"/>
          <w:numId w:val="1002"/>
        </w:numPr>
      </w:pPr>
      <w:r>
        <w:t xml:space="preserve">National Teacher Registry</w:t>
      </w:r>
    </w:p>
    <w:p>
      <w:pPr>
        <w:pStyle w:val="Compact"/>
        <w:numPr>
          <w:ilvl w:val="0"/>
          <w:numId w:val="1002"/>
        </w:numPr>
      </w:pPr>
      <w:r>
        <w:t xml:space="preserve">National Textbook Registry</w:t>
      </w:r>
    </w:p>
    <w:p>
      <w:pPr>
        <w:pStyle w:val="Compact"/>
        <w:numPr>
          <w:ilvl w:val="0"/>
          <w:numId w:val="1002"/>
        </w:numPr>
      </w:pPr>
      <w:r>
        <w:t xml:space="preserve">Procurement Management</w:t>
      </w:r>
    </w:p>
    <w:p>
      <w:pPr>
        <w:pStyle w:val="Compact"/>
        <w:numPr>
          <w:ilvl w:val="0"/>
          <w:numId w:val="1002"/>
        </w:numPr>
      </w:pPr>
      <w:r>
        <w:t xml:space="preserve">Warehouse Management</w:t>
      </w:r>
    </w:p>
    <w:p>
      <w:pPr>
        <w:pStyle w:val="Compact"/>
        <w:numPr>
          <w:ilvl w:val="0"/>
          <w:numId w:val="1002"/>
        </w:numPr>
      </w:pPr>
      <w:r>
        <w:t xml:space="preserve">Distribution Management</w:t>
      </w:r>
    </w:p>
    <w:p>
      <w:pPr>
        <w:pStyle w:val="Compact"/>
        <w:numPr>
          <w:ilvl w:val="0"/>
          <w:numId w:val="1002"/>
        </w:numPr>
      </w:pPr>
      <w:r>
        <w:t xml:space="preserve">School Resource Operations</w:t>
      </w:r>
    </w:p>
    <w:p>
      <w:pPr>
        <w:pStyle w:val="Compact"/>
        <w:numPr>
          <w:ilvl w:val="0"/>
          <w:numId w:val="1002"/>
        </w:numPr>
      </w:pPr>
      <w:r>
        <w:t xml:space="preserve">Monitoring and Evaluation</w:t>
      </w:r>
    </w:p>
    <w:p>
      <w:pPr>
        <w:pStyle w:val="Compact"/>
        <w:numPr>
          <w:ilvl w:val="0"/>
          <w:numId w:val="1002"/>
        </w:numPr>
      </w:pPr>
      <w:r>
        <w:t xml:space="preserve">Artificial Intelligence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Offline Synchronization</w:t>
      </w:r>
    </w:p>
    <w:p>
      <w:pPr>
        <w:pStyle w:val="Compact"/>
        <w:numPr>
          <w:ilvl w:val="0"/>
          <w:numId w:val="1002"/>
        </w:numPr>
      </w:pPr>
      <w:r>
        <w:t xml:space="preserve">Workflow Engine</w:t>
      </w:r>
    </w:p>
    <w:p>
      <w:pPr>
        <w:pStyle w:val="Compact"/>
        <w:numPr>
          <w:ilvl w:val="0"/>
          <w:numId w:val="1002"/>
        </w:numPr>
      </w:pPr>
      <w:r>
        <w:t xml:space="preserve">Document Management</w:t>
      </w:r>
    </w:p>
    <w:p>
      <w:pPr>
        <w:pStyle w:val="Compact"/>
        <w:numPr>
          <w:ilvl w:val="0"/>
          <w:numId w:val="1002"/>
        </w:numPr>
      </w:pPr>
      <w:r>
        <w:t xml:space="preserve">Interoperability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Enterprise Architecture</w:t>
      </w:r>
    </w:p>
    <w:p>
      <w:r>
        <w:pict>
          <v:rect style="width:0;height:1.5pt" o:hralign="center" o:hrstd="t" o:hr="t"/>
        </w:pict>
      </w:r>
    </w:p>
    <w:bookmarkEnd w:id="51"/>
    <w:bookmarkStart w:id="62" w:name="volume-v-implementation-strategy"/>
    <w:p>
      <w:pPr>
        <w:pStyle w:val="Heading1"/>
      </w:pPr>
      <w:r>
        <w:t xml:space="preserve">VOLUME V — IMPLEMENTATION STRATEGY</w:t>
      </w:r>
    </w:p>
    <w:bookmarkStart w:id="52" w:name="chapter-25"/>
    <w:p>
      <w:pPr>
        <w:pStyle w:val="Heading3"/>
      </w:pPr>
      <w:r>
        <w:t xml:space="preserve">Chapter 25</w:t>
      </w:r>
    </w:p>
    <w:p>
      <w:pPr>
        <w:pStyle w:val="FirstParagraph"/>
      </w:pPr>
      <w:r>
        <w:t xml:space="preserve">Programme Governance</w:t>
      </w:r>
    </w:p>
    <w:bookmarkEnd w:id="52"/>
    <w:bookmarkStart w:id="53" w:name="chapter-26"/>
    <w:p>
      <w:pPr>
        <w:pStyle w:val="Heading3"/>
      </w:pPr>
      <w:r>
        <w:t xml:space="preserve">Chapter 26</w:t>
      </w:r>
    </w:p>
    <w:p>
      <w:pPr>
        <w:pStyle w:val="FirstParagraph"/>
      </w:pPr>
      <w:r>
        <w:t xml:space="preserve">Institutional Arrangements</w:t>
      </w:r>
    </w:p>
    <w:bookmarkEnd w:id="53"/>
    <w:bookmarkStart w:id="54" w:name="chapter-27"/>
    <w:p>
      <w:pPr>
        <w:pStyle w:val="Heading3"/>
      </w:pPr>
      <w:r>
        <w:t xml:space="preserve">Chapter 27</w:t>
      </w:r>
    </w:p>
    <w:p>
      <w:pPr>
        <w:pStyle w:val="FirstParagraph"/>
      </w:pPr>
      <w:r>
        <w:t xml:space="preserve">Implementation Roadmap</w:t>
      </w:r>
    </w:p>
    <w:bookmarkEnd w:id="54"/>
    <w:bookmarkStart w:id="55" w:name="chapter-28"/>
    <w:p>
      <w:pPr>
        <w:pStyle w:val="Heading3"/>
      </w:pPr>
      <w:r>
        <w:t xml:space="preserve">Chapter 28</w:t>
      </w:r>
    </w:p>
    <w:p>
      <w:pPr>
        <w:pStyle w:val="FirstParagraph"/>
      </w:pPr>
      <w:r>
        <w:t xml:space="preserve">Pilot Strategy</w:t>
      </w:r>
    </w:p>
    <w:bookmarkEnd w:id="55"/>
    <w:bookmarkStart w:id="56" w:name="chapter-29"/>
    <w:p>
      <w:pPr>
        <w:pStyle w:val="Heading3"/>
      </w:pPr>
      <w:r>
        <w:t xml:space="preserve">Chapter 29</w:t>
      </w:r>
    </w:p>
    <w:p>
      <w:pPr>
        <w:pStyle w:val="FirstParagraph"/>
      </w:pPr>
      <w:r>
        <w:t xml:space="preserve">Regional Rollout</w:t>
      </w:r>
    </w:p>
    <w:bookmarkEnd w:id="56"/>
    <w:bookmarkStart w:id="57" w:name="chapter-30"/>
    <w:p>
      <w:pPr>
        <w:pStyle w:val="Heading3"/>
      </w:pPr>
      <w:r>
        <w:t xml:space="preserve">Chapter 30</w:t>
      </w:r>
    </w:p>
    <w:p>
      <w:pPr>
        <w:pStyle w:val="FirstParagraph"/>
      </w:pPr>
      <w:r>
        <w:t xml:space="preserve">National Deployment</w:t>
      </w:r>
    </w:p>
    <w:bookmarkEnd w:id="57"/>
    <w:bookmarkStart w:id="58" w:name="chapter-31"/>
    <w:p>
      <w:pPr>
        <w:pStyle w:val="Heading3"/>
      </w:pPr>
      <w:r>
        <w:t xml:space="preserve">Chapter 31</w:t>
      </w:r>
    </w:p>
    <w:p>
      <w:pPr>
        <w:pStyle w:val="FirstParagraph"/>
      </w:pPr>
      <w:r>
        <w:t xml:space="preserve">Capacity Building</w:t>
      </w:r>
    </w:p>
    <w:bookmarkEnd w:id="58"/>
    <w:bookmarkStart w:id="59" w:name="chapter-32"/>
    <w:p>
      <w:pPr>
        <w:pStyle w:val="Heading3"/>
      </w:pPr>
      <w:r>
        <w:t xml:space="preserve">Chapter 32</w:t>
      </w:r>
    </w:p>
    <w:p>
      <w:pPr>
        <w:pStyle w:val="FirstParagraph"/>
      </w:pPr>
      <w:r>
        <w:t xml:space="preserve">Change Management</w:t>
      </w:r>
    </w:p>
    <w:bookmarkEnd w:id="59"/>
    <w:bookmarkStart w:id="60" w:name="chapter-33"/>
    <w:p>
      <w:pPr>
        <w:pStyle w:val="Heading3"/>
      </w:pPr>
      <w:r>
        <w:t xml:space="preserve">Chapter 33</w:t>
      </w:r>
    </w:p>
    <w:p>
      <w:pPr>
        <w:pStyle w:val="FirstParagraph"/>
      </w:pPr>
      <w:r>
        <w:t xml:space="preserve">Communications Strategy</w:t>
      </w:r>
    </w:p>
    <w:bookmarkEnd w:id="60"/>
    <w:bookmarkStart w:id="61" w:name="chapter-34"/>
    <w:p>
      <w:pPr>
        <w:pStyle w:val="Heading3"/>
      </w:pPr>
      <w:r>
        <w:t xml:space="preserve">Chapter 34</w:t>
      </w:r>
    </w:p>
    <w:p>
      <w:pPr>
        <w:pStyle w:val="FirstParagraph"/>
      </w:pPr>
      <w:r>
        <w:t xml:space="preserve">Support Model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4" w:name="volume-vi-technology"/>
    <w:p>
      <w:pPr>
        <w:pStyle w:val="Heading1"/>
      </w:pPr>
      <w:r>
        <w:t xml:space="preserve">VOLUME VI — TECHNOLOGY</w:t>
      </w:r>
    </w:p>
    <w:bookmarkStart w:id="63" w:name="enterprise-architecture"/>
    <w:p>
      <w:pPr>
        <w:pStyle w:val="Heading3"/>
      </w:pPr>
      <w:r>
        <w:t xml:space="preserve">Enterprise Architecture</w:t>
      </w:r>
    </w:p>
    <w:bookmarkEnd w:id="63"/>
    <w:bookmarkStart w:id="64" w:name="cloud-strategy"/>
    <w:p>
      <w:pPr>
        <w:pStyle w:val="Heading3"/>
      </w:pPr>
      <w:r>
        <w:t xml:space="preserve">Cloud Strategy</w:t>
      </w:r>
    </w:p>
    <w:bookmarkEnd w:id="64"/>
    <w:bookmarkStart w:id="65" w:name="offline-strategy"/>
    <w:p>
      <w:pPr>
        <w:pStyle w:val="Heading3"/>
      </w:pPr>
      <w:r>
        <w:t xml:space="preserve">Offline Strategy</w:t>
      </w:r>
    </w:p>
    <w:bookmarkEnd w:id="65"/>
    <w:bookmarkStart w:id="66" w:name="microservices"/>
    <w:p>
      <w:pPr>
        <w:pStyle w:val="Heading3"/>
      </w:pPr>
      <w:r>
        <w:t xml:space="preserve">Microservices</w:t>
      </w:r>
    </w:p>
    <w:bookmarkEnd w:id="66"/>
    <w:bookmarkStart w:id="67" w:name="apis"/>
    <w:p>
      <w:pPr>
        <w:pStyle w:val="Heading3"/>
      </w:pPr>
      <w:r>
        <w:t xml:space="preserve">APIs</w:t>
      </w:r>
    </w:p>
    <w:bookmarkEnd w:id="67"/>
    <w:bookmarkStart w:id="68" w:name="database-design"/>
    <w:p>
      <w:pPr>
        <w:pStyle w:val="Heading3"/>
      </w:pPr>
      <w:r>
        <w:t xml:space="preserve">Database Design</w:t>
      </w:r>
    </w:p>
    <w:bookmarkEnd w:id="68"/>
    <w:bookmarkStart w:id="69" w:name="security"/>
    <w:p>
      <w:pPr>
        <w:pStyle w:val="Heading3"/>
      </w:pPr>
      <w:r>
        <w:t xml:space="preserve">Security</w:t>
      </w:r>
    </w:p>
    <w:bookmarkEnd w:id="69"/>
    <w:bookmarkStart w:id="70" w:name="disaster-recovery"/>
    <w:p>
      <w:pPr>
        <w:pStyle w:val="Heading3"/>
      </w:pPr>
      <w:r>
        <w:t xml:space="preserve">Disaster Recovery</w:t>
      </w:r>
    </w:p>
    <w:bookmarkEnd w:id="70"/>
    <w:bookmarkStart w:id="71" w:name="business-continuity"/>
    <w:p>
      <w:pPr>
        <w:pStyle w:val="Heading3"/>
      </w:pPr>
      <w:r>
        <w:t xml:space="preserve">Business Continuity</w:t>
      </w:r>
    </w:p>
    <w:bookmarkEnd w:id="71"/>
    <w:bookmarkStart w:id="72" w:name="devsecops"/>
    <w:p>
      <w:pPr>
        <w:pStyle w:val="Heading3"/>
      </w:pPr>
      <w:r>
        <w:t xml:space="preserve">DevSecOps</w:t>
      </w:r>
    </w:p>
    <w:bookmarkEnd w:id="72"/>
    <w:bookmarkStart w:id="73" w:name="monitoring"/>
    <w:p>
      <w:pPr>
        <w:pStyle w:val="Heading3"/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X5e7a3f8a6ccec01b798f88c5e798d5e42ee1572"/>
    <w:p>
      <w:pPr>
        <w:pStyle w:val="Heading1"/>
      </w:pPr>
      <w:r>
        <w:t xml:space="preserve">VOLUME VII — ECONOMIC AND FINANCIAL ANALYSIS</w:t>
      </w:r>
    </w:p>
    <w:bookmarkStart w:id="75" w:name="investment-justification"/>
    <w:p>
      <w:pPr>
        <w:pStyle w:val="Heading3"/>
      </w:pPr>
      <w:r>
        <w:t xml:space="preserve">Investment Justification</w:t>
      </w:r>
    </w:p>
    <w:bookmarkEnd w:id="75"/>
    <w:bookmarkStart w:id="76" w:name="economic-analysis"/>
    <w:p>
      <w:pPr>
        <w:pStyle w:val="Heading3"/>
      </w:pPr>
      <w:r>
        <w:t xml:space="preserve">Economic Analysis</w:t>
      </w:r>
    </w:p>
    <w:bookmarkEnd w:id="76"/>
    <w:bookmarkStart w:id="77" w:name="costbenefit-analysis"/>
    <w:p>
      <w:pPr>
        <w:pStyle w:val="Heading3"/>
      </w:pPr>
      <w:r>
        <w:t xml:space="preserve">Cost–Benefit Analysis</w:t>
      </w:r>
    </w:p>
    <w:bookmarkEnd w:id="77"/>
    <w:bookmarkStart w:id="78" w:name="value-for-money-assessment"/>
    <w:p>
      <w:pPr>
        <w:pStyle w:val="Heading3"/>
      </w:pPr>
      <w:r>
        <w:t xml:space="preserve">Value-for-Money Assessment</w:t>
      </w:r>
    </w:p>
    <w:bookmarkEnd w:id="78"/>
    <w:bookmarkStart w:id="79" w:name="five-year-financial-plan"/>
    <w:p>
      <w:pPr>
        <w:pStyle w:val="Heading3"/>
      </w:pPr>
      <w:r>
        <w:t xml:space="preserve">Five-Year Financial Plan</w:t>
      </w:r>
    </w:p>
    <w:bookmarkEnd w:id="79"/>
    <w:bookmarkStart w:id="80" w:name="operational-sustainability"/>
    <w:p>
      <w:pPr>
        <w:pStyle w:val="Heading3"/>
      </w:pPr>
      <w:r>
        <w:t xml:space="preserve">Operational Sustainability</w:t>
      </w:r>
    </w:p>
    <w:bookmarkEnd w:id="80"/>
    <w:bookmarkStart w:id="81" w:name="lifecycle-costing"/>
    <w:p>
      <w:pPr>
        <w:pStyle w:val="Heading3"/>
      </w:pPr>
      <w:r>
        <w:t xml:space="preserve">Lifecycle Costing</w:t>
      </w:r>
    </w:p>
    <w:bookmarkEnd w:id="81"/>
    <w:bookmarkStart w:id="82" w:name="investment-scenarios"/>
    <w:p>
      <w:pPr>
        <w:pStyle w:val="Heading3"/>
      </w:pPr>
      <w:r>
        <w:t xml:space="preserve">Investment Scenarios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volume-viii-risk-management"/>
    <w:p>
      <w:pPr>
        <w:pStyle w:val="Heading1"/>
      </w:pPr>
      <w:r>
        <w:t xml:space="preserve">VOLUME VIII — RISK MANAGEMENT</w:t>
      </w:r>
    </w:p>
    <w:bookmarkStart w:id="84" w:name="programme-risks"/>
    <w:p>
      <w:pPr>
        <w:pStyle w:val="Heading3"/>
      </w:pPr>
      <w:r>
        <w:t xml:space="preserve">Programme Risks</w:t>
      </w:r>
    </w:p>
    <w:bookmarkEnd w:id="84"/>
    <w:bookmarkStart w:id="85" w:name="operational-risks"/>
    <w:p>
      <w:pPr>
        <w:pStyle w:val="Heading3"/>
      </w:pPr>
      <w:r>
        <w:t xml:space="preserve">Operational Risks</w:t>
      </w:r>
    </w:p>
    <w:bookmarkEnd w:id="85"/>
    <w:bookmarkStart w:id="86" w:name="cybersecurity-risks"/>
    <w:p>
      <w:pPr>
        <w:pStyle w:val="Heading3"/>
      </w:pPr>
      <w:r>
        <w:t xml:space="preserve">Cybersecurity Risks</w:t>
      </w:r>
    </w:p>
    <w:bookmarkEnd w:id="86"/>
    <w:bookmarkStart w:id="87" w:name="data-governance-risks"/>
    <w:p>
      <w:pPr>
        <w:pStyle w:val="Heading3"/>
      </w:pPr>
      <w:r>
        <w:t xml:space="preserve">Data Governance Risks</w:t>
      </w:r>
    </w:p>
    <w:bookmarkEnd w:id="87"/>
    <w:bookmarkStart w:id="88" w:name="financial-risks"/>
    <w:p>
      <w:pPr>
        <w:pStyle w:val="Heading3"/>
      </w:pPr>
      <w:r>
        <w:t xml:space="preserve">Financial Risks</w:t>
      </w:r>
    </w:p>
    <w:bookmarkEnd w:id="88"/>
    <w:bookmarkStart w:id="89" w:name="institutional-risks"/>
    <w:p>
      <w:pPr>
        <w:pStyle w:val="Heading3"/>
      </w:pPr>
      <w:r>
        <w:t xml:space="preserve">Institutional Risks</w:t>
      </w:r>
    </w:p>
    <w:bookmarkEnd w:id="89"/>
    <w:bookmarkStart w:id="90" w:name="mitigation-framework"/>
    <w:p>
      <w:pPr>
        <w:pStyle w:val="Heading3"/>
      </w:pPr>
      <w:r>
        <w:t xml:space="preserve">Mitigation Framework</w:t>
      </w:r>
    </w:p>
    <w:bookmarkEnd w:id="90"/>
    <w:bookmarkStart w:id="91" w:name="business-continuity-planning"/>
    <w:p>
      <w:pPr>
        <w:pStyle w:val="Heading3"/>
      </w:pPr>
      <w:r>
        <w:t xml:space="preserve">Business Continuity Planning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Xb964ae072f3bc28488e2986acd4ae5f281e6c21"/>
    <w:p>
      <w:pPr>
        <w:pStyle w:val="Heading1"/>
      </w:pPr>
      <w:r>
        <w:t xml:space="preserve">VOLUME IX — MONITORING, EVALUATION AND LEARNING</w:t>
      </w:r>
    </w:p>
    <w:bookmarkStart w:id="93" w:name="monitoring-framework"/>
    <w:p>
      <w:pPr>
        <w:pStyle w:val="Heading3"/>
      </w:pPr>
      <w:r>
        <w:t xml:space="preserve">Monitoring Framework</w:t>
      </w:r>
    </w:p>
    <w:bookmarkEnd w:id="93"/>
    <w:bookmarkStart w:id="94" w:name="evaluation-framework"/>
    <w:p>
      <w:pPr>
        <w:pStyle w:val="Heading3"/>
      </w:pPr>
      <w:r>
        <w:t xml:space="preserve">Evaluation Framework</w:t>
      </w:r>
    </w:p>
    <w:bookmarkEnd w:id="94"/>
    <w:bookmarkStart w:id="95" w:name="performance-indicators"/>
    <w:p>
      <w:pPr>
        <w:pStyle w:val="Heading3"/>
      </w:pPr>
      <w:r>
        <w:t xml:space="preserve">Performance Indicators</w:t>
      </w:r>
    </w:p>
    <w:bookmarkEnd w:id="95"/>
    <w:bookmarkStart w:id="96" w:name="dashboard-strategy"/>
    <w:p>
      <w:pPr>
        <w:pStyle w:val="Heading3"/>
      </w:pPr>
      <w:r>
        <w:t xml:space="preserve">Dashboard Strategy</w:t>
      </w:r>
    </w:p>
    <w:bookmarkEnd w:id="96"/>
    <w:bookmarkStart w:id="97" w:name="learning-agenda"/>
    <w:p>
      <w:pPr>
        <w:pStyle w:val="Heading3"/>
      </w:pPr>
      <w:r>
        <w:t xml:space="preserve">Learning Agenda</w:t>
      </w:r>
    </w:p>
    <w:bookmarkEnd w:id="97"/>
    <w:bookmarkStart w:id="98" w:name="continuous-improvement"/>
    <w:p>
      <w:pPr>
        <w:pStyle w:val="Heading3"/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X3fdf2732b54cc426913ed7491c1a33319068866"/>
    <w:p>
      <w:pPr>
        <w:pStyle w:val="Heading1"/>
      </w:pPr>
      <w:r>
        <w:t xml:space="preserve">VOLUME X — NATIONAL DIGITAL EDUCATION ROADMAP (2027–2035)</w:t>
      </w:r>
    </w:p>
    <w:bookmarkStart w:id="100" w:name="phase-one"/>
    <w:p>
      <w:pPr>
        <w:pStyle w:val="Heading2"/>
      </w:pPr>
      <w:r>
        <w:t xml:space="preserve">Phase One</w:t>
      </w:r>
    </w:p>
    <w:p>
      <w:pPr>
        <w:pStyle w:val="FirstParagraph"/>
      </w:pPr>
      <w:r>
        <w:t xml:space="preserve">Digital Foundation</w:t>
      </w:r>
    </w:p>
    <w:bookmarkEnd w:id="100"/>
    <w:bookmarkStart w:id="101" w:name="phase-two"/>
    <w:p>
      <w:pPr>
        <w:pStyle w:val="Heading2"/>
      </w:pPr>
      <w:r>
        <w:t xml:space="preserve">Phase Two</w:t>
      </w:r>
    </w:p>
    <w:p>
      <w:pPr>
        <w:pStyle w:val="FirstParagraph"/>
      </w:pPr>
      <w:r>
        <w:t xml:space="preserve">National Expansion</w:t>
      </w:r>
    </w:p>
    <w:bookmarkEnd w:id="101"/>
    <w:bookmarkStart w:id="102" w:name="phase-three"/>
    <w:p>
      <w:pPr>
        <w:pStyle w:val="Heading2"/>
      </w:pPr>
      <w:r>
        <w:t xml:space="preserve">Phase Three</w:t>
      </w:r>
    </w:p>
    <w:p>
      <w:pPr>
        <w:pStyle w:val="FirstParagraph"/>
      </w:pPr>
      <w:r>
        <w:t xml:space="preserve">Connected Education Ecosystem</w:t>
      </w:r>
    </w:p>
    <w:bookmarkEnd w:id="102"/>
    <w:bookmarkStart w:id="103" w:name="phase-four"/>
    <w:p>
      <w:pPr>
        <w:pStyle w:val="Heading2"/>
      </w:pPr>
      <w:r>
        <w:t xml:space="preserve">Phase Four</w:t>
      </w:r>
    </w:p>
    <w:p>
      <w:pPr>
        <w:pStyle w:val="FirstParagraph"/>
      </w:pPr>
      <w:r>
        <w:t xml:space="preserve">Artificial Intelligence and Advanced Analytics</w:t>
      </w:r>
    </w:p>
    <w:bookmarkEnd w:id="103"/>
    <w:bookmarkStart w:id="104" w:name="phase-five"/>
    <w:p>
      <w:pPr>
        <w:pStyle w:val="Heading2"/>
      </w:pPr>
      <w:r>
        <w:t xml:space="preserve">Phase Five</w:t>
      </w:r>
    </w:p>
    <w:p>
      <w:pPr>
        <w:pStyle w:val="FirstParagraph"/>
      </w:pPr>
      <w:r>
        <w:t xml:space="preserve">Regional Knowledge Sharing and Continuous Innovation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strategic-outcomes"/>
    <w:p>
      <w:pPr>
        <w:pStyle w:val="Heading1"/>
      </w:pPr>
      <w:r>
        <w:t xml:space="preserve">Strategic Outcomes</w:t>
      </w:r>
    </w:p>
    <w:p>
      <w:pPr>
        <w:pStyle w:val="FirstParagraph"/>
      </w:pPr>
      <w:r>
        <w:t xml:space="preserve">By the successful implementation of EduOS Cameroon, the programme aims to contribute to:</w:t>
      </w:r>
    </w:p>
    <w:p>
      <w:pPr>
        <w:pStyle w:val="Compact"/>
        <w:numPr>
          <w:ilvl w:val="0"/>
          <w:numId w:val="1003"/>
        </w:numPr>
      </w:pPr>
      <w:r>
        <w:t xml:space="preserve">Improved visibility of educational resources.</w:t>
      </w:r>
    </w:p>
    <w:p>
      <w:pPr>
        <w:pStyle w:val="Compact"/>
        <w:numPr>
          <w:ilvl w:val="0"/>
          <w:numId w:val="1003"/>
        </w:numPr>
      </w:pPr>
      <w:r>
        <w:t xml:space="preserve">Stronger planning and forecasting.</w:t>
      </w:r>
    </w:p>
    <w:p>
      <w:pPr>
        <w:pStyle w:val="Compact"/>
        <w:numPr>
          <w:ilvl w:val="0"/>
          <w:numId w:val="1003"/>
        </w:numPr>
      </w:pPr>
      <w:r>
        <w:t xml:space="preserve">More transparent procurement and distribution processes.</w:t>
      </w:r>
    </w:p>
    <w:p>
      <w:pPr>
        <w:pStyle w:val="Compact"/>
        <w:numPr>
          <w:ilvl w:val="0"/>
          <w:numId w:val="1003"/>
        </w:numPr>
      </w:pPr>
      <w:r>
        <w:t xml:space="preserve">Better inventory accountability.</w:t>
      </w:r>
    </w:p>
    <w:p>
      <w:pPr>
        <w:pStyle w:val="Compact"/>
        <w:numPr>
          <w:ilvl w:val="0"/>
          <w:numId w:val="1003"/>
        </w:numPr>
      </w:pPr>
      <w:r>
        <w:t xml:space="preserve">Improved operational coordination.</w:t>
      </w:r>
    </w:p>
    <w:p>
      <w:pPr>
        <w:pStyle w:val="Compact"/>
        <w:numPr>
          <w:ilvl w:val="0"/>
          <w:numId w:val="1003"/>
        </w:numPr>
      </w:pPr>
      <w:r>
        <w:t xml:space="preserve">Increased use of evidence in decision-making.</w:t>
      </w:r>
    </w:p>
    <w:p>
      <w:pPr>
        <w:pStyle w:val="Compact"/>
        <w:numPr>
          <w:ilvl w:val="0"/>
          <w:numId w:val="1003"/>
        </w:numPr>
      </w:pPr>
      <w:r>
        <w:t xml:space="preserve">Enhanced institutional capacity.</w:t>
      </w:r>
    </w:p>
    <w:p>
      <w:pPr>
        <w:pStyle w:val="Compact"/>
        <w:numPr>
          <w:ilvl w:val="0"/>
          <w:numId w:val="1003"/>
        </w:numPr>
      </w:pPr>
      <w:r>
        <w:t xml:space="preserve">Sustainable digital transformation across the education sector.</w:t>
      </w:r>
    </w:p>
    <w:p>
      <w:r>
        <w:pict>
          <v:rect style="width:0;height:1.5pt" o:hralign="center" o:hrstd="t" o:hr="t"/>
        </w:pict>
      </w:r>
    </w:p>
    <w:bookmarkEnd w:id="106"/>
    <w:bookmarkStart w:id="107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EduOS Cameroon will serve as a national digital public infrastructure for education.</w:t>
      </w:r>
    </w:p>
    <w:p>
      <w:pPr>
        <w:pStyle w:val="BodyText"/>
      </w:pPr>
      <w:r>
        <w:t xml:space="preserve">It is envisioned as an extensible platform capable of supporting future education services while maintaining interoperability, security, operational resilience, and strong institutional governance.</w:t>
      </w:r>
    </w:p>
    <w:p>
      <w:pPr>
        <w:pStyle w:val="BodyText"/>
      </w:pPr>
      <w:r>
        <w:t xml:space="preserve">The programme is designed to evolve progressively in line with national priorities, technological advancements, and the changing needs of learners, educators, and public institutions.</w:t>
      </w:r>
    </w:p>
    <w:p>
      <w:pPr>
        <w:pStyle w:val="BodyText"/>
      </w:pPr>
      <w:r>
        <w:t xml:space="preserve">Its ultimate purpose is to strengthen the effectiveness, transparency, and sustainability of education resource management while providing a foundation for broader digital transformation within the education sector.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2026-07-10T14:10:43Z</dcterms:created>
  <dcterms:modified xsi:type="dcterms:W3CDTF">2026-07-10T14:10:43Z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