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executive-investment-proposal"/>
    <w:p>
      <w:pPr>
        <w:pStyle w:val="Heading1"/>
      </w:pPr>
      <w:r>
        <w:t xml:space="preserve">EXECUTIVE INVESTMENT PROPOSAL</w:t>
      </w:r>
    </w:p>
    <w:bookmarkStart w:id="21" w:name="eduos-cameroon"/>
    <w:p>
      <w:pPr>
        <w:pStyle w:val="Heading2"/>
      </w:pPr>
      <w:r>
        <w:t xml:space="preserve">EduOS Cameroon</w:t>
      </w:r>
    </w:p>
    <w:bookmarkStart w:id="20" w:name="X6b9876615a05ac644176cf44ab09b8a9058044d"/>
    <w:p>
      <w:pPr>
        <w:pStyle w:val="Heading3"/>
      </w:pPr>
      <w:r>
        <w:t xml:space="preserve">National Education Digital Operating System</w:t>
      </w:r>
    </w:p>
    <w:p>
      <w:pPr>
        <w:pStyle w:val="FirstParagraph"/>
      </w:pPr>
      <w:r>
        <w:rPr>
          <w:b/>
          <w:bCs/>
        </w:rPr>
        <w:t xml:space="preserve">Transforming Education Resource Governance Through Digital Innovation</w:t>
      </w:r>
    </w:p>
    <w:p>
      <w:r>
        <w:pict>
          <v:rect style="width:0;height:1.5pt" o:hralign="center" o:hrstd="t" o:hr="t"/>
        </w:pict>
      </w:r>
    </w:p>
    <w:bookmarkEnd w:id="20"/>
    <w:bookmarkEnd w:id="21"/>
    <w:bookmarkEnd w:id="22"/>
    <w:bookmarkStart w:id="23" w:name="executive-summary"/>
    <w:p>
      <w:pPr>
        <w:pStyle w:val="Heading1"/>
      </w:pPr>
      <w:r>
        <w:t xml:space="preserve">Executive Summary</w:t>
      </w:r>
    </w:p>
    <w:p>
      <w:pPr>
        <w:pStyle w:val="FirstParagraph"/>
      </w:pPr>
      <w:r>
        <w:t xml:space="preserve">Cameroon has made significant investments in expanding access to education through the construction of schools, recruitment of teachers, curriculum development, and the procurement and distribution of millions of textbooks and learning materials.</w:t>
      </w:r>
    </w:p>
    <w:p>
      <w:pPr>
        <w:pStyle w:val="BodyText"/>
      </w:pPr>
      <w:r>
        <w:t xml:space="preserve">As these investments continue to grow, so does the need for modern systems that ensure educational resources are planned, procured, distributed, monitored, and utilized efficiently throughout their lifecycle.</w:t>
      </w:r>
    </w:p>
    <w:p>
      <w:pPr>
        <w:pStyle w:val="BodyText"/>
      </w:pPr>
      <w:r>
        <w:t xml:space="preserve">While substantial progress has been achieved, many operational processes remain largely paper-based or fragmented across independent systems. This can make it difficult to obtain timely, reliable information for planning, monitoring, auditing, and decision-making.</w:t>
      </w:r>
    </w:p>
    <w:p>
      <w:pPr>
        <w:pStyle w:val="BodyText"/>
      </w:pPr>
      <w:r>
        <w:t xml:space="preserve">EduOS Cameroon is proposed as a National Education Digital Operating System designed to strengthen educational governance by integrating operational management, resource intelligence, analytics, interoperability, and decision support into a unified digital platform.</w:t>
      </w:r>
    </w:p>
    <w:p>
      <w:pPr>
        <w:pStyle w:val="BodyText"/>
      </w:pPr>
      <w:r>
        <w:t xml:space="preserve">Rather than replacing existing institutional responsibilities, EduOS Cameroon provides digital tools that improve coordination, accountability, and operational efficiency while supporting future digital transformation initiatives.</w:t>
      </w:r>
    </w:p>
    <w:p>
      <w:r>
        <w:pict>
          <v:rect style="width:0;height:1.5pt" o:hralign="center" o:hrstd="t" o:hr="t"/>
        </w:pict>
      </w:r>
    </w:p>
    <w:bookmarkEnd w:id="23"/>
    <w:bookmarkStart w:id="24" w:name="national-context"/>
    <w:p>
      <w:pPr>
        <w:pStyle w:val="Heading1"/>
      </w:pPr>
      <w:r>
        <w:t xml:space="preserve">National Context</w:t>
      </w:r>
    </w:p>
    <w:p>
      <w:pPr>
        <w:pStyle w:val="FirstParagraph"/>
      </w:pPr>
      <w:r>
        <w:t xml:space="preserve">The education sector manages one of the largest public service delivery networks in Cameroon.</w:t>
      </w:r>
    </w:p>
    <w:p>
      <w:pPr>
        <w:pStyle w:val="BodyText"/>
      </w:pPr>
      <w:r>
        <w:t xml:space="preserve">Each academic year involves:</w:t>
      </w:r>
    </w:p>
    <w:p>
      <w:pPr>
        <w:pStyle w:val="Compact"/>
        <w:numPr>
          <w:ilvl w:val="0"/>
          <w:numId w:val="1001"/>
        </w:numPr>
      </w:pPr>
      <w:r>
        <w:t xml:space="preserve">Procurement of educational resources.</w:t>
      </w:r>
    </w:p>
    <w:p>
      <w:pPr>
        <w:pStyle w:val="Compact"/>
        <w:numPr>
          <w:ilvl w:val="0"/>
          <w:numId w:val="1001"/>
        </w:numPr>
      </w:pPr>
      <w:r>
        <w:t xml:space="preserve">Distribution of textbooks.</w:t>
      </w:r>
    </w:p>
    <w:p>
      <w:pPr>
        <w:pStyle w:val="Compact"/>
        <w:numPr>
          <w:ilvl w:val="0"/>
          <w:numId w:val="1001"/>
        </w:numPr>
      </w:pPr>
      <w:r>
        <w:t xml:space="preserve">Warehouse operations.</w:t>
      </w:r>
    </w:p>
    <w:p>
      <w:pPr>
        <w:pStyle w:val="Compact"/>
        <w:numPr>
          <w:ilvl w:val="0"/>
          <w:numId w:val="1001"/>
        </w:numPr>
      </w:pPr>
      <w:r>
        <w:t xml:space="preserve">School inventory management.</w:t>
      </w:r>
    </w:p>
    <w:p>
      <w:pPr>
        <w:pStyle w:val="Compact"/>
        <w:numPr>
          <w:ilvl w:val="0"/>
          <w:numId w:val="1001"/>
        </w:numPr>
      </w:pPr>
      <w:r>
        <w:t xml:space="preserve">Monitoring and inspection.</w:t>
      </w:r>
    </w:p>
    <w:p>
      <w:pPr>
        <w:pStyle w:val="Compact"/>
        <w:numPr>
          <w:ilvl w:val="0"/>
          <w:numId w:val="1001"/>
        </w:numPr>
      </w:pPr>
      <w:r>
        <w:t xml:space="preserve">Reporting and planning.</w:t>
      </w:r>
    </w:p>
    <w:p>
      <w:pPr>
        <w:pStyle w:val="Compact"/>
        <w:numPr>
          <w:ilvl w:val="0"/>
          <w:numId w:val="1001"/>
        </w:numPr>
      </w:pPr>
      <w:r>
        <w:t xml:space="preserve">Budget management.</w:t>
      </w:r>
    </w:p>
    <w:p>
      <w:pPr>
        <w:pStyle w:val="Compact"/>
        <w:numPr>
          <w:ilvl w:val="0"/>
          <w:numId w:val="1001"/>
        </w:numPr>
      </w:pPr>
      <w:r>
        <w:t xml:space="preserve">Programme evaluation.</w:t>
      </w:r>
    </w:p>
    <w:p>
      <w:pPr>
        <w:pStyle w:val="FirstParagraph"/>
      </w:pPr>
      <w:r>
        <w:t xml:space="preserve">Managing these activities efficiently requires timely information that is accurate, secure, and available across multiple administrative levels.</w:t>
      </w:r>
    </w:p>
    <w:p>
      <w:r>
        <w:pict>
          <v:rect style="width:0;height:1.5pt" o:hralign="center" o:hrstd="t" o:hr="t"/>
        </w:pict>
      </w:r>
    </w:p>
    <w:bookmarkEnd w:id="24"/>
    <w:bookmarkStart w:id="25" w:name="the-opportunity"/>
    <w:p>
      <w:pPr>
        <w:pStyle w:val="Heading1"/>
      </w:pPr>
      <w:r>
        <w:t xml:space="preserve">The Opportunity</w:t>
      </w:r>
    </w:p>
    <w:p>
      <w:pPr>
        <w:pStyle w:val="FirstParagraph"/>
      </w:pPr>
      <w:r>
        <w:t xml:space="preserve">EduOS Cameroon creates a connected national ecosystem where educational resources can be monitored from procurement through delivery, allocation, utilization, maintenance, replacement, and retirement.</w:t>
      </w:r>
    </w:p>
    <w:p>
      <w:pPr>
        <w:pStyle w:val="BodyText"/>
      </w:pPr>
      <w:r>
        <w:t xml:space="preserve">The platform supports:</w:t>
      </w:r>
    </w:p>
    <w:p>
      <w:pPr>
        <w:pStyle w:val="Compact"/>
        <w:numPr>
          <w:ilvl w:val="0"/>
          <w:numId w:val="1002"/>
        </w:numPr>
      </w:pPr>
      <w:r>
        <w:t xml:space="preserve">National planning.</w:t>
      </w:r>
    </w:p>
    <w:p>
      <w:pPr>
        <w:pStyle w:val="Compact"/>
        <w:numPr>
          <w:ilvl w:val="0"/>
          <w:numId w:val="1002"/>
        </w:numPr>
      </w:pPr>
      <w:r>
        <w:t xml:space="preserve">Resource accountability.</w:t>
      </w:r>
    </w:p>
    <w:p>
      <w:pPr>
        <w:pStyle w:val="Compact"/>
        <w:numPr>
          <w:ilvl w:val="0"/>
          <w:numId w:val="1002"/>
        </w:numPr>
      </w:pPr>
      <w:r>
        <w:t xml:space="preserve">Operational transparency.</w:t>
      </w:r>
    </w:p>
    <w:p>
      <w:pPr>
        <w:pStyle w:val="Compact"/>
        <w:numPr>
          <w:ilvl w:val="0"/>
          <w:numId w:val="1002"/>
        </w:numPr>
      </w:pPr>
      <w:r>
        <w:t xml:space="preserve">Performance monitoring.</w:t>
      </w:r>
    </w:p>
    <w:p>
      <w:pPr>
        <w:pStyle w:val="Compact"/>
        <w:numPr>
          <w:ilvl w:val="0"/>
          <w:numId w:val="1002"/>
        </w:numPr>
      </w:pPr>
      <w:r>
        <w:t xml:space="preserve">Evidence-based policy development.</w:t>
      </w:r>
    </w:p>
    <w:p>
      <w:pPr>
        <w:pStyle w:val="FirstParagraph"/>
      </w:pPr>
      <w:r>
        <w:t xml:space="preserve">Its offline-first architecture enables participation by schools operating under varying connectivity conditions while maintaining secure synchronization with national systems.</w:t>
      </w:r>
    </w:p>
    <w:p>
      <w:r>
        <w:pict>
          <v:rect style="width:0;height:1.5pt" o:hralign="center" o:hrstd="t" o:hr="t"/>
        </w:pict>
      </w:r>
    </w:p>
    <w:bookmarkEnd w:id="25"/>
    <w:bookmarkStart w:id="26" w:name="strategic-objectives"/>
    <w:p>
      <w:pPr>
        <w:pStyle w:val="Heading1"/>
      </w:pPr>
      <w:r>
        <w:t xml:space="preserve">Strategic Objectives</w:t>
      </w:r>
    </w:p>
    <w:p>
      <w:pPr>
        <w:pStyle w:val="FirstParagraph"/>
      </w:pPr>
      <w:r>
        <w:t xml:space="preserve">EduOS Cameroon seeks to:</w:t>
      </w:r>
    </w:p>
    <w:p>
      <w:pPr>
        <w:pStyle w:val="Compact"/>
        <w:numPr>
          <w:ilvl w:val="0"/>
          <w:numId w:val="1003"/>
        </w:numPr>
      </w:pPr>
      <w:r>
        <w:t xml:space="preserve">Modernize education resource management.</w:t>
      </w:r>
    </w:p>
    <w:p>
      <w:pPr>
        <w:pStyle w:val="Compact"/>
        <w:numPr>
          <w:ilvl w:val="0"/>
          <w:numId w:val="1003"/>
        </w:numPr>
      </w:pPr>
      <w:r>
        <w:t xml:space="preserve">Improve transparency and accountability.</w:t>
      </w:r>
    </w:p>
    <w:p>
      <w:pPr>
        <w:pStyle w:val="Compact"/>
        <w:numPr>
          <w:ilvl w:val="0"/>
          <w:numId w:val="1003"/>
        </w:numPr>
      </w:pPr>
      <w:r>
        <w:t xml:space="preserve">Support evidence-based decision-making.</w:t>
      </w:r>
    </w:p>
    <w:p>
      <w:pPr>
        <w:pStyle w:val="Compact"/>
        <w:numPr>
          <w:ilvl w:val="0"/>
          <w:numId w:val="1003"/>
        </w:numPr>
      </w:pPr>
      <w:r>
        <w:t xml:space="preserve">Strengthen operational efficiency.</w:t>
      </w:r>
    </w:p>
    <w:p>
      <w:pPr>
        <w:pStyle w:val="Compact"/>
        <w:numPr>
          <w:ilvl w:val="0"/>
          <w:numId w:val="1003"/>
        </w:numPr>
      </w:pPr>
      <w:r>
        <w:t xml:space="preserve">Improve interoperability between approved information systems.</w:t>
      </w:r>
    </w:p>
    <w:p>
      <w:pPr>
        <w:pStyle w:val="Compact"/>
        <w:numPr>
          <w:ilvl w:val="0"/>
          <w:numId w:val="1003"/>
        </w:numPr>
      </w:pPr>
      <w:r>
        <w:t xml:space="preserve">Enhance monitoring and evaluation.</w:t>
      </w:r>
    </w:p>
    <w:p>
      <w:pPr>
        <w:pStyle w:val="Compact"/>
        <w:numPr>
          <w:ilvl w:val="0"/>
          <w:numId w:val="1003"/>
        </w:numPr>
      </w:pPr>
      <w:r>
        <w:t xml:space="preserve">Support long-term institutional capacity.</w:t>
      </w:r>
    </w:p>
    <w:p>
      <w:r>
        <w:pict>
          <v:rect style="width:0;height:1.5pt" o:hralign="center" o:hrstd="t" o:hr="t"/>
        </w:pict>
      </w:r>
    </w:p>
    <w:bookmarkEnd w:id="26"/>
    <w:bookmarkStart w:id="27" w:name="core-platform-capabilities"/>
    <w:p>
      <w:pPr>
        <w:pStyle w:val="Heading1"/>
      </w:pPr>
      <w:r>
        <w:t xml:space="preserve">Core Platform Capabilities</w:t>
      </w:r>
    </w:p>
    <w:p>
      <w:pPr>
        <w:pStyle w:val="FirstParagraph"/>
      </w:pPr>
      <w:r>
        <w:t xml:space="preserve">The proposed ecosystem includes:</w:t>
      </w:r>
    </w:p>
    <w:p>
      <w:pPr>
        <w:pStyle w:val="Compact"/>
        <w:numPr>
          <w:ilvl w:val="0"/>
          <w:numId w:val="1004"/>
        </w:numPr>
      </w:pPr>
      <w:r>
        <w:t xml:space="preserve">National School Registry.</w:t>
      </w:r>
    </w:p>
    <w:p>
      <w:pPr>
        <w:pStyle w:val="Compact"/>
        <w:numPr>
          <w:ilvl w:val="0"/>
          <w:numId w:val="1004"/>
        </w:numPr>
      </w:pPr>
      <w:r>
        <w:t xml:space="preserve">Student Registry.</w:t>
      </w:r>
    </w:p>
    <w:p>
      <w:pPr>
        <w:pStyle w:val="Compact"/>
        <w:numPr>
          <w:ilvl w:val="0"/>
          <w:numId w:val="1004"/>
        </w:numPr>
      </w:pPr>
      <w:r>
        <w:t xml:space="preserve">Teacher Registry.</w:t>
      </w:r>
    </w:p>
    <w:p>
      <w:pPr>
        <w:pStyle w:val="Compact"/>
        <w:numPr>
          <w:ilvl w:val="0"/>
          <w:numId w:val="1004"/>
        </w:numPr>
      </w:pPr>
      <w:r>
        <w:t xml:space="preserve">Textbook Lifecycle Management.</w:t>
      </w:r>
    </w:p>
    <w:p>
      <w:pPr>
        <w:pStyle w:val="Compact"/>
        <w:numPr>
          <w:ilvl w:val="0"/>
          <w:numId w:val="1004"/>
        </w:numPr>
      </w:pPr>
      <w:r>
        <w:t xml:space="preserve">Procurement and Contract Management.</w:t>
      </w:r>
    </w:p>
    <w:p>
      <w:pPr>
        <w:pStyle w:val="Compact"/>
        <w:numPr>
          <w:ilvl w:val="0"/>
          <w:numId w:val="1004"/>
        </w:numPr>
      </w:pPr>
      <w:r>
        <w:t xml:space="preserve">Warehouse and Logistics Management.</w:t>
      </w:r>
    </w:p>
    <w:p>
      <w:pPr>
        <w:pStyle w:val="Compact"/>
        <w:numPr>
          <w:ilvl w:val="0"/>
          <w:numId w:val="1004"/>
        </w:numPr>
      </w:pPr>
      <w:r>
        <w:t xml:space="preserve">School Resource Operations.</w:t>
      </w:r>
    </w:p>
    <w:p>
      <w:pPr>
        <w:pStyle w:val="Compact"/>
        <w:numPr>
          <w:ilvl w:val="0"/>
          <w:numId w:val="1004"/>
        </w:numPr>
      </w:pPr>
      <w:r>
        <w:t xml:space="preserve">Monitoring, Evaluation and Audit.</w:t>
      </w:r>
    </w:p>
    <w:p>
      <w:pPr>
        <w:pStyle w:val="Compact"/>
        <w:numPr>
          <w:ilvl w:val="0"/>
          <w:numId w:val="1004"/>
        </w:numPr>
      </w:pPr>
      <w:r>
        <w:t xml:space="preserve">Executive Command Centre.</w:t>
      </w:r>
    </w:p>
    <w:p>
      <w:pPr>
        <w:pStyle w:val="Compact"/>
        <w:numPr>
          <w:ilvl w:val="0"/>
          <w:numId w:val="1004"/>
        </w:numPr>
      </w:pPr>
      <w:r>
        <w:t xml:space="preserve">Analytics and Forecasting.</w:t>
      </w:r>
    </w:p>
    <w:p>
      <w:pPr>
        <w:pStyle w:val="Compact"/>
        <w:numPr>
          <w:ilvl w:val="0"/>
          <w:numId w:val="1004"/>
        </w:numPr>
      </w:pPr>
      <w:r>
        <w:t xml:space="preserve">Artificial Intelligence Decision Support.</w:t>
      </w:r>
    </w:p>
    <w:p>
      <w:pPr>
        <w:pStyle w:val="Compact"/>
        <w:numPr>
          <w:ilvl w:val="0"/>
          <w:numId w:val="1004"/>
        </w:numPr>
      </w:pPr>
      <w:r>
        <w:t xml:space="preserve">Workflow Automation.</w:t>
      </w:r>
    </w:p>
    <w:p>
      <w:pPr>
        <w:pStyle w:val="Compact"/>
        <w:numPr>
          <w:ilvl w:val="0"/>
          <w:numId w:val="1004"/>
        </w:numPr>
      </w:pPr>
      <w:r>
        <w:t xml:space="preserve">Document and Records Management.</w:t>
      </w:r>
    </w:p>
    <w:p>
      <w:pPr>
        <w:pStyle w:val="Compact"/>
        <w:numPr>
          <w:ilvl w:val="0"/>
          <w:numId w:val="1004"/>
        </w:numPr>
      </w:pPr>
      <w:r>
        <w:t xml:space="preserve">National Interoperability Hub.</w:t>
      </w:r>
    </w:p>
    <w:p>
      <w:pPr>
        <w:pStyle w:val="Compact"/>
        <w:numPr>
          <w:ilvl w:val="0"/>
          <w:numId w:val="1004"/>
        </w:numPr>
      </w:pPr>
      <w:r>
        <w:t xml:space="preserve">Offline Synchronization Engine.</w:t>
      </w:r>
    </w:p>
    <w:p>
      <w:r>
        <w:pict>
          <v:rect style="width:0;height:1.5pt" o:hralign="center" o:hrstd="t" o:hr="t"/>
        </w:pict>
      </w:r>
    </w:p>
    <w:bookmarkEnd w:id="27"/>
    <w:bookmarkStart w:id="28" w:name="expected-outcomes"/>
    <w:p>
      <w:pPr>
        <w:pStyle w:val="Heading1"/>
      </w:pPr>
      <w:r>
        <w:t xml:space="preserve">Expected Outcomes</w:t>
      </w:r>
    </w:p>
    <w:p>
      <w:pPr>
        <w:pStyle w:val="FirstParagraph"/>
      </w:pPr>
      <w:r>
        <w:t xml:space="preserve">Implementation of EduOS Cameroon is expected to contribute to:</w:t>
      </w:r>
    </w:p>
    <w:p>
      <w:pPr>
        <w:pStyle w:val="Compact"/>
        <w:numPr>
          <w:ilvl w:val="0"/>
          <w:numId w:val="1005"/>
        </w:numPr>
      </w:pPr>
      <w:r>
        <w:t xml:space="preserve">Improved visibility of educational resources.</w:t>
      </w:r>
    </w:p>
    <w:p>
      <w:pPr>
        <w:pStyle w:val="Compact"/>
        <w:numPr>
          <w:ilvl w:val="0"/>
          <w:numId w:val="1005"/>
        </w:numPr>
      </w:pPr>
      <w:r>
        <w:t xml:space="preserve">Better coordination across administrative levels.</w:t>
      </w:r>
    </w:p>
    <w:p>
      <w:pPr>
        <w:pStyle w:val="Compact"/>
        <w:numPr>
          <w:ilvl w:val="0"/>
          <w:numId w:val="1005"/>
        </w:numPr>
      </w:pPr>
      <w:r>
        <w:t xml:space="preserve">Faster access to operational information.</w:t>
      </w:r>
    </w:p>
    <w:p>
      <w:pPr>
        <w:pStyle w:val="Compact"/>
        <w:numPr>
          <w:ilvl w:val="0"/>
          <w:numId w:val="1005"/>
        </w:numPr>
      </w:pPr>
      <w:r>
        <w:t xml:space="preserve">Stronger audit readiness.</w:t>
      </w:r>
    </w:p>
    <w:p>
      <w:pPr>
        <w:pStyle w:val="Compact"/>
        <w:numPr>
          <w:ilvl w:val="0"/>
          <w:numId w:val="1005"/>
        </w:numPr>
      </w:pPr>
      <w:r>
        <w:t xml:space="preserve">Improved planning and forecasting.</w:t>
      </w:r>
    </w:p>
    <w:p>
      <w:pPr>
        <w:pStyle w:val="Compact"/>
        <w:numPr>
          <w:ilvl w:val="0"/>
          <w:numId w:val="1005"/>
        </w:numPr>
      </w:pPr>
      <w:r>
        <w:t xml:space="preserve">Better support for school administrators.</w:t>
      </w:r>
    </w:p>
    <w:p>
      <w:pPr>
        <w:pStyle w:val="Compact"/>
        <w:numPr>
          <w:ilvl w:val="0"/>
          <w:numId w:val="1005"/>
        </w:numPr>
      </w:pPr>
      <w:r>
        <w:t xml:space="preserve">Enhanced institutional learning.</w:t>
      </w:r>
    </w:p>
    <w:p>
      <w:pPr>
        <w:pStyle w:val="FirstParagraph"/>
      </w:pPr>
      <w:r>
        <w:t xml:space="preserve">The specific scale of benefits will depend on implementation quality, user adoption, governance, and continuous improvement.</w:t>
      </w:r>
    </w:p>
    <w:p>
      <w:r>
        <w:pict>
          <v:rect style="width:0;height:1.5pt" o:hralign="center" o:hrstd="t" o:hr="t"/>
        </w:pict>
      </w:r>
    </w:p>
    <w:bookmarkEnd w:id="28"/>
    <w:bookmarkStart w:id="29" w:name="implementation-strategy"/>
    <w:p>
      <w:pPr>
        <w:pStyle w:val="Heading1"/>
      </w:pPr>
      <w:r>
        <w:t xml:space="preserve">Implementation Strategy</w:t>
      </w:r>
    </w:p>
    <w:p>
      <w:pPr>
        <w:pStyle w:val="FirstParagraph"/>
      </w:pPr>
      <w:r>
        <w:t xml:space="preserve">A phased implementation approach is recommended:</w:t>
      </w:r>
    </w:p>
    <w:p>
      <w:pPr>
        <w:pStyle w:val="BodyText"/>
      </w:pPr>
      <w:r>
        <w:rPr>
          <w:b/>
          <w:bCs/>
        </w:rPr>
        <w:t xml:space="preserve">Phase 1</w:t>
      </w:r>
    </w:p>
    <w:p>
      <w:pPr>
        <w:pStyle w:val="Compact"/>
        <w:numPr>
          <w:ilvl w:val="0"/>
          <w:numId w:val="1006"/>
        </w:numPr>
      </w:pPr>
      <w:r>
        <w:t xml:space="preserve">Governance establishment.</w:t>
      </w:r>
    </w:p>
    <w:p>
      <w:pPr>
        <w:pStyle w:val="Compact"/>
        <w:numPr>
          <w:ilvl w:val="0"/>
          <w:numId w:val="1006"/>
        </w:numPr>
      </w:pPr>
      <w:r>
        <w:t xml:space="preserve">Technical preparation.</w:t>
      </w:r>
    </w:p>
    <w:p>
      <w:pPr>
        <w:pStyle w:val="Compact"/>
        <w:numPr>
          <w:ilvl w:val="0"/>
          <w:numId w:val="1006"/>
        </w:numPr>
      </w:pPr>
      <w:r>
        <w:t xml:space="preserve">Pilot implementation.</w:t>
      </w:r>
    </w:p>
    <w:p>
      <w:pPr>
        <w:pStyle w:val="Compact"/>
        <w:numPr>
          <w:ilvl w:val="0"/>
          <w:numId w:val="1006"/>
        </w:numPr>
      </w:pPr>
      <w:r>
        <w:t xml:space="preserve">Capacity building.</w:t>
      </w:r>
    </w:p>
    <w:p>
      <w:pPr>
        <w:pStyle w:val="FirstParagraph"/>
      </w:pPr>
      <w:r>
        <w:rPr>
          <w:b/>
          <w:bCs/>
        </w:rPr>
        <w:t xml:space="preserve">Phase 2</w:t>
      </w:r>
    </w:p>
    <w:p>
      <w:pPr>
        <w:pStyle w:val="Compact"/>
        <w:numPr>
          <w:ilvl w:val="0"/>
          <w:numId w:val="1007"/>
        </w:numPr>
      </w:pPr>
      <w:r>
        <w:t xml:space="preserve">Regional deployment.</w:t>
      </w:r>
    </w:p>
    <w:p>
      <w:pPr>
        <w:pStyle w:val="Compact"/>
        <w:numPr>
          <w:ilvl w:val="0"/>
          <w:numId w:val="1007"/>
        </w:numPr>
      </w:pPr>
      <w:r>
        <w:t xml:space="preserve">Operational refinement.</w:t>
      </w:r>
    </w:p>
    <w:p>
      <w:pPr>
        <w:pStyle w:val="Compact"/>
        <w:numPr>
          <w:ilvl w:val="0"/>
          <w:numId w:val="1007"/>
        </w:numPr>
      </w:pPr>
      <w:r>
        <w:t xml:space="preserve">User support.</w:t>
      </w:r>
    </w:p>
    <w:p>
      <w:pPr>
        <w:pStyle w:val="FirstParagraph"/>
      </w:pPr>
      <w:r>
        <w:rPr>
          <w:b/>
          <w:bCs/>
        </w:rPr>
        <w:t xml:space="preserve">Phase 3</w:t>
      </w:r>
    </w:p>
    <w:p>
      <w:pPr>
        <w:pStyle w:val="Compact"/>
        <w:numPr>
          <w:ilvl w:val="0"/>
          <w:numId w:val="1008"/>
        </w:numPr>
      </w:pPr>
      <w:r>
        <w:t xml:space="preserve">Nationwide rollout.</w:t>
      </w:r>
    </w:p>
    <w:p>
      <w:pPr>
        <w:pStyle w:val="Compact"/>
        <w:numPr>
          <w:ilvl w:val="0"/>
          <w:numId w:val="1008"/>
        </w:numPr>
      </w:pPr>
      <w:r>
        <w:t xml:space="preserve">Platform optimization.</w:t>
      </w:r>
    </w:p>
    <w:p>
      <w:pPr>
        <w:pStyle w:val="Compact"/>
        <w:numPr>
          <w:ilvl w:val="0"/>
          <w:numId w:val="1008"/>
        </w:numPr>
      </w:pPr>
      <w:r>
        <w:t xml:space="preserve">Expanded analytics.</w:t>
      </w:r>
    </w:p>
    <w:p>
      <w:pPr>
        <w:pStyle w:val="FirstParagraph"/>
      </w:pPr>
      <w:r>
        <w:rPr>
          <w:b/>
          <w:bCs/>
        </w:rPr>
        <w:t xml:space="preserve">Phase 4</w:t>
      </w:r>
    </w:p>
    <w:p>
      <w:pPr>
        <w:pStyle w:val="Compact"/>
        <w:numPr>
          <w:ilvl w:val="0"/>
          <w:numId w:val="1009"/>
        </w:numPr>
      </w:pPr>
      <w:r>
        <w:t xml:space="preserve">Continuous enhancement.</w:t>
      </w:r>
    </w:p>
    <w:p>
      <w:pPr>
        <w:pStyle w:val="Compact"/>
        <w:numPr>
          <w:ilvl w:val="0"/>
          <w:numId w:val="1009"/>
        </w:numPr>
      </w:pPr>
      <w:r>
        <w:t xml:space="preserve">Additional digital services.</w:t>
      </w:r>
    </w:p>
    <w:p>
      <w:pPr>
        <w:pStyle w:val="Compact"/>
        <w:numPr>
          <w:ilvl w:val="0"/>
          <w:numId w:val="1009"/>
        </w:numPr>
      </w:pPr>
      <w:r>
        <w:t xml:space="preserve">Ongoing innovation.</w:t>
      </w:r>
    </w:p>
    <w:p>
      <w:r>
        <w:pict>
          <v:rect style="width:0;height:1.5pt" o:hralign="center" o:hrstd="t" o:hr="t"/>
        </w:pict>
      </w:r>
    </w:p>
    <w:bookmarkEnd w:id="29"/>
    <w:bookmarkStart w:id="30" w:name="governance"/>
    <w:p>
      <w:pPr>
        <w:pStyle w:val="Heading1"/>
      </w:pPr>
      <w:r>
        <w:t xml:space="preserve">Governance</w:t>
      </w:r>
    </w:p>
    <w:p>
      <w:pPr>
        <w:pStyle w:val="FirstParagraph"/>
      </w:pPr>
      <w:r>
        <w:t xml:space="preserve">The programme will be supported through:</w:t>
      </w:r>
    </w:p>
    <w:p>
      <w:pPr>
        <w:pStyle w:val="Compact"/>
        <w:numPr>
          <w:ilvl w:val="0"/>
          <w:numId w:val="1010"/>
        </w:numPr>
      </w:pPr>
      <w:r>
        <w:t xml:space="preserve">Ministerial Steering Committee.</w:t>
      </w:r>
    </w:p>
    <w:p>
      <w:pPr>
        <w:pStyle w:val="Compact"/>
        <w:numPr>
          <w:ilvl w:val="0"/>
          <w:numId w:val="1010"/>
        </w:numPr>
      </w:pPr>
      <w:r>
        <w:t xml:space="preserve">Programme Management Office.</w:t>
      </w:r>
    </w:p>
    <w:p>
      <w:pPr>
        <w:pStyle w:val="Compact"/>
        <w:numPr>
          <w:ilvl w:val="0"/>
          <w:numId w:val="1010"/>
        </w:numPr>
      </w:pPr>
      <w:r>
        <w:t xml:space="preserve">Technical Architecture Board.</w:t>
      </w:r>
    </w:p>
    <w:p>
      <w:pPr>
        <w:pStyle w:val="Compact"/>
        <w:numPr>
          <w:ilvl w:val="0"/>
          <w:numId w:val="1010"/>
        </w:numPr>
      </w:pPr>
      <w:r>
        <w:t xml:space="preserve">Data Governance Committee.</w:t>
      </w:r>
    </w:p>
    <w:p>
      <w:pPr>
        <w:pStyle w:val="Compact"/>
        <w:numPr>
          <w:ilvl w:val="0"/>
          <w:numId w:val="1010"/>
        </w:numPr>
      </w:pPr>
      <w:r>
        <w:t xml:space="preserve">Regional Implementation Teams.</w:t>
      </w:r>
    </w:p>
    <w:p>
      <w:pPr>
        <w:pStyle w:val="FirstParagraph"/>
      </w:pPr>
      <w:r>
        <w:t xml:space="preserve">These governance structures ensure accountability, oversight, and alignment with national priorities.</w:t>
      </w:r>
    </w:p>
    <w:p>
      <w:r>
        <w:pict>
          <v:rect style="width:0;height:1.5pt" o:hralign="center" o:hrstd="t" o:hr="t"/>
        </w:pict>
      </w:r>
    </w:p>
    <w:bookmarkEnd w:id="30"/>
    <w:bookmarkStart w:id="31" w:name="sustainability"/>
    <w:p>
      <w:pPr>
        <w:pStyle w:val="Heading1"/>
      </w:pPr>
      <w:r>
        <w:t xml:space="preserve">Sustainability</w:t>
      </w:r>
    </w:p>
    <w:p>
      <w:pPr>
        <w:pStyle w:val="FirstParagraph"/>
      </w:pPr>
      <w:r>
        <w:t xml:space="preserve">Long-term sustainability will be achieved through:</w:t>
      </w:r>
    </w:p>
    <w:p>
      <w:pPr>
        <w:pStyle w:val="Compact"/>
        <w:numPr>
          <w:ilvl w:val="0"/>
          <w:numId w:val="1011"/>
        </w:numPr>
      </w:pPr>
      <w:r>
        <w:t xml:space="preserve">Government ownership.</w:t>
      </w:r>
    </w:p>
    <w:p>
      <w:pPr>
        <w:pStyle w:val="Compact"/>
        <w:numPr>
          <w:ilvl w:val="0"/>
          <w:numId w:val="1011"/>
        </w:numPr>
      </w:pPr>
      <w:r>
        <w:t xml:space="preserve">Institutional capacity development.</w:t>
      </w:r>
    </w:p>
    <w:p>
      <w:pPr>
        <w:pStyle w:val="Compact"/>
        <w:numPr>
          <w:ilvl w:val="0"/>
          <w:numId w:val="1011"/>
        </w:numPr>
      </w:pPr>
      <w:r>
        <w:t xml:space="preserve">Structured operational support.</w:t>
      </w:r>
    </w:p>
    <w:p>
      <w:pPr>
        <w:pStyle w:val="Compact"/>
        <w:numPr>
          <w:ilvl w:val="0"/>
          <w:numId w:val="1011"/>
        </w:numPr>
      </w:pPr>
      <w:r>
        <w:t xml:space="preserve">Planned technology refresh.</w:t>
      </w:r>
    </w:p>
    <w:p>
      <w:pPr>
        <w:pStyle w:val="Compact"/>
        <w:numPr>
          <w:ilvl w:val="0"/>
          <w:numId w:val="1011"/>
        </w:numPr>
      </w:pPr>
      <w:r>
        <w:t xml:space="preserve">Continuous training.</w:t>
      </w:r>
    </w:p>
    <w:p>
      <w:pPr>
        <w:pStyle w:val="Compact"/>
        <w:numPr>
          <w:ilvl w:val="0"/>
          <w:numId w:val="1011"/>
        </w:numPr>
      </w:pPr>
      <w:r>
        <w:t xml:space="preserve">Performance monitoring.</w:t>
      </w:r>
    </w:p>
    <w:p>
      <w:pPr>
        <w:pStyle w:val="Compact"/>
        <w:numPr>
          <w:ilvl w:val="0"/>
          <w:numId w:val="1011"/>
        </w:numPr>
      </w:pPr>
      <w:r>
        <w:t xml:space="preserve">Incremental platform evolution.</w:t>
      </w:r>
    </w:p>
    <w:p>
      <w:r>
        <w:pict>
          <v:rect style="width:0;height:1.5pt" o:hralign="center" o:hrstd="t" o:hr="t"/>
        </w:pict>
      </w:r>
    </w:p>
    <w:bookmarkEnd w:id="31"/>
    <w:bookmarkStart w:id="32" w:name="strategic-vision"/>
    <w:p>
      <w:pPr>
        <w:pStyle w:val="Heading1"/>
      </w:pPr>
      <w:r>
        <w:t xml:space="preserve">Strategic Vision</w:t>
      </w:r>
    </w:p>
    <w:p>
      <w:pPr>
        <w:pStyle w:val="FirstParagraph"/>
      </w:pPr>
      <w:r>
        <w:t xml:space="preserve">EduOS Cameroon is envisioned as a foundational digital public infrastructure for education.</w:t>
      </w:r>
    </w:p>
    <w:p>
      <w:pPr>
        <w:pStyle w:val="BodyText"/>
      </w:pPr>
      <w:r>
        <w:t xml:space="preserve">It provides a scalable platform capable of supporting current operational priorities while remaining adaptable to future policy, institutional, and technological developments.</w:t>
      </w:r>
    </w:p>
    <w:p>
      <w:pPr>
        <w:pStyle w:val="BodyText"/>
      </w:pPr>
      <w:r>
        <w:t xml:space="preserve">Its modular architecture enables the gradual addition of new capabilities without disrupting existing services, creating a sustainable digital ecosystem that strengthens educational governance and public service delivery over the coming decade.</w:t>
      </w:r>
    </w:p>
    <w:p>
      <w:r>
        <w:pict>
          <v:rect style="width:0;height:1.5pt" o:hralign="center" o:hrstd="t" o:hr="t"/>
        </w:pict>
      </w:r>
    </w:p>
    <w:bookmarkEnd w:id="32"/>
    <w:bookmarkStart w:id="33" w:name="conclusion"/>
    <w:p>
      <w:pPr>
        <w:pStyle w:val="Heading1"/>
      </w:pPr>
      <w:r>
        <w:t xml:space="preserve">Conclusion</w:t>
      </w:r>
    </w:p>
    <w:p>
      <w:pPr>
        <w:pStyle w:val="FirstParagraph"/>
      </w:pPr>
      <w:r>
        <w:t xml:space="preserve">EduOS Cameroon represents a long-term investment in modern education governance.</w:t>
      </w:r>
    </w:p>
    <w:p>
      <w:pPr>
        <w:pStyle w:val="BodyText"/>
      </w:pPr>
      <w:r>
        <w:t xml:space="preserve">By combining secure digital infrastructure, operational intelligence, offline-first technology, interoperability, responsible analytics, and strong institutional governance, the platform offers a practical pathway toward more transparent, efficient, and evidence-informed management of educational resources.</w:t>
      </w:r>
    </w:p>
    <w:p>
      <w:pPr>
        <w:pStyle w:val="BodyText"/>
      </w:pPr>
      <w:r>
        <w:t xml:space="preserve">Through phased implementation, continuous capacity building, and collaborative partnership, EduOS Cameroon has the potential to become a cornerstone of the Ministry’s digital transformation agenda and a foundation for future innovation across the education sector.</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2026-07-10T14:10:26Z</dcterms:created>
  <dcterms:modified xsi:type="dcterms:W3CDTF">2026-07-10T14:10:26Z</dcterms:modified>
</cp:coreProperties>
</file>

<file path=docProps/custom.xml><?xml version="1.0" encoding="utf-8"?>
<Properties xmlns="http://schemas.openxmlformats.org/officeDocument/2006/custom-properties" xmlns:vt="http://schemas.openxmlformats.org/officeDocument/2006/docPropsVTypes"/>
</file>