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1"/>
    <w:p>
      <w:pPr>
        <w:pStyle w:val="Heading1"/>
      </w:pPr>
      <w:r>
        <w:t xml:space="preserve">CHAPTER 21</w:t>
      </w:r>
    </w:p>
    <w:bookmarkEnd w:id="20"/>
    <w:bookmarkStart w:id="22" w:name="X859bea5789a34419da4597ef766508143f807c2"/>
    <w:p>
      <w:pPr>
        <w:pStyle w:val="Heading1"/>
      </w:pPr>
      <w:r>
        <w:t xml:space="preserve">MODULE 5 — NATIONAL WAREHOUSE, INVENTORY AND DISTRIBUTION MANAGEMENT SYSTEM (NWIDMS)</w:t>
      </w:r>
    </w:p>
    <w:bookmarkStart w:id="21" w:name="overview"/>
    <w:p>
      <w:pPr>
        <w:pStyle w:val="Heading2"/>
      </w:pPr>
      <w:r>
        <w:t xml:space="preserve">21.1 Overview</w:t>
      </w:r>
    </w:p>
    <w:p>
      <w:pPr>
        <w:pStyle w:val="FirstParagraph"/>
      </w:pPr>
      <w:r>
        <w:t xml:space="preserve">The National Warehouse, Inventory and Distribution Management System (NWIDMS) manages the physical movement, storage, verification, allocation, and distribution of textbooks and educational resources across the national education supply chain.</w:t>
      </w:r>
    </w:p>
    <w:p>
      <w:pPr>
        <w:pStyle w:val="BodyText"/>
      </w:pPr>
      <w:r>
        <w:t xml:space="preserve">The module provides complete visibility from the moment educational resources are received from suppliers until they are delivered to schools and assigned to learners.</w:t>
      </w:r>
    </w:p>
    <w:p>
      <w:pPr>
        <w:pStyle w:val="BodyText"/>
      </w:pPr>
      <w:r>
        <w:t xml:space="preserve">Unlike traditional warehouse systems that focus only on stock management, NWIDMS provides lifecycle traceability, accountability, predictive logistics, and operational intelligence across every administrative level.</w:t>
      </w:r>
    </w:p>
    <w:p>
      <w:r>
        <w:pict>
          <v:rect style="width:0;height:1.5pt" o:hralign="center" o:hrstd="t" o:hr="t"/>
        </w:pict>
      </w:r>
    </w:p>
    <w:bookmarkEnd w:id="21"/>
    <w:bookmarkEnd w:id="22"/>
    <w:bookmarkStart w:id="23" w:name="strategic-objectives"/>
    <w:p>
      <w:pPr>
        <w:pStyle w:val="Heading1"/>
      </w:pPr>
      <w:r>
        <w:t xml:space="preserve">21.2 Strategic Objectives</w:t>
      </w:r>
    </w:p>
    <w:p>
      <w:pPr>
        <w:pStyle w:val="FirstParagraph"/>
      </w:pPr>
      <w:r>
        <w:t xml:space="preserve">The module seeks to:</w:t>
      </w:r>
    </w:p>
    <w:p>
      <w:pPr>
        <w:pStyle w:val="Compact"/>
        <w:numPr>
          <w:ilvl w:val="0"/>
          <w:numId w:val="1001"/>
        </w:numPr>
      </w:pPr>
      <w:r>
        <w:t xml:space="preserve">Strengthen inventory accuracy.</w:t>
      </w:r>
    </w:p>
    <w:p>
      <w:pPr>
        <w:pStyle w:val="Compact"/>
        <w:numPr>
          <w:ilvl w:val="0"/>
          <w:numId w:val="1001"/>
        </w:numPr>
      </w:pPr>
      <w:r>
        <w:t xml:space="preserve">Improve warehouse efficiency.</w:t>
      </w:r>
    </w:p>
    <w:p>
      <w:pPr>
        <w:pStyle w:val="Compact"/>
        <w:numPr>
          <w:ilvl w:val="0"/>
          <w:numId w:val="1001"/>
        </w:numPr>
      </w:pPr>
      <w:r>
        <w:t xml:space="preserve">Reduce inventory losses.</w:t>
      </w:r>
    </w:p>
    <w:p>
      <w:pPr>
        <w:pStyle w:val="Compact"/>
        <w:numPr>
          <w:ilvl w:val="0"/>
          <w:numId w:val="1001"/>
        </w:numPr>
      </w:pPr>
      <w:r>
        <w:t xml:space="preserve">Improve shipment visibility.</w:t>
      </w:r>
    </w:p>
    <w:p>
      <w:pPr>
        <w:pStyle w:val="Compact"/>
        <w:numPr>
          <w:ilvl w:val="0"/>
          <w:numId w:val="1001"/>
        </w:numPr>
      </w:pPr>
      <w:r>
        <w:t xml:space="preserve">Optimize national distribution.</w:t>
      </w:r>
    </w:p>
    <w:p>
      <w:pPr>
        <w:pStyle w:val="Compact"/>
        <w:numPr>
          <w:ilvl w:val="0"/>
          <w:numId w:val="1001"/>
        </w:numPr>
      </w:pPr>
      <w:r>
        <w:t xml:space="preserve">Support emergency redistribution.</w:t>
      </w:r>
    </w:p>
    <w:p>
      <w:pPr>
        <w:pStyle w:val="Compact"/>
        <w:numPr>
          <w:ilvl w:val="0"/>
          <w:numId w:val="1001"/>
        </w:numPr>
      </w:pPr>
      <w:r>
        <w:t xml:space="preserve">Improve accountability.</w:t>
      </w:r>
    </w:p>
    <w:p>
      <w:pPr>
        <w:pStyle w:val="Compact"/>
        <w:numPr>
          <w:ilvl w:val="0"/>
          <w:numId w:val="1001"/>
        </w:numPr>
      </w:pPr>
      <w:r>
        <w:t xml:space="preserve">Provide real-time logistics intelligence.</w:t>
      </w:r>
    </w:p>
    <w:p>
      <w:r>
        <w:pict>
          <v:rect style="width:0;height:1.5pt" o:hralign="center" o:hrstd="t" o:hr="t"/>
        </w:pict>
      </w:r>
    </w:p>
    <w:bookmarkEnd w:id="23"/>
    <w:bookmarkStart w:id="24" w:name="national-logistics-architecture"/>
    <w:p>
      <w:pPr>
        <w:pStyle w:val="Heading1"/>
      </w:pPr>
      <w:r>
        <w:t xml:space="preserve">21.3 National Logistics Architecture</w:t>
      </w:r>
    </w:p>
    <w:p>
      <w:pPr>
        <w:pStyle w:val="FirstParagraph"/>
      </w:pPr>
      <w:r>
        <w:rPr>
          <w:rStyle w:val="VerbatimChar"/>
        </w:rPr>
        <w:t xml:space="preserve">text id="log001" Supplier     │     ▼ National Warehouse     │     ▼ Regional Warehouse     │     ▼ Divisional Warehouse     │     ▼ School Store     │     ▼ Teacher     │     ▼ Student</w:t>
      </w:r>
    </w:p>
    <w:p>
      <w:pPr>
        <w:pStyle w:val="BodyText"/>
      </w:pPr>
      <w:r>
        <w:t xml:space="preserve">Each transfer generates a digitally signed transaction, creating an auditable chain of custody.</w:t>
      </w:r>
    </w:p>
    <w:p>
      <w:r>
        <w:pict>
          <v:rect style="width:0;height:1.5pt" o:hralign="center" o:hrstd="t" o:hr="t"/>
        </w:pict>
      </w:r>
    </w:p>
    <w:bookmarkEnd w:id="24"/>
    <w:bookmarkStart w:id="45" w:name="operational-challenges"/>
    <w:p>
      <w:pPr>
        <w:pStyle w:val="Heading1"/>
      </w:pPr>
      <w:r>
        <w:t xml:space="preserve">21.4 Operational Challenges</w:t>
      </w:r>
    </w:p>
    <w:bookmarkStart w:id="26" w:name="problem-116"/>
    <w:p>
      <w:pPr>
        <w:pStyle w:val="Heading2"/>
      </w:pPr>
      <w:r>
        <w:t xml:space="preserve">Problem 116</w:t>
      </w:r>
    </w:p>
    <w:bookmarkStart w:id="25" w:name="unknown-national-inventory-position"/>
    <w:p>
      <w:pPr>
        <w:pStyle w:val="Heading3"/>
      </w:pPr>
      <w:r>
        <w:t xml:space="preserve">Unknown National Inventory Position</w:t>
      </w:r>
    </w:p>
    <w:p>
      <w:pPr>
        <w:pStyle w:val="FirstParagraph"/>
      </w:pPr>
      <w:r>
        <w:t xml:space="preserve">Decision-makers may not know exactly how many textbooks are available across all warehouses.</w:t>
      </w:r>
    </w:p>
    <w:p>
      <w:pPr>
        <w:pStyle w:val="BodyText"/>
      </w:pPr>
      <w:r>
        <w:rPr>
          <w:b/>
          <w:bCs/>
        </w:rPr>
        <w:t xml:space="preserve">Solution</w:t>
      </w:r>
    </w:p>
    <w:p>
      <w:pPr>
        <w:pStyle w:val="BodyText"/>
      </w:pPr>
      <w:r>
        <w:t xml:space="preserve">National inventory dashboard with live stock balances by warehouse, region, subject, and grade.</w:t>
      </w:r>
    </w:p>
    <w:p>
      <w:r>
        <w:pict>
          <v:rect style="width:0;height:1.5pt" o:hralign="center" o:hrstd="t" o:hr="t"/>
        </w:pict>
      </w:r>
    </w:p>
    <w:bookmarkEnd w:id="25"/>
    <w:bookmarkEnd w:id="26"/>
    <w:bookmarkStart w:id="28" w:name="problem-117"/>
    <w:p>
      <w:pPr>
        <w:pStyle w:val="Heading2"/>
      </w:pPr>
      <w:r>
        <w:t xml:space="preserve">Problem 117</w:t>
      </w:r>
    </w:p>
    <w:bookmarkStart w:id="27" w:name="inventory-discrepancies"/>
    <w:p>
      <w:pPr>
        <w:pStyle w:val="Heading3"/>
      </w:pPr>
      <w:r>
        <w:t xml:space="preserve">Inventory Discrepancies</w:t>
      </w:r>
    </w:p>
    <w:p>
      <w:pPr>
        <w:pStyle w:val="FirstParagraph"/>
      </w:pPr>
      <w:r>
        <w:t xml:space="preserve">Physical inventory may differ from recorded inventory.</w:t>
      </w:r>
    </w:p>
    <w:p>
      <w:pPr>
        <w:pStyle w:val="BodyText"/>
      </w:pPr>
      <w:r>
        <w:rPr>
          <w:b/>
          <w:bCs/>
        </w:rPr>
        <w:t xml:space="preserve">Solution</w:t>
      </w:r>
    </w:p>
    <w:p>
      <w:pPr>
        <w:pStyle w:val="BodyText"/>
      </w:pPr>
      <w:r>
        <w:t xml:space="preserve">Continuous inventory reconciliation supported by QR/barcode scanning and exception reporting.</w:t>
      </w:r>
    </w:p>
    <w:p>
      <w:r>
        <w:pict>
          <v:rect style="width:0;height:1.5pt" o:hralign="center" o:hrstd="t" o:hr="t"/>
        </w:pict>
      </w:r>
    </w:p>
    <w:bookmarkEnd w:id="27"/>
    <w:bookmarkEnd w:id="28"/>
    <w:bookmarkStart w:id="30" w:name="problem-118"/>
    <w:p>
      <w:pPr>
        <w:pStyle w:val="Heading2"/>
      </w:pPr>
      <w:r>
        <w:t xml:space="preserve">Problem 118</w:t>
      </w:r>
    </w:p>
    <w:bookmarkStart w:id="29" w:name="poor-warehouse-space-utilization"/>
    <w:p>
      <w:pPr>
        <w:pStyle w:val="Heading3"/>
      </w:pPr>
      <w:r>
        <w:t xml:space="preserve">Poor Warehouse Space Utilization</w:t>
      </w:r>
    </w:p>
    <w:p>
      <w:pPr>
        <w:pStyle w:val="FirstParagraph"/>
      </w:pPr>
      <w:r>
        <w:t xml:space="preserve">Warehouse capacity may not be managed efficiently.</w:t>
      </w:r>
    </w:p>
    <w:p>
      <w:pPr>
        <w:pStyle w:val="BodyText"/>
      </w:pPr>
      <w:r>
        <w:rPr>
          <w:b/>
          <w:bCs/>
        </w:rPr>
        <w:t xml:space="preserve">Solution</w:t>
      </w:r>
    </w:p>
    <w:p>
      <w:pPr>
        <w:pStyle w:val="BodyText"/>
      </w:pPr>
      <w:r>
        <w:t xml:space="preserve">Digital warehouse mapping showing storage zones, rack locations, occupancy levels, and available capacity.</w:t>
      </w:r>
    </w:p>
    <w:p>
      <w:r>
        <w:pict>
          <v:rect style="width:0;height:1.5pt" o:hralign="center" o:hrstd="t" o:hr="t"/>
        </w:pict>
      </w:r>
    </w:p>
    <w:bookmarkEnd w:id="29"/>
    <w:bookmarkEnd w:id="30"/>
    <w:bookmarkStart w:id="32" w:name="problem-119"/>
    <w:p>
      <w:pPr>
        <w:pStyle w:val="Heading2"/>
      </w:pPr>
      <w:r>
        <w:t xml:space="preserve">Problem 119</w:t>
      </w:r>
    </w:p>
    <w:bookmarkStart w:id="31" w:name="weak-chain-of-custody"/>
    <w:p>
      <w:pPr>
        <w:pStyle w:val="Heading3"/>
      </w:pPr>
      <w:r>
        <w:t xml:space="preserve">Weak Chain of Custody</w:t>
      </w:r>
    </w:p>
    <w:p>
      <w:pPr>
        <w:pStyle w:val="FirstParagraph"/>
      </w:pPr>
      <w:r>
        <w:t xml:space="preserve">Responsibility for shipments may become unclear during transfers.</w:t>
      </w:r>
    </w:p>
    <w:p>
      <w:pPr>
        <w:pStyle w:val="BodyText"/>
      </w:pPr>
      <w:r>
        <w:rPr>
          <w:b/>
          <w:bCs/>
        </w:rPr>
        <w:t xml:space="preserve">Solution</w:t>
      </w:r>
    </w:p>
    <w:p>
      <w:pPr>
        <w:pStyle w:val="BodyText"/>
      </w:pPr>
      <w:r>
        <w:t xml:space="preserve">Every movement records:</w:t>
      </w:r>
    </w:p>
    <w:p>
      <w:pPr>
        <w:pStyle w:val="Compact"/>
        <w:numPr>
          <w:ilvl w:val="0"/>
          <w:numId w:val="1002"/>
        </w:numPr>
      </w:pPr>
      <w:r>
        <w:t xml:space="preserve">Sending location</w:t>
      </w:r>
    </w:p>
    <w:p>
      <w:pPr>
        <w:pStyle w:val="Compact"/>
        <w:numPr>
          <w:ilvl w:val="0"/>
          <w:numId w:val="1002"/>
        </w:numPr>
      </w:pPr>
      <w:r>
        <w:t xml:space="preserve">Receiving location</w:t>
      </w:r>
    </w:p>
    <w:p>
      <w:pPr>
        <w:pStyle w:val="Compact"/>
        <w:numPr>
          <w:ilvl w:val="0"/>
          <w:numId w:val="1002"/>
        </w:numPr>
      </w:pPr>
      <w:r>
        <w:t xml:space="preserve">Responsible officers</w:t>
      </w:r>
    </w:p>
    <w:p>
      <w:pPr>
        <w:pStyle w:val="Compact"/>
        <w:numPr>
          <w:ilvl w:val="0"/>
          <w:numId w:val="1002"/>
        </w:numPr>
      </w:pPr>
      <w:r>
        <w:t xml:space="preserve">Date and time</w:t>
      </w:r>
    </w:p>
    <w:p>
      <w:pPr>
        <w:pStyle w:val="Compact"/>
        <w:numPr>
          <w:ilvl w:val="0"/>
          <w:numId w:val="1002"/>
        </w:numPr>
      </w:pPr>
      <w:r>
        <w:t xml:space="preserve">Quantity</w:t>
      </w:r>
    </w:p>
    <w:p>
      <w:pPr>
        <w:pStyle w:val="Compact"/>
        <w:numPr>
          <w:ilvl w:val="0"/>
          <w:numId w:val="1002"/>
        </w:numPr>
      </w:pPr>
      <w:r>
        <w:t xml:space="preserve">Verification status</w:t>
      </w:r>
    </w:p>
    <w:p>
      <w:pPr>
        <w:pStyle w:val="Compact"/>
        <w:numPr>
          <w:ilvl w:val="0"/>
          <w:numId w:val="1002"/>
        </w:numPr>
      </w:pPr>
      <w:r>
        <w:t xml:space="preserve">Digital acknowledgment</w:t>
      </w:r>
    </w:p>
    <w:p>
      <w:r>
        <w:pict>
          <v:rect style="width:0;height:1.5pt" o:hralign="center" o:hrstd="t" o:hr="t"/>
        </w:pict>
      </w:r>
    </w:p>
    <w:bookmarkEnd w:id="31"/>
    <w:bookmarkEnd w:id="32"/>
    <w:bookmarkStart w:id="34" w:name="problem-120"/>
    <w:p>
      <w:pPr>
        <w:pStyle w:val="Heading2"/>
      </w:pPr>
      <w:r>
        <w:t xml:space="preserve">Problem 120</w:t>
      </w:r>
    </w:p>
    <w:bookmarkStart w:id="33" w:name="limited-shipment-visibility"/>
    <w:p>
      <w:pPr>
        <w:pStyle w:val="Heading3"/>
      </w:pPr>
      <w:r>
        <w:t xml:space="preserve">Limited Shipment Visibility</w:t>
      </w:r>
    </w:p>
    <w:p>
      <w:pPr>
        <w:pStyle w:val="FirstParagraph"/>
      </w:pPr>
      <w:r>
        <w:t xml:space="preserve">Administrators may have little visibility into deliveries in progress.</w:t>
      </w:r>
    </w:p>
    <w:p>
      <w:pPr>
        <w:pStyle w:val="BodyText"/>
      </w:pPr>
      <w:r>
        <w:rPr>
          <w:b/>
          <w:bCs/>
        </w:rPr>
        <w:t xml:space="preserve">Solution</w:t>
      </w:r>
    </w:p>
    <w:p>
      <w:pPr>
        <w:pStyle w:val="BodyText"/>
      </w:pPr>
      <w:r>
        <w:t xml:space="preserve">Shipment monitoring dashboard with dispatch, transit, receipt, and exception statuses.</w:t>
      </w:r>
    </w:p>
    <w:p>
      <w:r>
        <w:pict>
          <v:rect style="width:0;height:1.5pt" o:hralign="center" o:hrstd="t" o:hr="t"/>
        </w:pict>
      </w:r>
    </w:p>
    <w:bookmarkEnd w:id="33"/>
    <w:bookmarkEnd w:id="34"/>
    <w:bookmarkStart w:id="36" w:name="problem-121"/>
    <w:p>
      <w:pPr>
        <w:pStyle w:val="Heading2"/>
      </w:pPr>
      <w:r>
        <w:t xml:space="preserve">Problem 121</w:t>
      </w:r>
    </w:p>
    <w:bookmarkStart w:id="35" w:name="emergency-redistribution-delays"/>
    <w:p>
      <w:pPr>
        <w:pStyle w:val="Heading3"/>
      </w:pPr>
      <w:r>
        <w:t xml:space="preserve">Emergency Redistribution Delays</w:t>
      </w:r>
    </w:p>
    <w:p>
      <w:pPr>
        <w:pStyle w:val="FirstParagraph"/>
      </w:pPr>
      <w:r>
        <w:t xml:space="preserve">Surplus inventory may exist while other schools experience shortages.</w:t>
      </w:r>
    </w:p>
    <w:p>
      <w:pPr>
        <w:pStyle w:val="BodyText"/>
      </w:pPr>
      <w:r>
        <w:rPr>
          <w:b/>
          <w:bCs/>
        </w:rPr>
        <w:t xml:space="preserve">Solution</w:t>
      </w:r>
    </w:p>
    <w:p>
      <w:pPr>
        <w:pStyle w:val="BodyText"/>
      </w:pPr>
      <w:r>
        <w:t xml:space="preserve">Redistribution engine recommending transfers based on available stock, demand, and proximity.</w:t>
      </w:r>
    </w:p>
    <w:p>
      <w:r>
        <w:pict>
          <v:rect style="width:0;height:1.5pt" o:hralign="center" o:hrstd="t" o:hr="t"/>
        </w:pict>
      </w:r>
    </w:p>
    <w:bookmarkEnd w:id="35"/>
    <w:bookmarkEnd w:id="36"/>
    <w:bookmarkStart w:id="38" w:name="problem-122"/>
    <w:p>
      <w:pPr>
        <w:pStyle w:val="Heading2"/>
      </w:pPr>
      <w:r>
        <w:t xml:space="preserve">Problem 122</w:t>
      </w:r>
    </w:p>
    <w:bookmarkStart w:id="37" w:name="manual-warehouse-operations"/>
    <w:p>
      <w:pPr>
        <w:pStyle w:val="Heading3"/>
      </w:pPr>
      <w:r>
        <w:t xml:space="preserve">Manual Warehouse Operations</w:t>
      </w:r>
    </w:p>
    <w:p>
      <w:pPr>
        <w:pStyle w:val="FirstParagraph"/>
      </w:pPr>
      <w:r>
        <w:t xml:space="preserve">Receiving, issuing, and stock verification may rely heavily on paper records.</w:t>
      </w:r>
    </w:p>
    <w:p>
      <w:pPr>
        <w:pStyle w:val="BodyText"/>
      </w:pPr>
      <w:r>
        <w:rPr>
          <w:b/>
          <w:bCs/>
        </w:rPr>
        <w:t xml:space="preserve">Solution</w:t>
      </w:r>
    </w:p>
    <w:p>
      <w:pPr>
        <w:pStyle w:val="BodyText"/>
      </w:pPr>
      <w:r>
        <w:t xml:space="preserve">Digital warehouse operations with QR/barcode scanning and electronic transaction records.</w:t>
      </w:r>
    </w:p>
    <w:p>
      <w:r>
        <w:pict>
          <v:rect style="width:0;height:1.5pt" o:hralign="center" o:hrstd="t" o:hr="t"/>
        </w:pict>
      </w:r>
    </w:p>
    <w:bookmarkEnd w:id="37"/>
    <w:bookmarkEnd w:id="38"/>
    <w:bookmarkStart w:id="40" w:name="problem-123"/>
    <w:p>
      <w:pPr>
        <w:pStyle w:val="Heading2"/>
      </w:pPr>
      <w:r>
        <w:t xml:space="preserve">Problem 123</w:t>
      </w:r>
    </w:p>
    <w:bookmarkStart w:id="39" w:name="limited-inventory-forecasting"/>
    <w:p>
      <w:pPr>
        <w:pStyle w:val="Heading3"/>
      </w:pPr>
      <w:r>
        <w:t xml:space="preserve">Limited Inventory Forecasting</w:t>
      </w:r>
    </w:p>
    <w:p>
      <w:pPr>
        <w:pStyle w:val="FirstParagraph"/>
      </w:pPr>
      <w:r>
        <w:t xml:space="preserve">Future warehouse capacity and replenishment needs are difficult to estimate.</w:t>
      </w:r>
    </w:p>
    <w:p>
      <w:pPr>
        <w:pStyle w:val="BodyText"/>
      </w:pPr>
      <w:r>
        <w:rPr>
          <w:b/>
          <w:bCs/>
        </w:rPr>
        <w:t xml:space="preserve">Solution</w:t>
      </w:r>
    </w:p>
    <w:p>
      <w:pPr>
        <w:pStyle w:val="BodyText"/>
      </w:pPr>
      <w:r>
        <w:t xml:space="preserve">Inventory forecasting tools supporting replenishment planning, warehouse utilization, and seasonal demand analysis.</w:t>
      </w:r>
    </w:p>
    <w:p>
      <w:r>
        <w:pict>
          <v:rect style="width:0;height:1.5pt" o:hralign="center" o:hrstd="t" o:hr="t"/>
        </w:pict>
      </w:r>
    </w:p>
    <w:bookmarkEnd w:id="39"/>
    <w:bookmarkEnd w:id="40"/>
    <w:bookmarkStart w:id="42" w:name="problem-124"/>
    <w:p>
      <w:pPr>
        <w:pStyle w:val="Heading2"/>
      </w:pPr>
      <w:r>
        <w:t xml:space="preserve">Problem 124</w:t>
      </w:r>
    </w:p>
    <w:bookmarkStart w:id="41" w:name="damaged-inventory-management"/>
    <w:p>
      <w:pPr>
        <w:pStyle w:val="Heading3"/>
      </w:pPr>
      <w:r>
        <w:t xml:space="preserve">Damaged Inventory Management</w:t>
      </w:r>
    </w:p>
    <w:p>
      <w:pPr>
        <w:pStyle w:val="FirstParagraph"/>
      </w:pPr>
      <w:r>
        <w:t xml:space="preserve">Damaged textbooks may remain mixed with usable stock.</w:t>
      </w:r>
    </w:p>
    <w:p>
      <w:pPr>
        <w:pStyle w:val="BodyText"/>
      </w:pPr>
      <w:r>
        <w:rPr>
          <w:b/>
          <w:bCs/>
        </w:rPr>
        <w:t xml:space="preserve">Solution</w:t>
      </w:r>
    </w:p>
    <w:p>
      <w:pPr>
        <w:pStyle w:val="BodyText"/>
      </w:pPr>
      <w:r>
        <w:t xml:space="preserve">Separate inventory classification for:</w:t>
      </w:r>
    </w:p>
    <w:p>
      <w:pPr>
        <w:pStyle w:val="Compact"/>
        <w:numPr>
          <w:ilvl w:val="0"/>
          <w:numId w:val="1003"/>
        </w:numPr>
      </w:pPr>
      <w:r>
        <w:t xml:space="preserve">Available</w:t>
      </w:r>
    </w:p>
    <w:p>
      <w:pPr>
        <w:pStyle w:val="Compact"/>
        <w:numPr>
          <w:ilvl w:val="0"/>
          <w:numId w:val="1003"/>
        </w:numPr>
      </w:pPr>
      <w:r>
        <w:t xml:space="preserve">Reserved</w:t>
      </w:r>
    </w:p>
    <w:p>
      <w:pPr>
        <w:pStyle w:val="Compact"/>
        <w:numPr>
          <w:ilvl w:val="0"/>
          <w:numId w:val="1003"/>
        </w:numPr>
      </w:pPr>
      <w:r>
        <w:t xml:space="preserve">Damaged</w:t>
      </w:r>
    </w:p>
    <w:p>
      <w:pPr>
        <w:pStyle w:val="Compact"/>
        <w:numPr>
          <w:ilvl w:val="0"/>
          <w:numId w:val="1003"/>
        </w:numPr>
      </w:pPr>
      <w:r>
        <w:t xml:space="preserve">Under inspection</w:t>
      </w:r>
    </w:p>
    <w:p>
      <w:pPr>
        <w:pStyle w:val="Compact"/>
        <w:numPr>
          <w:ilvl w:val="0"/>
          <w:numId w:val="1003"/>
        </w:numPr>
      </w:pPr>
      <w:r>
        <w:t xml:space="preserve">Awaiting disposal</w:t>
      </w:r>
    </w:p>
    <w:p>
      <w:r>
        <w:pict>
          <v:rect style="width:0;height:1.5pt" o:hralign="center" o:hrstd="t" o:hr="t"/>
        </w:pict>
      </w:r>
    </w:p>
    <w:bookmarkEnd w:id="41"/>
    <w:bookmarkEnd w:id="42"/>
    <w:bookmarkStart w:id="44" w:name="problem-125"/>
    <w:p>
      <w:pPr>
        <w:pStyle w:val="Heading2"/>
      </w:pPr>
      <w:r>
        <w:t xml:space="preserve">Problem 125</w:t>
      </w:r>
    </w:p>
    <w:bookmarkStart w:id="43" w:name="slow-national-distribution-monitoring"/>
    <w:p>
      <w:pPr>
        <w:pStyle w:val="Heading3"/>
      </w:pPr>
      <w:r>
        <w:t xml:space="preserve">Slow National Distribution Monitoring</w:t>
      </w:r>
    </w:p>
    <w:p>
      <w:pPr>
        <w:pStyle w:val="FirstParagraph"/>
      </w:pPr>
      <w:r>
        <w:t xml:space="preserve">Senior officials may not know which deliveries are completed or delayed.</w:t>
      </w:r>
    </w:p>
    <w:p>
      <w:pPr>
        <w:pStyle w:val="BodyText"/>
      </w:pPr>
      <w:r>
        <w:rPr>
          <w:b/>
          <w:bCs/>
        </w:rPr>
        <w:t xml:space="preserve">Solution</w:t>
      </w:r>
    </w:p>
    <w:p>
      <w:pPr>
        <w:pStyle w:val="BodyText"/>
      </w:pPr>
      <w:r>
        <w:t xml:space="preserve">National Distribution Control Tower providing real-time operational visibility.</w:t>
      </w:r>
    </w:p>
    <w:p>
      <w:r>
        <w:pict>
          <v:rect style="width:0;height:1.5pt" o:hralign="center" o:hrstd="t" o:hr="t"/>
        </w:pict>
      </w:r>
    </w:p>
    <w:bookmarkEnd w:id="43"/>
    <w:bookmarkEnd w:id="44"/>
    <w:bookmarkEnd w:id="45"/>
    <w:bookmarkStart w:id="53" w:name="functional-requirements"/>
    <w:p>
      <w:pPr>
        <w:pStyle w:val="Heading1"/>
      </w:pPr>
      <w:r>
        <w:t xml:space="preserve">21.5 Functional Requirements</w:t>
      </w:r>
    </w:p>
    <w:bookmarkStart w:id="46" w:name="fr-whs-001"/>
    <w:p>
      <w:pPr>
        <w:pStyle w:val="Heading3"/>
      </w:pPr>
      <w:r>
        <w:t xml:space="preserve">FR-WHS-001</w:t>
      </w:r>
    </w:p>
    <w:p>
      <w:pPr>
        <w:pStyle w:val="FirstParagraph"/>
      </w:pPr>
      <w:r>
        <w:t xml:space="preserve">Register Warehouse</w:t>
      </w:r>
    </w:p>
    <w:p>
      <w:pPr>
        <w:pStyle w:val="BodyText"/>
      </w:pPr>
      <w:r>
        <w:t xml:space="preserve">Create and maintain warehouse records with location, capacity, and operational details.</w:t>
      </w:r>
    </w:p>
    <w:p>
      <w:r>
        <w:pict>
          <v:rect style="width:0;height:1.5pt" o:hralign="center" o:hrstd="t" o:hr="t"/>
        </w:pict>
      </w:r>
    </w:p>
    <w:bookmarkEnd w:id="46"/>
    <w:bookmarkStart w:id="47" w:name="fr-whs-002"/>
    <w:p>
      <w:pPr>
        <w:pStyle w:val="Heading3"/>
      </w:pPr>
      <w:r>
        <w:t xml:space="preserve">FR-WHS-002</w:t>
      </w:r>
    </w:p>
    <w:p>
      <w:pPr>
        <w:pStyle w:val="FirstParagraph"/>
      </w:pPr>
      <w:r>
        <w:t xml:space="preserve">Receive Goods</w:t>
      </w:r>
    </w:p>
    <w:p>
      <w:pPr>
        <w:pStyle w:val="BodyText"/>
      </w:pPr>
      <w:r>
        <w:t xml:space="preserve">Record receipt of textbooks from suppliers with quantity verification and inspection results.</w:t>
      </w:r>
    </w:p>
    <w:p>
      <w:r>
        <w:pict>
          <v:rect style="width:0;height:1.5pt" o:hralign="center" o:hrstd="t" o:hr="t"/>
        </w:pict>
      </w:r>
    </w:p>
    <w:bookmarkEnd w:id="47"/>
    <w:bookmarkStart w:id="48" w:name="fr-whs-003"/>
    <w:p>
      <w:pPr>
        <w:pStyle w:val="Heading3"/>
      </w:pPr>
      <w:r>
        <w:t xml:space="preserve">FR-WHS-003</w:t>
      </w:r>
    </w:p>
    <w:p>
      <w:pPr>
        <w:pStyle w:val="FirstParagraph"/>
      </w:pPr>
      <w:r>
        <w:t xml:space="preserve">Stock Management</w:t>
      </w:r>
    </w:p>
    <w:p>
      <w:pPr>
        <w:pStyle w:val="BodyText"/>
      </w:pPr>
      <w:r>
        <w:t xml:space="preserve">Maintain real-time inventory balances by location, batch, subject, and grade.</w:t>
      </w:r>
    </w:p>
    <w:p>
      <w:r>
        <w:pict>
          <v:rect style="width:0;height:1.5pt" o:hralign="center" o:hrstd="t" o:hr="t"/>
        </w:pict>
      </w:r>
    </w:p>
    <w:bookmarkEnd w:id="48"/>
    <w:bookmarkStart w:id="49" w:name="fr-whs-004"/>
    <w:p>
      <w:pPr>
        <w:pStyle w:val="Heading3"/>
      </w:pPr>
      <w:r>
        <w:t xml:space="preserve">FR-WHS-004</w:t>
      </w:r>
    </w:p>
    <w:p>
      <w:pPr>
        <w:pStyle w:val="FirstParagraph"/>
      </w:pPr>
      <w:r>
        <w:t xml:space="preserve">Warehouse Transfers</w:t>
      </w:r>
    </w:p>
    <w:p>
      <w:pPr>
        <w:pStyle w:val="BodyText"/>
      </w:pPr>
      <w:r>
        <w:t xml:space="preserve">Manage transfers between warehouses and administrative levels.</w:t>
      </w:r>
    </w:p>
    <w:p>
      <w:r>
        <w:pict>
          <v:rect style="width:0;height:1.5pt" o:hralign="center" o:hrstd="t" o:hr="t"/>
        </w:pict>
      </w:r>
    </w:p>
    <w:bookmarkEnd w:id="49"/>
    <w:bookmarkStart w:id="50" w:name="fr-whs-005"/>
    <w:p>
      <w:pPr>
        <w:pStyle w:val="Heading3"/>
      </w:pPr>
      <w:r>
        <w:t xml:space="preserve">FR-WHS-005</w:t>
      </w:r>
    </w:p>
    <w:p>
      <w:pPr>
        <w:pStyle w:val="FirstParagraph"/>
      </w:pPr>
      <w:r>
        <w:t xml:space="preserve">Shipment Management</w:t>
      </w:r>
    </w:p>
    <w:p>
      <w:pPr>
        <w:pStyle w:val="BodyText"/>
      </w:pPr>
      <w:r>
        <w:t xml:space="preserve">Create shipments, assign destinations, monitor status, and confirm delivery.</w:t>
      </w:r>
    </w:p>
    <w:p>
      <w:r>
        <w:pict>
          <v:rect style="width:0;height:1.5pt" o:hralign="center" o:hrstd="t" o:hr="t"/>
        </w:pict>
      </w:r>
    </w:p>
    <w:bookmarkEnd w:id="50"/>
    <w:bookmarkStart w:id="51" w:name="fr-whs-006"/>
    <w:p>
      <w:pPr>
        <w:pStyle w:val="Heading3"/>
      </w:pPr>
      <w:r>
        <w:t xml:space="preserve">FR-WHS-006</w:t>
      </w:r>
    </w:p>
    <w:p>
      <w:pPr>
        <w:pStyle w:val="FirstParagraph"/>
      </w:pPr>
      <w:r>
        <w:t xml:space="preserve">Inventory Verification</w:t>
      </w:r>
    </w:p>
    <w:p>
      <w:pPr>
        <w:pStyle w:val="BodyText"/>
      </w:pPr>
      <w:r>
        <w:t xml:space="preserve">Support scheduled and ad hoc stock verification exercises.</w:t>
      </w:r>
    </w:p>
    <w:p>
      <w:r>
        <w:pict>
          <v:rect style="width:0;height:1.5pt" o:hralign="center" o:hrstd="t" o:hr="t"/>
        </w:pict>
      </w:r>
    </w:p>
    <w:bookmarkEnd w:id="51"/>
    <w:bookmarkStart w:id="52" w:name="fr-whs-007"/>
    <w:p>
      <w:pPr>
        <w:pStyle w:val="Heading3"/>
      </w:pPr>
      <w:r>
        <w:t xml:space="preserve">FR-WHS-007</w:t>
      </w:r>
    </w:p>
    <w:p>
      <w:pPr>
        <w:pStyle w:val="FirstParagraph"/>
      </w:pPr>
      <w:r>
        <w:t xml:space="preserve">Redistribution Management</w:t>
      </w:r>
    </w:p>
    <w:p>
      <w:pPr>
        <w:pStyle w:val="BodyText"/>
      </w:pPr>
      <w:r>
        <w:t xml:space="preserve">Recommend and manage redistribution of surplus inventory to priority locations.</w:t>
      </w:r>
    </w:p>
    <w:p>
      <w:r>
        <w:pict>
          <v:rect style="width:0;height:1.5pt" o:hralign="center" o:hrstd="t" o:hr="t"/>
        </w:pict>
      </w:r>
    </w:p>
    <w:bookmarkEnd w:id="52"/>
    <w:bookmarkEnd w:id="53"/>
    <w:bookmarkStart w:id="58" w:name="warehouse-profile"/>
    <w:p>
      <w:pPr>
        <w:pStyle w:val="Heading1"/>
      </w:pPr>
      <w:r>
        <w:t xml:space="preserve">21.6 Warehouse Profile</w:t>
      </w:r>
    </w:p>
    <w:p>
      <w:pPr>
        <w:pStyle w:val="FirstParagraph"/>
      </w:pPr>
      <w:r>
        <w:t xml:space="preserve">Each warehouse maintains:</w:t>
      </w:r>
    </w:p>
    <w:bookmarkStart w:id="54" w:name="general-information"/>
    <w:p>
      <w:pPr>
        <w:pStyle w:val="Heading2"/>
      </w:pPr>
      <w:r>
        <w:t xml:space="preserve">General Information</w:t>
      </w:r>
    </w:p>
    <w:p>
      <w:pPr>
        <w:pStyle w:val="Compact"/>
        <w:numPr>
          <w:ilvl w:val="0"/>
          <w:numId w:val="1004"/>
        </w:numPr>
      </w:pPr>
      <w:r>
        <w:t xml:space="preserve">Warehouse identifier</w:t>
      </w:r>
    </w:p>
    <w:p>
      <w:pPr>
        <w:pStyle w:val="Compact"/>
        <w:numPr>
          <w:ilvl w:val="0"/>
          <w:numId w:val="1004"/>
        </w:numPr>
      </w:pPr>
      <w:r>
        <w:t xml:space="preserve">Name</w:t>
      </w:r>
    </w:p>
    <w:p>
      <w:pPr>
        <w:pStyle w:val="Compact"/>
        <w:numPr>
          <w:ilvl w:val="0"/>
          <w:numId w:val="1004"/>
        </w:numPr>
      </w:pPr>
      <w:r>
        <w:t xml:space="preserve">Administrative level</w:t>
      </w:r>
    </w:p>
    <w:p>
      <w:pPr>
        <w:pStyle w:val="Compact"/>
        <w:numPr>
          <w:ilvl w:val="0"/>
          <w:numId w:val="1004"/>
        </w:numPr>
      </w:pPr>
      <w:r>
        <w:t xml:space="preserve">Address</w:t>
      </w:r>
    </w:p>
    <w:p>
      <w:pPr>
        <w:pStyle w:val="Compact"/>
        <w:numPr>
          <w:ilvl w:val="0"/>
          <w:numId w:val="1004"/>
        </w:numPr>
      </w:pPr>
      <w:r>
        <w:t xml:space="preserve">GPS coordinates</w:t>
      </w:r>
    </w:p>
    <w:p>
      <w:r>
        <w:pict>
          <v:rect style="width:0;height:1.5pt" o:hralign="center" o:hrstd="t" o:hr="t"/>
        </w:pict>
      </w:r>
    </w:p>
    <w:bookmarkEnd w:id="54"/>
    <w:bookmarkStart w:id="55" w:name="capacity"/>
    <w:p>
      <w:pPr>
        <w:pStyle w:val="Heading2"/>
      </w:pPr>
      <w:r>
        <w:t xml:space="preserve">Capacity</w:t>
      </w:r>
    </w:p>
    <w:p>
      <w:pPr>
        <w:pStyle w:val="Compact"/>
        <w:numPr>
          <w:ilvl w:val="0"/>
          <w:numId w:val="1005"/>
        </w:numPr>
      </w:pPr>
      <w:r>
        <w:t xml:space="preserve">Maximum storage capacity</w:t>
      </w:r>
    </w:p>
    <w:p>
      <w:pPr>
        <w:pStyle w:val="Compact"/>
        <w:numPr>
          <w:ilvl w:val="0"/>
          <w:numId w:val="1005"/>
        </w:numPr>
      </w:pPr>
      <w:r>
        <w:t xml:space="preserve">Current occupancy</w:t>
      </w:r>
    </w:p>
    <w:p>
      <w:pPr>
        <w:pStyle w:val="Compact"/>
        <w:numPr>
          <w:ilvl w:val="0"/>
          <w:numId w:val="1005"/>
        </w:numPr>
      </w:pPr>
      <w:r>
        <w:t xml:space="preserve">Storage zones</w:t>
      </w:r>
    </w:p>
    <w:p>
      <w:pPr>
        <w:pStyle w:val="Compact"/>
        <w:numPr>
          <w:ilvl w:val="0"/>
          <w:numId w:val="1005"/>
        </w:numPr>
      </w:pPr>
      <w:r>
        <w:t xml:space="preserve">Environmental conditions</w:t>
      </w:r>
    </w:p>
    <w:p>
      <w:r>
        <w:pict>
          <v:rect style="width:0;height:1.5pt" o:hralign="center" o:hrstd="t" o:hr="t"/>
        </w:pict>
      </w:r>
    </w:p>
    <w:bookmarkEnd w:id="55"/>
    <w:bookmarkStart w:id="56" w:name="operations"/>
    <w:p>
      <w:pPr>
        <w:pStyle w:val="Heading2"/>
      </w:pPr>
      <w:r>
        <w:t xml:space="preserve">Operations</w:t>
      </w:r>
    </w:p>
    <w:p>
      <w:pPr>
        <w:pStyle w:val="Compact"/>
        <w:numPr>
          <w:ilvl w:val="0"/>
          <w:numId w:val="1006"/>
        </w:numPr>
      </w:pPr>
      <w:r>
        <w:t xml:space="preserve">Goods received</w:t>
      </w:r>
    </w:p>
    <w:p>
      <w:pPr>
        <w:pStyle w:val="Compact"/>
        <w:numPr>
          <w:ilvl w:val="0"/>
          <w:numId w:val="1006"/>
        </w:numPr>
      </w:pPr>
      <w:r>
        <w:t xml:space="preserve">Goods issued</w:t>
      </w:r>
    </w:p>
    <w:p>
      <w:pPr>
        <w:pStyle w:val="Compact"/>
        <w:numPr>
          <w:ilvl w:val="0"/>
          <w:numId w:val="1006"/>
        </w:numPr>
      </w:pPr>
      <w:r>
        <w:t xml:space="preserve">Transfers</w:t>
      </w:r>
    </w:p>
    <w:p>
      <w:pPr>
        <w:pStyle w:val="Compact"/>
        <w:numPr>
          <w:ilvl w:val="0"/>
          <w:numId w:val="1006"/>
        </w:numPr>
      </w:pPr>
      <w:r>
        <w:t xml:space="preserve">Inventory verification</w:t>
      </w:r>
    </w:p>
    <w:p>
      <w:pPr>
        <w:pStyle w:val="Compact"/>
        <w:numPr>
          <w:ilvl w:val="0"/>
          <w:numId w:val="1006"/>
        </w:numPr>
      </w:pPr>
      <w:r>
        <w:t xml:space="preserve">Incident history</w:t>
      </w:r>
    </w:p>
    <w:p>
      <w:r>
        <w:pict>
          <v:rect style="width:0;height:1.5pt" o:hralign="center" o:hrstd="t" o:hr="t"/>
        </w:pict>
      </w:r>
    </w:p>
    <w:bookmarkEnd w:id="56"/>
    <w:bookmarkStart w:id="57" w:name="logistics"/>
    <w:p>
      <w:pPr>
        <w:pStyle w:val="Heading2"/>
      </w:pPr>
      <w:r>
        <w:t xml:space="preserve">Logistics</w:t>
      </w:r>
    </w:p>
    <w:p>
      <w:pPr>
        <w:pStyle w:val="Compact"/>
        <w:numPr>
          <w:ilvl w:val="0"/>
          <w:numId w:val="1007"/>
        </w:numPr>
      </w:pPr>
      <w:r>
        <w:t xml:space="preserve">Delivery routes</w:t>
      </w:r>
    </w:p>
    <w:p>
      <w:pPr>
        <w:pStyle w:val="Compact"/>
        <w:numPr>
          <w:ilvl w:val="0"/>
          <w:numId w:val="1007"/>
        </w:numPr>
      </w:pPr>
      <w:r>
        <w:t xml:space="preserve">Transport partners</w:t>
      </w:r>
    </w:p>
    <w:p>
      <w:pPr>
        <w:pStyle w:val="Compact"/>
        <w:numPr>
          <w:ilvl w:val="0"/>
          <w:numId w:val="1007"/>
        </w:numPr>
      </w:pPr>
      <w:r>
        <w:t xml:space="preserve">Accessibility</w:t>
      </w:r>
    </w:p>
    <w:p>
      <w:pPr>
        <w:pStyle w:val="Compact"/>
        <w:numPr>
          <w:ilvl w:val="0"/>
          <w:numId w:val="1007"/>
        </w:numPr>
      </w:pPr>
      <w:r>
        <w:t xml:space="preserve">Seasonal constraints</w:t>
      </w:r>
    </w:p>
    <w:p>
      <w:r>
        <w:pict>
          <v:rect style="width:0;height:1.5pt" o:hralign="center" o:hrstd="t" o:hr="t"/>
        </w:pict>
      </w:r>
    </w:p>
    <w:bookmarkEnd w:id="57"/>
    <w:bookmarkEnd w:id="58"/>
    <w:bookmarkStart w:id="63" w:name="user-roles"/>
    <w:p>
      <w:pPr>
        <w:pStyle w:val="Heading1"/>
      </w:pPr>
      <w:r>
        <w:t xml:space="preserve">21.7 User Roles</w:t>
      </w:r>
    </w:p>
    <w:bookmarkStart w:id="59" w:name="national-warehouse-manager"/>
    <w:p>
      <w:pPr>
        <w:pStyle w:val="Heading3"/>
      </w:pPr>
      <w:r>
        <w:t xml:space="preserve">National Warehouse Manager</w:t>
      </w:r>
    </w:p>
    <w:p>
      <w:pPr>
        <w:pStyle w:val="Compact"/>
        <w:numPr>
          <w:ilvl w:val="0"/>
          <w:numId w:val="1008"/>
        </w:numPr>
      </w:pPr>
      <w:r>
        <w:t xml:space="preserve">National oversight.</w:t>
      </w:r>
    </w:p>
    <w:p>
      <w:pPr>
        <w:pStyle w:val="Compact"/>
        <w:numPr>
          <w:ilvl w:val="0"/>
          <w:numId w:val="1008"/>
        </w:numPr>
      </w:pPr>
      <w:r>
        <w:t xml:space="preserve">Capacity planning.</w:t>
      </w:r>
    </w:p>
    <w:p>
      <w:pPr>
        <w:pStyle w:val="Compact"/>
        <w:numPr>
          <w:ilvl w:val="0"/>
          <w:numId w:val="1008"/>
        </w:numPr>
      </w:pPr>
      <w:r>
        <w:t xml:space="preserve">Redistribution approval.</w:t>
      </w:r>
    </w:p>
    <w:p>
      <w:r>
        <w:pict>
          <v:rect style="width:0;height:1.5pt" o:hralign="center" o:hrstd="t" o:hr="t"/>
        </w:pict>
      </w:r>
    </w:p>
    <w:bookmarkEnd w:id="59"/>
    <w:bookmarkStart w:id="60" w:name="regional-warehouse-manager"/>
    <w:p>
      <w:pPr>
        <w:pStyle w:val="Heading3"/>
      </w:pPr>
      <w:r>
        <w:t xml:space="preserve">Regional Warehouse Manager</w:t>
      </w:r>
    </w:p>
    <w:p>
      <w:pPr>
        <w:pStyle w:val="Compact"/>
        <w:numPr>
          <w:ilvl w:val="0"/>
          <w:numId w:val="1009"/>
        </w:numPr>
      </w:pPr>
      <w:r>
        <w:t xml:space="preserve">Regional inventory.</w:t>
      </w:r>
    </w:p>
    <w:p>
      <w:pPr>
        <w:pStyle w:val="Compact"/>
        <w:numPr>
          <w:ilvl w:val="0"/>
          <w:numId w:val="1009"/>
        </w:numPr>
      </w:pPr>
      <w:r>
        <w:t xml:space="preserve">Shipment coordination.</w:t>
      </w:r>
    </w:p>
    <w:p>
      <w:pPr>
        <w:pStyle w:val="Compact"/>
        <w:numPr>
          <w:ilvl w:val="0"/>
          <w:numId w:val="1009"/>
        </w:numPr>
      </w:pPr>
      <w:r>
        <w:t xml:space="preserve">Warehouse reporting.</w:t>
      </w:r>
    </w:p>
    <w:p>
      <w:r>
        <w:pict>
          <v:rect style="width:0;height:1.5pt" o:hralign="center" o:hrstd="t" o:hr="t"/>
        </w:pict>
      </w:r>
    </w:p>
    <w:bookmarkEnd w:id="60"/>
    <w:bookmarkStart w:id="61" w:name="warehouse-officers"/>
    <w:p>
      <w:pPr>
        <w:pStyle w:val="Heading3"/>
      </w:pPr>
      <w:r>
        <w:t xml:space="preserve">Warehouse Officers</w:t>
      </w:r>
    </w:p>
    <w:p>
      <w:pPr>
        <w:pStyle w:val="Compact"/>
        <w:numPr>
          <w:ilvl w:val="0"/>
          <w:numId w:val="1010"/>
        </w:numPr>
      </w:pPr>
      <w:r>
        <w:t xml:space="preserve">Receive goods.</w:t>
      </w:r>
    </w:p>
    <w:p>
      <w:pPr>
        <w:pStyle w:val="Compact"/>
        <w:numPr>
          <w:ilvl w:val="0"/>
          <w:numId w:val="1010"/>
        </w:numPr>
      </w:pPr>
      <w:r>
        <w:t xml:space="preserve">Issue goods.</w:t>
      </w:r>
    </w:p>
    <w:p>
      <w:pPr>
        <w:pStyle w:val="Compact"/>
        <w:numPr>
          <w:ilvl w:val="0"/>
          <w:numId w:val="1010"/>
        </w:numPr>
      </w:pPr>
      <w:r>
        <w:t xml:space="preserve">Verify inventory.</w:t>
      </w:r>
    </w:p>
    <w:p>
      <w:pPr>
        <w:pStyle w:val="Compact"/>
        <w:numPr>
          <w:ilvl w:val="0"/>
          <w:numId w:val="1010"/>
        </w:numPr>
      </w:pPr>
      <w:r>
        <w:t xml:space="preserve">Record transfers.</w:t>
      </w:r>
    </w:p>
    <w:p>
      <w:r>
        <w:pict>
          <v:rect style="width:0;height:1.5pt" o:hralign="center" o:hrstd="t" o:hr="t"/>
        </w:pict>
      </w:r>
    </w:p>
    <w:bookmarkEnd w:id="61"/>
    <w:bookmarkStart w:id="62" w:name="logistics-coordinators"/>
    <w:p>
      <w:pPr>
        <w:pStyle w:val="Heading3"/>
      </w:pPr>
      <w:r>
        <w:t xml:space="preserve">Logistics Coordinators</w:t>
      </w:r>
    </w:p>
    <w:p>
      <w:pPr>
        <w:pStyle w:val="Compact"/>
        <w:numPr>
          <w:ilvl w:val="0"/>
          <w:numId w:val="1011"/>
        </w:numPr>
      </w:pPr>
      <w:r>
        <w:t xml:space="preserve">Plan deliveries.</w:t>
      </w:r>
    </w:p>
    <w:p>
      <w:pPr>
        <w:pStyle w:val="Compact"/>
        <w:numPr>
          <w:ilvl w:val="0"/>
          <w:numId w:val="1011"/>
        </w:numPr>
      </w:pPr>
      <w:r>
        <w:t xml:space="preserve">Monitor shipments.</w:t>
      </w:r>
    </w:p>
    <w:p>
      <w:pPr>
        <w:pStyle w:val="Compact"/>
        <w:numPr>
          <w:ilvl w:val="0"/>
          <w:numId w:val="1011"/>
        </w:numPr>
      </w:pPr>
      <w:r>
        <w:t xml:space="preserve">Resolve exceptions.</w:t>
      </w:r>
    </w:p>
    <w:p>
      <w:r>
        <w:pict>
          <v:rect style="width:0;height:1.5pt" o:hralign="center" o:hrstd="t" o:hr="t"/>
        </w:pict>
      </w:r>
    </w:p>
    <w:bookmarkEnd w:id="62"/>
    <w:bookmarkEnd w:id="63"/>
    <w:bookmarkStart w:id="64" w:name="business-rules"/>
    <w:p>
      <w:pPr>
        <w:pStyle w:val="Heading1"/>
      </w:pPr>
      <w:r>
        <w:t xml:space="preserve">21.8 Business Rules</w:t>
      </w:r>
    </w:p>
    <w:p>
      <w:pPr>
        <w:pStyle w:val="FirstParagraph"/>
      </w:pPr>
      <w:r>
        <w:t xml:space="preserve">Examples include:</w:t>
      </w:r>
    </w:p>
    <w:p>
      <w:pPr>
        <w:pStyle w:val="Compact"/>
        <w:numPr>
          <w:ilvl w:val="0"/>
          <w:numId w:val="1012"/>
        </w:numPr>
      </w:pPr>
      <w:r>
        <w:t xml:space="preserve">Goods cannot be issued without available stock.</w:t>
      </w:r>
    </w:p>
    <w:p>
      <w:pPr>
        <w:pStyle w:val="Compact"/>
        <w:numPr>
          <w:ilvl w:val="0"/>
          <w:numId w:val="1012"/>
        </w:numPr>
      </w:pPr>
      <w:r>
        <w:t xml:space="preserve">Every shipment requires electronic confirmation of receipt.</w:t>
      </w:r>
    </w:p>
    <w:p>
      <w:pPr>
        <w:pStyle w:val="Compact"/>
        <w:numPr>
          <w:ilvl w:val="0"/>
          <w:numId w:val="1012"/>
        </w:numPr>
      </w:pPr>
      <w:r>
        <w:t xml:space="preserve">Damaged inventory cannot be allocated to schools.</w:t>
      </w:r>
    </w:p>
    <w:p>
      <w:pPr>
        <w:pStyle w:val="Compact"/>
        <w:numPr>
          <w:ilvl w:val="0"/>
          <w:numId w:val="1012"/>
        </w:numPr>
      </w:pPr>
      <w:r>
        <w:t xml:space="preserve">Inventory adjustments require authorization.</w:t>
      </w:r>
    </w:p>
    <w:p>
      <w:pPr>
        <w:pStyle w:val="Compact"/>
        <w:numPr>
          <w:ilvl w:val="0"/>
          <w:numId w:val="1012"/>
        </w:numPr>
      </w:pPr>
      <w:r>
        <w:t xml:space="preserve">Redistribution transactions maintain complete audit histories.</w:t>
      </w:r>
    </w:p>
    <w:p>
      <w:r>
        <w:pict>
          <v:rect style="width:0;height:1.5pt" o:hralign="center" o:hrstd="t" o:hr="t"/>
        </w:pict>
      </w:r>
    </w:p>
    <w:bookmarkEnd w:id="64"/>
    <w:bookmarkStart w:id="65" w:name="reports"/>
    <w:p>
      <w:pPr>
        <w:pStyle w:val="Heading1"/>
      </w:pPr>
      <w:r>
        <w:t xml:space="preserve">21.9 Reports</w:t>
      </w:r>
    </w:p>
    <w:p>
      <w:pPr>
        <w:pStyle w:val="FirstParagraph"/>
      </w:pPr>
      <w:r>
        <w:t xml:space="preserve">Illustrative reports include:</w:t>
      </w:r>
    </w:p>
    <w:p>
      <w:pPr>
        <w:pStyle w:val="Compact"/>
        <w:numPr>
          <w:ilvl w:val="0"/>
          <w:numId w:val="1013"/>
        </w:numPr>
      </w:pPr>
      <w:r>
        <w:t xml:space="preserve">National inventory.</w:t>
      </w:r>
    </w:p>
    <w:p>
      <w:pPr>
        <w:pStyle w:val="Compact"/>
        <w:numPr>
          <w:ilvl w:val="0"/>
          <w:numId w:val="1013"/>
        </w:numPr>
      </w:pPr>
      <w:r>
        <w:t xml:space="preserve">Warehouse occupancy.</w:t>
      </w:r>
    </w:p>
    <w:p>
      <w:pPr>
        <w:pStyle w:val="Compact"/>
        <w:numPr>
          <w:ilvl w:val="0"/>
          <w:numId w:val="1013"/>
        </w:numPr>
      </w:pPr>
      <w:r>
        <w:t xml:space="preserve">Shipment status.</w:t>
      </w:r>
    </w:p>
    <w:p>
      <w:pPr>
        <w:pStyle w:val="Compact"/>
        <w:numPr>
          <w:ilvl w:val="0"/>
          <w:numId w:val="1013"/>
        </w:numPr>
      </w:pPr>
      <w:r>
        <w:t xml:space="preserve">Inventory reconciliation.</w:t>
      </w:r>
    </w:p>
    <w:p>
      <w:pPr>
        <w:pStyle w:val="Compact"/>
        <w:numPr>
          <w:ilvl w:val="0"/>
          <w:numId w:val="1013"/>
        </w:numPr>
      </w:pPr>
      <w:r>
        <w:t xml:space="preserve">Redistribution history.</w:t>
      </w:r>
    </w:p>
    <w:p>
      <w:pPr>
        <w:pStyle w:val="Compact"/>
        <w:numPr>
          <w:ilvl w:val="0"/>
          <w:numId w:val="1013"/>
        </w:numPr>
      </w:pPr>
      <w:r>
        <w:t xml:space="preserve">Damaged inventory.</w:t>
      </w:r>
    </w:p>
    <w:p>
      <w:pPr>
        <w:pStyle w:val="Compact"/>
        <w:numPr>
          <w:ilvl w:val="0"/>
          <w:numId w:val="1013"/>
        </w:numPr>
      </w:pPr>
      <w:r>
        <w:t xml:space="preserve">Delivery performance.</w:t>
      </w:r>
    </w:p>
    <w:p>
      <w:pPr>
        <w:pStyle w:val="Compact"/>
        <w:numPr>
          <w:ilvl w:val="0"/>
          <w:numId w:val="1013"/>
        </w:numPr>
      </w:pPr>
      <w:r>
        <w:t xml:space="preserve">Warehouse utilization.</w:t>
      </w:r>
    </w:p>
    <w:p>
      <w:r>
        <w:pict>
          <v:rect style="width:0;height:1.5pt" o:hralign="center" o:hrstd="t" o:hr="t"/>
        </w:pict>
      </w:r>
    </w:p>
    <w:bookmarkEnd w:id="65"/>
    <w:bookmarkStart w:id="69" w:name="dashboards"/>
    <w:p>
      <w:pPr>
        <w:pStyle w:val="Heading1"/>
      </w:pPr>
      <w:r>
        <w:t xml:space="preserve">21.10 Dashboards</w:t>
      </w:r>
    </w:p>
    <w:bookmarkStart w:id="66" w:name="national-logistics-dashboard"/>
    <w:p>
      <w:pPr>
        <w:pStyle w:val="Heading3"/>
      </w:pPr>
      <w:r>
        <w:t xml:space="preserve">National Logistics Dashboard</w:t>
      </w:r>
    </w:p>
    <w:p>
      <w:pPr>
        <w:pStyle w:val="Compact"/>
        <w:numPr>
          <w:ilvl w:val="0"/>
          <w:numId w:val="1014"/>
        </w:numPr>
      </w:pPr>
      <w:r>
        <w:t xml:space="preserve">Inventory by region.</w:t>
      </w:r>
    </w:p>
    <w:p>
      <w:pPr>
        <w:pStyle w:val="Compact"/>
        <w:numPr>
          <w:ilvl w:val="0"/>
          <w:numId w:val="1014"/>
        </w:numPr>
      </w:pPr>
      <w:r>
        <w:t xml:space="preserve">Active shipments.</w:t>
      </w:r>
    </w:p>
    <w:p>
      <w:pPr>
        <w:pStyle w:val="Compact"/>
        <w:numPr>
          <w:ilvl w:val="0"/>
          <w:numId w:val="1014"/>
        </w:numPr>
      </w:pPr>
      <w:r>
        <w:t xml:space="preserve">Delayed deliveries.</w:t>
      </w:r>
    </w:p>
    <w:p>
      <w:pPr>
        <w:pStyle w:val="Compact"/>
        <w:numPr>
          <w:ilvl w:val="0"/>
          <w:numId w:val="1014"/>
        </w:numPr>
      </w:pPr>
      <w:r>
        <w:t xml:space="preserve">Redistribution opportunities.</w:t>
      </w:r>
    </w:p>
    <w:p>
      <w:pPr>
        <w:pStyle w:val="Compact"/>
        <w:numPr>
          <w:ilvl w:val="0"/>
          <w:numId w:val="1014"/>
        </w:numPr>
      </w:pPr>
      <w:r>
        <w:t xml:space="preserve">Warehouse utilization.</w:t>
      </w:r>
    </w:p>
    <w:p>
      <w:pPr>
        <w:pStyle w:val="Compact"/>
        <w:numPr>
          <w:ilvl w:val="0"/>
          <w:numId w:val="1014"/>
        </w:numPr>
      </w:pPr>
      <w:r>
        <w:t xml:space="preserve">Low-stock alerts.</w:t>
      </w:r>
    </w:p>
    <w:bookmarkEnd w:id="66"/>
    <w:bookmarkStart w:id="67" w:name="regional-dashboard"/>
    <w:p>
      <w:pPr>
        <w:pStyle w:val="Heading3"/>
      </w:pPr>
      <w:r>
        <w:t xml:space="preserve">Regional Dashboard</w:t>
      </w:r>
    </w:p>
    <w:p>
      <w:pPr>
        <w:pStyle w:val="Compact"/>
        <w:numPr>
          <w:ilvl w:val="0"/>
          <w:numId w:val="1015"/>
        </w:numPr>
      </w:pPr>
      <w:r>
        <w:t xml:space="preserve">Regional stock.</w:t>
      </w:r>
    </w:p>
    <w:p>
      <w:pPr>
        <w:pStyle w:val="Compact"/>
        <w:numPr>
          <w:ilvl w:val="0"/>
          <w:numId w:val="1015"/>
        </w:numPr>
      </w:pPr>
      <w:r>
        <w:t xml:space="preserve">Incoming shipments.</w:t>
      </w:r>
    </w:p>
    <w:p>
      <w:pPr>
        <w:pStyle w:val="Compact"/>
        <w:numPr>
          <w:ilvl w:val="0"/>
          <w:numId w:val="1015"/>
        </w:numPr>
      </w:pPr>
      <w:r>
        <w:t xml:space="preserve">Outgoing shipments.</w:t>
      </w:r>
    </w:p>
    <w:p>
      <w:pPr>
        <w:pStyle w:val="Compact"/>
        <w:numPr>
          <w:ilvl w:val="0"/>
          <w:numId w:val="1015"/>
        </w:numPr>
      </w:pPr>
      <w:r>
        <w:t xml:space="preserve">Warehouse occupancy.</w:t>
      </w:r>
    </w:p>
    <w:p>
      <w:pPr>
        <w:pStyle w:val="Compact"/>
        <w:numPr>
          <w:ilvl w:val="0"/>
          <w:numId w:val="1015"/>
        </w:numPr>
      </w:pPr>
      <w:r>
        <w:t xml:space="preserve">Pending deliveries.</w:t>
      </w:r>
    </w:p>
    <w:bookmarkEnd w:id="67"/>
    <w:bookmarkStart w:id="68" w:name="warehouse-dashboard"/>
    <w:p>
      <w:pPr>
        <w:pStyle w:val="Heading3"/>
      </w:pPr>
      <w:r>
        <w:t xml:space="preserve">Warehouse Dashboard</w:t>
      </w:r>
    </w:p>
    <w:p>
      <w:pPr>
        <w:pStyle w:val="Compact"/>
        <w:numPr>
          <w:ilvl w:val="0"/>
          <w:numId w:val="1016"/>
        </w:numPr>
      </w:pPr>
      <w:r>
        <w:t xml:space="preserve">Daily receipts.</w:t>
      </w:r>
    </w:p>
    <w:p>
      <w:pPr>
        <w:pStyle w:val="Compact"/>
        <w:numPr>
          <w:ilvl w:val="0"/>
          <w:numId w:val="1016"/>
        </w:numPr>
      </w:pPr>
      <w:r>
        <w:t xml:space="preserve">Daily issues.</w:t>
      </w:r>
    </w:p>
    <w:p>
      <w:pPr>
        <w:pStyle w:val="Compact"/>
        <w:numPr>
          <w:ilvl w:val="0"/>
          <w:numId w:val="1016"/>
        </w:numPr>
      </w:pPr>
      <w:r>
        <w:t xml:space="preserve">Current inventory.</w:t>
      </w:r>
    </w:p>
    <w:p>
      <w:pPr>
        <w:pStyle w:val="Compact"/>
        <w:numPr>
          <w:ilvl w:val="0"/>
          <w:numId w:val="1016"/>
        </w:numPr>
      </w:pPr>
      <w:r>
        <w:t xml:space="preserve">Verification schedule.</w:t>
      </w:r>
    </w:p>
    <w:p>
      <w:pPr>
        <w:pStyle w:val="Compact"/>
        <w:numPr>
          <w:ilvl w:val="0"/>
          <w:numId w:val="1016"/>
        </w:numPr>
      </w:pPr>
      <w:r>
        <w:t xml:space="preserve">Incident alerts.</w:t>
      </w:r>
    </w:p>
    <w:p>
      <w:r>
        <w:pict>
          <v:rect style="width:0;height:1.5pt" o:hralign="center" o:hrstd="t" o:hr="t"/>
        </w:pict>
      </w:r>
    </w:p>
    <w:bookmarkEnd w:id="68"/>
    <w:bookmarkEnd w:id="69"/>
    <w:bookmarkStart w:id="70" w:name="notifications"/>
    <w:p>
      <w:pPr>
        <w:pStyle w:val="Heading1"/>
      </w:pPr>
      <w:r>
        <w:t xml:space="preserve">21.11 Notifications</w:t>
      </w:r>
    </w:p>
    <w:p>
      <w:pPr>
        <w:pStyle w:val="FirstParagraph"/>
      </w:pPr>
      <w:r>
        <w:t xml:space="preserve">The platform may notify authorized users when:</w:t>
      </w:r>
    </w:p>
    <w:p>
      <w:pPr>
        <w:pStyle w:val="Compact"/>
        <w:numPr>
          <w:ilvl w:val="0"/>
          <w:numId w:val="1017"/>
        </w:numPr>
      </w:pPr>
      <w:r>
        <w:t xml:space="preserve">Inventory falls below minimum thresholds.</w:t>
      </w:r>
    </w:p>
    <w:p>
      <w:pPr>
        <w:pStyle w:val="Compact"/>
        <w:numPr>
          <w:ilvl w:val="0"/>
          <w:numId w:val="1017"/>
        </w:numPr>
      </w:pPr>
      <w:r>
        <w:t xml:space="preserve">Shipments are dispatched.</w:t>
      </w:r>
    </w:p>
    <w:p>
      <w:pPr>
        <w:pStyle w:val="Compact"/>
        <w:numPr>
          <w:ilvl w:val="0"/>
          <w:numId w:val="1017"/>
        </w:numPr>
      </w:pPr>
      <w:r>
        <w:t xml:space="preserve">Deliveries are delayed.</w:t>
      </w:r>
    </w:p>
    <w:p>
      <w:pPr>
        <w:pStyle w:val="Compact"/>
        <w:numPr>
          <w:ilvl w:val="0"/>
          <w:numId w:val="1017"/>
        </w:numPr>
      </w:pPr>
      <w:r>
        <w:t xml:space="preserve">Warehouse capacity exceeds configured limits.</w:t>
      </w:r>
    </w:p>
    <w:p>
      <w:pPr>
        <w:pStyle w:val="Compact"/>
        <w:numPr>
          <w:ilvl w:val="0"/>
          <w:numId w:val="1017"/>
        </w:numPr>
      </w:pPr>
      <w:r>
        <w:t xml:space="preserve">Inventory verification is due.</w:t>
      </w:r>
    </w:p>
    <w:p>
      <w:pPr>
        <w:pStyle w:val="Compact"/>
        <w:numPr>
          <w:ilvl w:val="0"/>
          <w:numId w:val="1017"/>
        </w:numPr>
      </w:pPr>
      <w:r>
        <w:t xml:space="preserve">Damage reports are submitted.</w:t>
      </w:r>
    </w:p>
    <w:p>
      <w:r>
        <w:pict>
          <v:rect style="width:0;height:1.5pt" o:hralign="center" o:hrstd="t" o:hr="t"/>
        </w:pict>
      </w:r>
    </w:p>
    <w:bookmarkEnd w:id="70"/>
    <w:bookmarkStart w:id="71" w:name="offline-operation"/>
    <w:p>
      <w:pPr>
        <w:pStyle w:val="Heading1"/>
      </w:pPr>
      <w:r>
        <w:t xml:space="preserve">21.12 Offline Operation</w:t>
      </w:r>
    </w:p>
    <w:p>
      <w:pPr>
        <w:pStyle w:val="FirstParagraph"/>
      </w:pPr>
      <w:r>
        <w:t xml:space="preserve">Warehouse operations shall continue during connectivity interruptions.</w:t>
      </w:r>
    </w:p>
    <w:p>
      <w:pPr>
        <w:pStyle w:val="BodyText"/>
      </w:pPr>
      <w:r>
        <w:t xml:space="preserve">Users can:</w:t>
      </w:r>
    </w:p>
    <w:p>
      <w:pPr>
        <w:pStyle w:val="Compact"/>
        <w:numPr>
          <w:ilvl w:val="0"/>
          <w:numId w:val="1018"/>
        </w:numPr>
      </w:pPr>
      <w:r>
        <w:t xml:space="preserve">Receive inventory.</w:t>
      </w:r>
    </w:p>
    <w:p>
      <w:pPr>
        <w:pStyle w:val="Compact"/>
        <w:numPr>
          <w:ilvl w:val="0"/>
          <w:numId w:val="1018"/>
        </w:numPr>
      </w:pPr>
      <w:r>
        <w:t xml:space="preserve">Record issues.</w:t>
      </w:r>
    </w:p>
    <w:p>
      <w:pPr>
        <w:pStyle w:val="Compact"/>
        <w:numPr>
          <w:ilvl w:val="0"/>
          <w:numId w:val="1018"/>
        </w:numPr>
      </w:pPr>
      <w:r>
        <w:t xml:space="preserve">Verify stock.</w:t>
      </w:r>
    </w:p>
    <w:p>
      <w:pPr>
        <w:pStyle w:val="Compact"/>
        <w:numPr>
          <w:ilvl w:val="0"/>
          <w:numId w:val="1018"/>
        </w:numPr>
      </w:pPr>
      <w:r>
        <w:t xml:space="preserve">Create shipments.</w:t>
      </w:r>
    </w:p>
    <w:p>
      <w:pPr>
        <w:pStyle w:val="Compact"/>
        <w:numPr>
          <w:ilvl w:val="0"/>
          <w:numId w:val="1018"/>
        </w:numPr>
      </w:pPr>
      <w:r>
        <w:t xml:space="preserve">Record deliveries.</w:t>
      </w:r>
    </w:p>
    <w:p>
      <w:pPr>
        <w:pStyle w:val="FirstParagraph"/>
      </w:pPr>
      <w:r>
        <w:t xml:space="preserve">Transactions are securely queued and synchronized when connectivity is restored.</w:t>
      </w:r>
    </w:p>
    <w:p>
      <w:r>
        <w:pict>
          <v:rect style="width:0;height:1.5pt" o:hralign="center" o:hrstd="t" o:hr="t"/>
        </w:pict>
      </w:r>
    </w:p>
    <w:bookmarkEnd w:id="71"/>
    <w:bookmarkStart w:id="72" w:name="integration-points"/>
    <w:p>
      <w:pPr>
        <w:pStyle w:val="Heading1"/>
      </w:pPr>
      <w:r>
        <w:t xml:space="preserve">21.13 Integration Points</w:t>
      </w:r>
    </w:p>
    <w:p>
      <w:pPr>
        <w:pStyle w:val="FirstParagraph"/>
      </w:pPr>
      <w:r>
        <w:t xml:space="preserve">The module integrates with:</w:t>
      </w:r>
    </w:p>
    <w:p>
      <w:pPr>
        <w:pStyle w:val="Compact"/>
        <w:numPr>
          <w:ilvl w:val="0"/>
          <w:numId w:val="1019"/>
        </w:numPr>
      </w:pPr>
      <w:r>
        <w:t xml:space="preserve">Procurement and Contract Management.</w:t>
      </w:r>
    </w:p>
    <w:p>
      <w:pPr>
        <w:pStyle w:val="Compact"/>
        <w:numPr>
          <w:ilvl w:val="0"/>
          <w:numId w:val="1019"/>
        </w:numPr>
      </w:pPr>
      <w:r>
        <w:t xml:space="preserve">National Textbook Registry.</w:t>
      </w:r>
    </w:p>
    <w:p>
      <w:pPr>
        <w:pStyle w:val="Compact"/>
        <w:numPr>
          <w:ilvl w:val="0"/>
          <w:numId w:val="1019"/>
        </w:numPr>
      </w:pPr>
      <w:r>
        <w:t xml:space="preserve">National School Registry.</w:t>
      </w:r>
    </w:p>
    <w:p>
      <w:pPr>
        <w:pStyle w:val="Compact"/>
        <w:numPr>
          <w:ilvl w:val="0"/>
          <w:numId w:val="1019"/>
        </w:numPr>
      </w:pPr>
      <w:r>
        <w:t xml:space="preserve">School Inventory Management.</w:t>
      </w:r>
    </w:p>
    <w:p>
      <w:pPr>
        <w:pStyle w:val="Compact"/>
        <w:numPr>
          <w:ilvl w:val="0"/>
          <w:numId w:val="1019"/>
        </w:numPr>
      </w:pPr>
      <w:r>
        <w:t xml:space="preserve">Inspection Management.</w:t>
      </w:r>
    </w:p>
    <w:p>
      <w:pPr>
        <w:pStyle w:val="Compact"/>
        <w:numPr>
          <w:ilvl w:val="0"/>
          <w:numId w:val="1019"/>
        </w:numPr>
      </w:pPr>
      <w:r>
        <w:t xml:space="preserve">Analytics.</w:t>
      </w:r>
    </w:p>
    <w:p>
      <w:pPr>
        <w:pStyle w:val="Compact"/>
        <w:numPr>
          <w:ilvl w:val="0"/>
          <w:numId w:val="1019"/>
        </w:numPr>
      </w:pPr>
      <w:r>
        <w:t xml:space="preserve">Reporting.</w:t>
      </w:r>
    </w:p>
    <w:p>
      <w:pPr>
        <w:pStyle w:val="Compact"/>
        <w:numPr>
          <w:ilvl w:val="0"/>
          <w:numId w:val="1019"/>
        </w:numPr>
      </w:pPr>
      <w:r>
        <w:t xml:space="preserve">Notification Centre.</w:t>
      </w:r>
    </w:p>
    <w:p>
      <w:r>
        <w:pict>
          <v:rect style="width:0;height:1.5pt" o:hralign="center" o:hrstd="t" o:hr="t"/>
        </w:pict>
      </w:r>
    </w:p>
    <w:bookmarkEnd w:id="72"/>
    <w:bookmarkStart w:id="73" w:name="success-indicators"/>
    <w:p>
      <w:pPr>
        <w:pStyle w:val="Heading1"/>
      </w:pPr>
      <w:r>
        <w:t xml:space="preserve">21.14 Success Indicators</w:t>
      </w:r>
    </w:p>
    <w:p>
      <w:pPr>
        <w:pStyle w:val="FirstParagraph"/>
      </w:pPr>
      <w:r>
        <w:t xml:space="preserve">Examples include:</w:t>
      </w:r>
    </w:p>
    <w:p>
      <w:pPr>
        <w:pStyle w:val="Compact"/>
        <w:numPr>
          <w:ilvl w:val="0"/>
          <w:numId w:val="1020"/>
        </w:numPr>
      </w:pPr>
      <w:r>
        <w:t xml:space="preserve">Inventory accuracy.</w:t>
      </w:r>
    </w:p>
    <w:p>
      <w:pPr>
        <w:pStyle w:val="Compact"/>
        <w:numPr>
          <w:ilvl w:val="0"/>
          <w:numId w:val="1020"/>
        </w:numPr>
      </w:pPr>
      <w:r>
        <w:t xml:space="preserve">Warehouse utilization.</w:t>
      </w:r>
    </w:p>
    <w:p>
      <w:pPr>
        <w:pStyle w:val="Compact"/>
        <w:numPr>
          <w:ilvl w:val="0"/>
          <w:numId w:val="1020"/>
        </w:numPr>
      </w:pPr>
      <w:r>
        <w:t xml:space="preserve">Shipment completion rate.</w:t>
      </w:r>
    </w:p>
    <w:p>
      <w:pPr>
        <w:pStyle w:val="Compact"/>
        <w:numPr>
          <w:ilvl w:val="0"/>
          <w:numId w:val="1020"/>
        </w:numPr>
      </w:pPr>
      <w:r>
        <w:t xml:space="preserve">Delivery timeliness.</w:t>
      </w:r>
    </w:p>
    <w:p>
      <w:pPr>
        <w:pStyle w:val="Compact"/>
        <w:numPr>
          <w:ilvl w:val="0"/>
          <w:numId w:val="1020"/>
        </w:numPr>
      </w:pPr>
      <w:r>
        <w:t xml:space="preserve">Redistribution response time.</w:t>
      </w:r>
    </w:p>
    <w:p>
      <w:pPr>
        <w:pStyle w:val="Compact"/>
        <w:numPr>
          <w:ilvl w:val="0"/>
          <w:numId w:val="1020"/>
        </w:numPr>
      </w:pPr>
      <w:r>
        <w:t xml:space="preserve">Inventory verification completion rate.</w:t>
      </w:r>
    </w:p>
    <w:p>
      <w:pPr>
        <w:pStyle w:val="Compact"/>
        <w:numPr>
          <w:ilvl w:val="0"/>
          <w:numId w:val="1020"/>
        </w:numPr>
      </w:pPr>
      <w:r>
        <w:t xml:space="preserve">Loss rate.</w:t>
      </w:r>
    </w:p>
    <w:p>
      <w:pPr>
        <w:pStyle w:val="Compact"/>
        <w:numPr>
          <w:ilvl w:val="0"/>
          <w:numId w:val="1020"/>
        </w:numPr>
      </w:pPr>
      <w:r>
        <w:t xml:space="preserve">Damage rate.</w:t>
      </w:r>
    </w:p>
    <w:p>
      <w:r>
        <w:pict>
          <v:rect style="width:0;height:1.5pt" o:hralign="center" o:hrstd="t" o:hr="t"/>
        </w:pict>
      </w:r>
    </w:p>
    <w:bookmarkEnd w:id="73"/>
    <w:bookmarkStart w:id="74" w:name="conclusion"/>
    <w:p>
      <w:pPr>
        <w:pStyle w:val="Heading1"/>
      </w:pPr>
      <w:r>
        <w:t xml:space="preserve">21.15 Conclusion</w:t>
      </w:r>
    </w:p>
    <w:p>
      <w:pPr>
        <w:pStyle w:val="FirstParagraph"/>
      </w:pPr>
      <w:r>
        <w:t xml:space="preserve">The National Warehouse, Inventory and Distribution Management System provides complete operational visibility across Cameroon’s education logistics network.</w:t>
      </w:r>
    </w:p>
    <w:p>
      <w:pPr>
        <w:pStyle w:val="BodyText"/>
      </w:pPr>
      <w:r>
        <w:t xml:space="preserve">By integrating inventory management, shipment monitoring, warehouse operations, redistribution planning, and logistics analytics into a unified platform, the Ministry gains the ability to manage educational resources proactively, improve accountability, reduce operational inefficiencies, and ensure that textbooks reach schools in the right quantity, at the right time, and in the right condition.</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2026-07-10T13:12:14Z</dcterms:created>
  <dcterms:modified xsi:type="dcterms:W3CDTF">2026-07-10T13:12:14Z</dcterms:modified>
</cp:coreProperties>
</file>

<file path=docProps/custom.xml><?xml version="1.0" encoding="utf-8"?>
<Properties xmlns="http://schemas.openxmlformats.org/officeDocument/2006/custom-properties" xmlns:vt="http://schemas.openxmlformats.org/officeDocument/2006/docPropsVTypes"/>
</file>