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2"/>
    <w:p>
      <w:pPr>
        <w:pStyle w:val="Heading1"/>
      </w:pPr>
      <w:r>
        <w:t xml:space="preserve">CHAPTER 22</w:t>
      </w:r>
    </w:p>
    <w:bookmarkEnd w:id="20"/>
    <w:bookmarkStart w:id="22" w:name="Xd3db50331088b23e44f6a3e0538294638928724"/>
    <w:p>
      <w:pPr>
        <w:pStyle w:val="Heading1"/>
      </w:pPr>
      <w:r>
        <w:t xml:space="preserve">MODULE 6 — SCHOOL RESOURCE OPERATIONS MANAGEMENT SYSTEM (SROMS)</w:t>
      </w:r>
    </w:p>
    <w:bookmarkStart w:id="21" w:name="overview"/>
    <w:p>
      <w:pPr>
        <w:pStyle w:val="Heading2"/>
      </w:pPr>
      <w:r>
        <w:t xml:space="preserve">22.1 Overview</w:t>
      </w:r>
    </w:p>
    <w:p>
      <w:pPr>
        <w:pStyle w:val="FirstParagraph"/>
      </w:pPr>
      <w:r>
        <w:t xml:space="preserve">The School Resource Operations Management System (SROMS) is the operational engine of the National Education Resource Intelligence Platform (NERIP).</w:t>
      </w:r>
    </w:p>
    <w:p>
      <w:pPr>
        <w:pStyle w:val="BodyText"/>
      </w:pPr>
      <w:r>
        <w:t xml:space="preserve">It enables every school to manage the complete lifecycle of educational resources after they have been received from the Ministry. The module supports inventory control, textbook allocation, classroom management, departmental resources, laboratory assets, library collections, ICT equipment, maintenance, inspections, and annual verification.</w:t>
      </w:r>
    </w:p>
    <w:p>
      <w:pPr>
        <w:pStyle w:val="BodyText"/>
      </w:pPr>
      <w:r>
        <w:t xml:space="preserve">Designed for offline-first operation, SROMS allows schools to continue working during connectivity interruptions while maintaining synchronized records with regional and national platforms.</w:t>
      </w:r>
    </w:p>
    <w:p>
      <w:r>
        <w:pict>
          <v:rect style="width:0;height:1.5pt" o:hralign="center" o:hrstd="t" o:hr="t"/>
        </w:pict>
      </w:r>
    </w:p>
    <w:bookmarkEnd w:id="21"/>
    <w:bookmarkEnd w:id="22"/>
    <w:bookmarkStart w:id="23" w:name="strategic-objectives"/>
    <w:p>
      <w:pPr>
        <w:pStyle w:val="Heading1"/>
      </w:pPr>
      <w:r>
        <w:t xml:space="preserve">22.2 Strategic Objectives</w:t>
      </w:r>
    </w:p>
    <w:p>
      <w:pPr>
        <w:pStyle w:val="FirstParagraph"/>
      </w:pPr>
      <w:r>
        <w:t xml:space="preserve">The module seeks to:</w:t>
      </w:r>
    </w:p>
    <w:p>
      <w:pPr>
        <w:pStyle w:val="Compact"/>
        <w:numPr>
          <w:ilvl w:val="0"/>
          <w:numId w:val="1001"/>
        </w:numPr>
      </w:pPr>
      <w:r>
        <w:t xml:space="preserve">Digitize school resource management.</w:t>
      </w:r>
    </w:p>
    <w:p>
      <w:pPr>
        <w:pStyle w:val="Compact"/>
        <w:numPr>
          <w:ilvl w:val="0"/>
          <w:numId w:val="1001"/>
        </w:numPr>
      </w:pPr>
      <w:r>
        <w:t xml:space="preserve">Strengthen accountability.</w:t>
      </w:r>
    </w:p>
    <w:p>
      <w:pPr>
        <w:pStyle w:val="Compact"/>
        <w:numPr>
          <w:ilvl w:val="0"/>
          <w:numId w:val="1001"/>
        </w:numPr>
      </w:pPr>
      <w:r>
        <w:t xml:space="preserve">Improve inventory accuracy.</w:t>
      </w:r>
    </w:p>
    <w:p>
      <w:pPr>
        <w:pStyle w:val="Compact"/>
        <w:numPr>
          <w:ilvl w:val="0"/>
          <w:numId w:val="1001"/>
        </w:numPr>
      </w:pPr>
      <w:r>
        <w:t xml:space="preserve">Reduce resource losses.</w:t>
      </w:r>
    </w:p>
    <w:p>
      <w:pPr>
        <w:pStyle w:val="Compact"/>
        <w:numPr>
          <w:ilvl w:val="0"/>
          <w:numId w:val="1001"/>
        </w:numPr>
      </w:pPr>
      <w:r>
        <w:t xml:space="preserve">Improve resource availability.</w:t>
      </w:r>
    </w:p>
    <w:p>
      <w:pPr>
        <w:pStyle w:val="Compact"/>
        <w:numPr>
          <w:ilvl w:val="0"/>
          <w:numId w:val="1001"/>
        </w:numPr>
      </w:pPr>
      <w:r>
        <w:t xml:space="preserve">Simplify school reporting.</w:t>
      </w:r>
    </w:p>
    <w:p>
      <w:pPr>
        <w:pStyle w:val="Compact"/>
        <w:numPr>
          <w:ilvl w:val="0"/>
          <w:numId w:val="1001"/>
        </w:numPr>
      </w:pPr>
      <w:r>
        <w:t xml:space="preserve">Support inspections.</w:t>
      </w:r>
    </w:p>
    <w:p>
      <w:pPr>
        <w:pStyle w:val="Compact"/>
        <w:numPr>
          <w:ilvl w:val="0"/>
          <w:numId w:val="1001"/>
        </w:numPr>
      </w:pPr>
      <w:r>
        <w:t xml:space="preserve">Improve planning for replacements.</w:t>
      </w:r>
    </w:p>
    <w:p>
      <w:r>
        <w:pict>
          <v:rect style="width:0;height:1.5pt" o:hralign="center" o:hrstd="t" o:hr="t"/>
        </w:pict>
      </w:r>
    </w:p>
    <w:bookmarkEnd w:id="23"/>
    <w:bookmarkStart w:id="24" w:name="school-resource-flow"/>
    <w:p>
      <w:pPr>
        <w:pStyle w:val="Heading1"/>
      </w:pPr>
      <w:r>
        <w:t xml:space="preserve">22.3 School Resource Flow</w:t>
      </w:r>
    </w:p>
    <w:p>
      <w:pPr>
        <w:pStyle w:val="FirstParagraph"/>
      </w:pPr>
      <w:r>
        <w:rPr>
          <w:rStyle w:val="VerbatimChar"/>
        </w:rPr>
        <w:t xml:space="preserve">text id="schoolops01" School Receives Resources         │         ▼ Verification         │         ▼ Digital Inventory         │         ▼ Department Allocation         │         ▼ Teacher Assignment         │         ▼ Student Assignment         │         ▼ Monitoring         │         ▼ Return         │         ▼ Inspection         │         ▼ Repair / Replacement / Retirement</w:t>
      </w:r>
    </w:p>
    <w:p>
      <w:pPr>
        <w:pStyle w:val="BodyText"/>
      </w:pPr>
      <w:r>
        <w:t xml:space="preserve">Every transaction is recorded with the responsible user, timestamp, and supporting audit history.</w:t>
      </w:r>
    </w:p>
    <w:p>
      <w:r>
        <w:pict>
          <v:rect style="width:0;height:1.5pt" o:hralign="center" o:hrstd="t" o:hr="t"/>
        </w:pict>
      </w:r>
    </w:p>
    <w:bookmarkEnd w:id="24"/>
    <w:bookmarkStart w:id="45" w:name="operational-challenges"/>
    <w:p>
      <w:pPr>
        <w:pStyle w:val="Heading1"/>
      </w:pPr>
      <w:r>
        <w:t xml:space="preserve">22.4 Operational Challenges</w:t>
      </w:r>
    </w:p>
    <w:bookmarkStart w:id="26" w:name="problem-126"/>
    <w:p>
      <w:pPr>
        <w:pStyle w:val="Heading2"/>
      </w:pPr>
      <w:r>
        <w:t xml:space="preserve">Problem 126</w:t>
      </w:r>
    </w:p>
    <w:bookmarkStart w:id="25" w:name="manual-school-stock-books"/>
    <w:p>
      <w:pPr>
        <w:pStyle w:val="Heading3"/>
      </w:pPr>
      <w:r>
        <w:t xml:space="preserve">Manual School Stock Books</w:t>
      </w:r>
    </w:p>
    <w:p>
      <w:pPr>
        <w:pStyle w:val="FirstParagraph"/>
      </w:pPr>
      <w:r>
        <w:t xml:space="preserve">Schools often maintain handwritten inventory registers.</w:t>
      </w:r>
    </w:p>
    <w:p>
      <w:pPr>
        <w:pStyle w:val="BodyText"/>
      </w:pPr>
      <w:r>
        <w:rPr>
          <w:b/>
          <w:bCs/>
        </w:rPr>
        <w:t xml:space="preserve">Solution</w:t>
      </w:r>
    </w:p>
    <w:p>
      <w:pPr>
        <w:pStyle w:val="BodyText"/>
      </w:pPr>
      <w:r>
        <w:t xml:space="preserve">Digital inventory registers with barcode and QR code support.</w:t>
      </w:r>
    </w:p>
    <w:p>
      <w:r>
        <w:pict>
          <v:rect style="width:0;height:1.5pt" o:hralign="center" o:hrstd="t" o:hr="t"/>
        </w:pict>
      </w:r>
    </w:p>
    <w:bookmarkEnd w:id="25"/>
    <w:bookmarkEnd w:id="26"/>
    <w:bookmarkStart w:id="28" w:name="problem-127"/>
    <w:p>
      <w:pPr>
        <w:pStyle w:val="Heading2"/>
      </w:pPr>
      <w:r>
        <w:t xml:space="preserve">Problem 127</w:t>
      </w:r>
    </w:p>
    <w:bookmarkStart w:id="27" w:name="unknown-location-of-resources"/>
    <w:p>
      <w:pPr>
        <w:pStyle w:val="Heading3"/>
      </w:pPr>
      <w:r>
        <w:t xml:space="preserve">Unknown Location of Resources</w:t>
      </w:r>
    </w:p>
    <w:p>
      <w:pPr>
        <w:pStyle w:val="FirstParagraph"/>
      </w:pPr>
      <w:r>
        <w:t xml:space="preserve">Schools may know what they own but not where specific resources are located.</w:t>
      </w:r>
    </w:p>
    <w:p>
      <w:pPr>
        <w:pStyle w:val="BodyText"/>
      </w:pPr>
      <w:r>
        <w:rPr>
          <w:b/>
          <w:bCs/>
        </w:rPr>
        <w:t xml:space="preserve">Solution</w:t>
      </w:r>
    </w:p>
    <w:p>
      <w:pPr>
        <w:pStyle w:val="BodyText"/>
      </w:pPr>
      <w:r>
        <w:t xml:space="preserve">Location tracking down to:</w:t>
      </w:r>
    </w:p>
    <w:p>
      <w:pPr>
        <w:pStyle w:val="Compact"/>
        <w:numPr>
          <w:ilvl w:val="0"/>
          <w:numId w:val="1002"/>
        </w:numPr>
      </w:pPr>
      <w:r>
        <w:t xml:space="preserve">Store</w:t>
      </w:r>
    </w:p>
    <w:p>
      <w:pPr>
        <w:pStyle w:val="Compact"/>
        <w:numPr>
          <w:ilvl w:val="0"/>
          <w:numId w:val="1002"/>
        </w:numPr>
      </w:pPr>
      <w:r>
        <w:t xml:space="preserve">Department</w:t>
      </w:r>
    </w:p>
    <w:p>
      <w:pPr>
        <w:pStyle w:val="Compact"/>
        <w:numPr>
          <w:ilvl w:val="0"/>
          <w:numId w:val="1002"/>
        </w:numPr>
      </w:pPr>
      <w:r>
        <w:t xml:space="preserve">Classroom</w:t>
      </w:r>
    </w:p>
    <w:p>
      <w:pPr>
        <w:pStyle w:val="Compact"/>
        <w:numPr>
          <w:ilvl w:val="0"/>
          <w:numId w:val="1002"/>
        </w:numPr>
      </w:pPr>
      <w:r>
        <w:t xml:space="preserve">Laboratory</w:t>
      </w:r>
    </w:p>
    <w:p>
      <w:pPr>
        <w:pStyle w:val="Compact"/>
        <w:numPr>
          <w:ilvl w:val="0"/>
          <w:numId w:val="1002"/>
        </w:numPr>
      </w:pPr>
      <w:r>
        <w:t xml:space="preserve">Library</w:t>
      </w:r>
    </w:p>
    <w:p>
      <w:pPr>
        <w:pStyle w:val="Compact"/>
        <w:numPr>
          <w:ilvl w:val="0"/>
          <w:numId w:val="1002"/>
        </w:numPr>
      </w:pPr>
      <w:r>
        <w:t xml:space="preserve">ICT room</w:t>
      </w:r>
    </w:p>
    <w:p>
      <w:pPr>
        <w:pStyle w:val="Compact"/>
        <w:numPr>
          <w:ilvl w:val="0"/>
          <w:numId w:val="1002"/>
        </w:numPr>
      </w:pPr>
      <w:r>
        <w:t xml:space="preserve">Administrative office</w:t>
      </w:r>
    </w:p>
    <w:p>
      <w:r>
        <w:pict>
          <v:rect style="width:0;height:1.5pt" o:hralign="center" o:hrstd="t" o:hr="t"/>
        </w:pict>
      </w:r>
    </w:p>
    <w:bookmarkEnd w:id="27"/>
    <w:bookmarkEnd w:id="28"/>
    <w:bookmarkStart w:id="30" w:name="problem-128"/>
    <w:p>
      <w:pPr>
        <w:pStyle w:val="Heading2"/>
      </w:pPr>
      <w:r>
        <w:t xml:space="preserve">Problem 128</w:t>
      </w:r>
    </w:p>
    <w:bookmarkStart w:id="29" w:name="weak-department-accountability"/>
    <w:p>
      <w:pPr>
        <w:pStyle w:val="Heading3"/>
      </w:pPr>
      <w:r>
        <w:t xml:space="preserve">Weak Department Accountability</w:t>
      </w:r>
    </w:p>
    <w:p>
      <w:pPr>
        <w:pStyle w:val="FirstParagraph"/>
      </w:pPr>
      <w:r>
        <w:t xml:space="preserve">Educational resources are often transferred informally between departments.</w:t>
      </w:r>
    </w:p>
    <w:p>
      <w:pPr>
        <w:pStyle w:val="BodyText"/>
      </w:pPr>
      <w:r>
        <w:rPr>
          <w:b/>
          <w:bCs/>
        </w:rPr>
        <w:t xml:space="preserve">Solution</w:t>
      </w:r>
    </w:p>
    <w:p>
      <w:pPr>
        <w:pStyle w:val="BodyText"/>
      </w:pPr>
      <w:r>
        <w:t xml:space="preserve">Digital custodianship where each department accepts responsibility for assigned resources.</w:t>
      </w:r>
    </w:p>
    <w:p>
      <w:r>
        <w:pict>
          <v:rect style="width:0;height:1.5pt" o:hralign="center" o:hrstd="t" o:hr="t"/>
        </w:pict>
      </w:r>
    </w:p>
    <w:bookmarkEnd w:id="29"/>
    <w:bookmarkEnd w:id="30"/>
    <w:bookmarkStart w:id="32" w:name="problem-129"/>
    <w:p>
      <w:pPr>
        <w:pStyle w:val="Heading2"/>
      </w:pPr>
      <w:r>
        <w:t xml:space="preserve">Problem 129</w:t>
      </w:r>
    </w:p>
    <w:bookmarkStart w:id="31" w:name="no-complete-student-allocation-history"/>
    <w:p>
      <w:pPr>
        <w:pStyle w:val="Heading3"/>
      </w:pPr>
      <w:r>
        <w:t xml:space="preserve">No Complete Student Allocation History</w:t>
      </w:r>
    </w:p>
    <w:p>
      <w:pPr>
        <w:pStyle w:val="FirstParagraph"/>
      </w:pPr>
      <w:r>
        <w:t xml:space="preserve">Tracking which learner received which textbook can be difficult.</w:t>
      </w:r>
    </w:p>
    <w:p>
      <w:pPr>
        <w:pStyle w:val="BodyText"/>
      </w:pPr>
      <w:r>
        <w:rPr>
          <w:b/>
          <w:bCs/>
        </w:rPr>
        <w:t xml:space="preserve">Solution</w:t>
      </w:r>
    </w:p>
    <w:p>
      <w:pPr>
        <w:pStyle w:val="BodyText"/>
      </w:pPr>
      <w:r>
        <w:t xml:space="preserve">Permanent assignment history linked to the National Education Identifier.</w:t>
      </w:r>
    </w:p>
    <w:p>
      <w:r>
        <w:pict>
          <v:rect style="width:0;height:1.5pt" o:hralign="center" o:hrstd="t" o:hr="t"/>
        </w:pict>
      </w:r>
    </w:p>
    <w:bookmarkEnd w:id="31"/>
    <w:bookmarkEnd w:id="32"/>
    <w:bookmarkStart w:id="34" w:name="problem-130"/>
    <w:p>
      <w:pPr>
        <w:pStyle w:val="Heading2"/>
      </w:pPr>
      <w:r>
        <w:t xml:space="preserve">Problem 130</w:t>
      </w:r>
    </w:p>
    <w:bookmarkStart w:id="33" w:name="difficult-annual-verification"/>
    <w:p>
      <w:pPr>
        <w:pStyle w:val="Heading3"/>
      </w:pPr>
      <w:r>
        <w:t xml:space="preserve">Difficult Annual Verification</w:t>
      </w:r>
    </w:p>
    <w:p>
      <w:pPr>
        <w:pStyle w:val="FirstParagraph"/>
      </w:pPr>
      <w:r>
        <w:t xml:space="preserve">Physical verification requires significant manual effort.</w:t>
      </w:r>
    </w:p>
    <w:p>
      <w:pPr>
        <w:pStyle w:val="BodyText"/>
      </w:pPr>
      <w:r>
        <w:rPr>
          <w:b/>
          <w:bCs/>
        </w:rPr>
        <w:t xml:space="preserve">Solution</w:t>
      </w:r>
    </w:p>
    <w:p>
      <w:pPr>
        <w:pStyle w:val="BodyText"/>
      </w:pPr>
      <w:r>
        <w:t xml:space="preserve">Rapid QR-based inventory verification with automated reconciliation reports.</w:t>
      </w:r>
    </w:p>
    <w:p>
      <w:r>
        <w:pict>
          <v:rect style="width:0;height:1.5pt" o:hralign="center" o:hrstd="t" o:hr="t"/>
        </w:pict>
      </w:r>
    </w:p>
    <w:bookmarkEnd w:id="33"/>
    <w:bookmarkEnd w:id="34"/>
    <w:bookmarkStart w:id="36" w:name="problem-131"/>
    <w:p>
      <w:pPr>
        <w:pStyle w:val="Heading2"/>
      </w:pPr>
      <w:r>
        <w:t xml:space="preserve">Problem 131</w:t>
      </w:r>
    </w:p>
    <w:bookmarkStart w:id="35" w:name="resource-losses"/>
    <w:p>
      <w:pPr>
        <w:pStyle w:val="Heading3"/>
      </w:pPr>
      <w:r>
        <w:t xml:space="preserve">Resource Losses</w:t>
      </w:r>
    </w:p>
    <w:p>
      <w:pPr>
        <w:pStyle w:val="FirstParagraph"/>
      </w:pPr>
      <w:r>
        <w:t xml:space="preserve">Lost textbooks and equipment may not be investigated systematically.</w:t>
      </w:r>
    </w:p>
    <w:p>
      <w:pPr>
        <w:pStyle w:val="BodyText"/>
      </w:pPr>
      <w:r>
        <w:rPr>
          <w:b/>
          <w:bCs/>
        </w:rPr>
        <w:t xml:space="preserve">Solution</w:t>
      </w:r>
    </w:p>
    <w:p>
      <w:pPr>
        <w:pStyle w:val="BodyText"/>
      </w:pPr>
      <w:r>
        <w:t xml:space="preserve">Loss investigation workflow with responsibility assignment, evidence, recovery actions, and closure.</w:t>
      </w:r>
    </w:p>
    <w:p>
      <w:r>
        <w:pict>
          <v:rect style="width:0;height:1.5pt" o:hralign="center" o:hrstd="t" o:hr="t"/>
        </w:pict>
      </w:r>
    </w:p>
    <w:bookmarkEnd w:id="35"/>
    <w:bookmarkEnd w:id="36"/>
    <w:bookmarkStart w:id="38" w:name="problem-132"/>
    <w:p>
      <w:pPr>
        <w:pStyle w:val="Heading2"/>
      </w:pPr>
      <w:r>
        <w:t xml:space="preserve">Problem 132</w:t>
      </w:r>
    </w:p>
    <w:bookmarkStart w:id="37" w:name="limited-maintenance-records"/>
    <w:p>
      <w:pPr>
        <w:pStyle w:val="Heading3"/>
      </w:pPr>
      <w:r>
        <w:t xml:space="preserve">Limited Maintenance Records</w:t>
      </w:r>
    </w:p>
    <w:p>
      <w:pPr>
        <w:pStyle w:val="FirstParagraph"/>
      </w:pPr>
      <w:r>
        <w:t xml:space="preserve">Repairs are often undocumented.</w:t>
      </w:r>
    </w:p>
    <w:p>
      <w:pPr>
        <w:pStyle w:val="BodyText"/>
      </w:pPr>
      <w:r>
        <w:rPr>
          <w:b/>
          <w:bCs/>
        </w:rPr>
        <w:t xml:space="preserve">Solution</w:t>
      </w:r>
    </w:p>
    <w:p>
      <w:pPr>
        <w:pStyle w:val="BodyText"/>
      </w:pPr>
      <w:r>
        <w:t xml:space="preserve">Maintenance register recording inspections, repairs, costs, and service providers.</w:t>
      </w:r>
    </w:p>
    <w:p>
      <w:r>
        <w:pict>
          <v:rect style="width:0;height:1.5pt" o:hralign="center" o:hrstd="t" o:hr="t"/>
        </w:pict>
      </w:r>
    </w:p>
    <w:bookmarkEnd w:id="37"/>
    <w:bookmarkEnd w:id="38"/>
    <w:bookmarkStart w:id="40" w:name="problem-133"/>
    <w:p>
      <w:pPr>
        <w:pStyle w:val="Heading2"/>
      </w:pPr>
      <w:r>
        <w:t xml:space="preserve">Problem 133</w:t>
      </w:r>
    </w:p>
    <w:bookmarkStart w:id="39" w:name="unknown-asset-condition"/>
    <w:p>
      <w:pPr>
        <w:pStyle w:val="Heading3"/>
      </w:pPr>
      <w:r>
        <w:t xml:space="preserve">Unknown Asset Condition</w:t>
      </w:r>
    </w:p>
    <w:p>
      <w:pPr>
        <w:pStyle w:val="FirstParagraph"/>
      </w:pPr>
      <w:r>
        <w:t xml:space="preserve">Decision-makers cannot easily identify assets approaching the end of their useful life.</w:t>
      </w:r>
    </w:p>
    <w:p>
      <w:pPr>
        <w:pStyle w:val="BodyText"/>
      </w:pPr>
      <w:r>
        <w:rPr>
          <w:b/>
          <w:bCs/>
        </w:rPr>
        <w:t xml:space="preserve">Solution</w:t>
      </w:r>
    </w:p>
    <w:p>
      <w:pPr>
        <w:pStyle w:val="BodyText"/>
      </w:pPr>
      <w:r>
        <w:t xml:space="preserve">Condition assessment using standardized categories:</w:t>
      </w:r>
    </w:p>
    <w:p>
      <w:pPr>
        <w:pStyle w:val="Compact"/>
        <w:numPr>
          <w:ilvl w:val="0"/>
          <w:numId w:val="1003"/>
        </w:numPr>
      </w:pPr>
      <w:r>
        <w:t xml:space="preserve">New</w:t>
      </w:r>
    </w:p>
    <w:p>
      <w:pPr>
        <w:pStyle w:val="Compact"/>
        <w:numPr>
          <w:ilvl w:val="0"/>
          <w:numId w:val="1003"/>
        </w:numPr>
      </w:pPr>
      <w:r>
        <w:t xml:space="preserve">Excellent</w:t>
      </w:r>
    </w:p>
    <w:p>
      <w:pPr>
        <w:pStyle w:val="Compact"/>
        <w:numPr>
          <w:ilvl w:val="0"/>
          <w:numId w:val="1003"/>
        </w:numPr>
      </w:pPr>
      <w:r>
        <w:t xml:space="preserve">Good</w:t>
      </w:r>
    </w:p>
    <w:p>
      <w:pPr>
        <w:pStyle w:val="Compact"/>
        <w:numPr>
          <w:ilvl w:val="0"/>
          <w:numId w:val="1003"/>
        </w:numPr>
      </w:pPr>
      <w:r>
        <w:t xml:space="preserve">Fair</w:t>
      </w:r>
    </w:p>
    <w:p>
      <w:pPr>
        <w:pStyle w:val="Compact"/>
        <w:numPr>
          <w:ilvl w:val="0"/>
          <w:numId w:val="1003"/>
        </w:numPr>
      </w:pPr>
      <w:r>
        <w:t xml:space="preserve">Poor</w:t>
      </w:r>
    </w:p>
    <w:p>
      <w:pPr>
        <w:pStyle w:val="Compact"/>
        <w:numPr>
          <w:ilvl w:val="0"/>
          <w:numId w:val="1003"/>
        </w:numPr>
      </w:pPr>
      <w:r>
        <w:t xml:space="preserve">Unserviceable</w:t>
      </w:r>
    </w:p>
    <w:p>
      <w:pPr>
        <w:pStyle w:val="FirstParagraph"/>
      </w:pPr>
      <w:r>
        <w:t xml:space="preserve">Combined with estimated remaining service life.</w:t>
      </w:r>
    </w:p>
    <w:p>
      <w:r>
        <w:pict>
          <v:rect style="width:0;height:1.5pt" o:hralign="center" o:hrstd="t" o:hr="t"/>
        </w:pict>
      </w:r>
    </w:p>
    <w:bookmarkEnd w:id="39"/>
    <w:bookmarkEnd w:id="40"/>
    <w:bookmarkStart w:id="42" w:name="problem-134"/>
    <w:p>
      <w:pPr>
        <w:pStyle w:val="Heading2"/>
      </w:pPr>
      <w:r>
        <w:t xml:space="preserve">Problem 134</w:t>
      </w:r>
    </w:p>
    <w:bookmarkStart w:id="41" w:name="fragmented-resource-registers"/>
    <w:p>
      <w:pPr>
        <w:pStyle w:val="Heading3"/>
      </w:pPr>
      <w:r>
        <w:t xml:space="preserve">Fragmented Resource Registers</w:t>
      </w:r>
    </w:p>
    <w:p>
      <w:pPr>
        <w:pStyle w:val="FirstParagraph"/>
      </w:pPr>
      <w:r>
        <w:t xml:space="preserve">Libraries, laboratories, ICT equipment, furniture, and textbooks are frequently managed separately.</w:t>
      </w:r>
    </w:p>
    <w:p>
      <w:pPr>
        <w:pStyle w:val="BodyText"/>
      </w:pPr>
      <w:r>
        <w:rPr>
          <w:b/>
          <w:bCs/>
        </w:rPr>
        <w:t xml:space="preserve">Solution</w:t>
      </w:r>
    </w:p>
    <w:p>
      <w:pPr>
        <w:pStyle w:val="BodyText"/>
      </w:pPr>
      <w:r>
        <w:t xml:space="preserve">Unified School Resource Register supporting multiple resource categories under one platform.</w:t>
      </w:r>
    </w:p>
    <w:p>
      <w:r>
        <w:pict>
          <v:rect style="width:0;height:1.5pt" o:hralign="center" o:hrstd="t" o:hr="t"/>
        </w:pict>
      </w:r>
    </w:p>
    <w:bookmarkEnd w:id="41"/>
    <w:bookmarkEnd w:id="42"/>
    <w:bookmarkStart w:id="44" w:name="problem-135"/>
    <w:p>
      <w:pPr>
        <w:pStyle w:val="Heading2"/>
      </w:pPr>
      <w:r>
        <w:t xml:space="preserve">Problem 135</w:t>
      </w:r>
    </w:p>
    <w:bookmarkStart w:id="43" w:name="limited-operational-intelligence"/>
    <w:p>
      <w:pPr>
        <w:pStyle w:val="Heading3"/>
      </w:pPr>
      <w:r>
        <w:t xml:space="preserve">Limited Operational Intelligence</w:t>
      </w:r>
    </w:p>
    <w:p>
      <w:pPr>
        <w:pStyle w:val="FirstParagraph"/>
      </w:pPr>
      <w:r>
        <w:t xml:space="preserve">School leaders may lack consolidated information for decision-making.</w:t>
      </w:r>
    </w:p>
    <w:p>
      <w:pPr>
        <w:pStyle w:val="BodyText"/>
      </w:pPr>
      <w:r>
        <w:rPr>
          <w:b/>
          <w:bCs/>
        </w:rPr>
        <w:t xml:space="preserve">Solution</w:t>
      </w:r>
    </w:p>
    <w:p>
      <w:pPr>
        <w:pStyle w:val="BodyText"/>
      </w:pPr>
      <w:r>
        <w:t xml:space="preserve">Principal Operations Dashboard with real-time visibility into inventory, shortages, maintenance, overdue returns, and resource utilization.</w:t>
      </w:r>
    </w:p>
    <w:p>
      <w:r>
        <w:pict>
          <v:rect style="width:0;height:1.5pt" o:hralign="center" o:hrstd="t" o:hr="t"/>
        </w:pict>
      </w:r>
    </w:p>
    <w:bookmarkEnd w:id="43"/>
    <w:bookmarkEnd w:id="44"/>
    <w:bookmarkEnd w:id="45"/>
    <w:bookmarkStart w:id="53" w:name="functional-requirements"/>
    <w:p>
      <w:pPr>
        <w:pStyle w:val="Heading1"/>
      </w:pPr>
      <w:r>
        <w:t xml:space="preserve">22.5 Functional Requirements</w:t>
      </w:r>
    </w:p>
    <w:bookmarkStart w:id="46" w:name="fr-sro-001"/>
    <w:p>
      <w:pPr>
        <w:pStyle w:val="Heading3"/>
      </w:pPr>
      <w:r>
        <w:t xml:space="preserve">FR-SRO-001</w:t>
      </w:r>
    </w:p>
    <w:p>
      <w:pPr>
        <w:pStyle w:val="FirstParagraph"/>
      </w:pPr>
      <w:r>
        <w:t xml:space="preserve">Receive Educational Resources</w:t>
      </w:r>
    </w:p>
    <w:p>
      <w:pPr>
        <w:pStyle w:val="BodyText"/>
      </w:pPr>
      <w:r>
        <w:t xml:space="preserve">Record deliveries, verify quantities, identify discrepancies, and update inventory.</w:t>
      </w:r>
    </w:p>
    <w:p>
      <w:r>
        <w:pict>
          <v:rect style="width:0;height:1.5pt" o:hralign="center" o:hrstd="t" o:hr="t"/>
        </w:pict>
      </w:r>
    </w:p>
    <w:bookmarkEnd w:id="46"/>
    <w:bookmarkStart w:id="47" w:name="fr-sro-002"/>
    <w:p>
      <w:pPr>
        <w:pStyle w:val="Heading3"/>
      </w:pPr>
      <w:r>
        <w:t xml:space="preserve">FR-SRO-002</w:t>
      </w:r>
    </w:p>
    <w:p>
      <w:pPr>
        <w:pStyle w:val="FirstParagraph"/>
      </w:pPr>
      <w:r>
        <w:t xml:space="preserve">Manage Inventory</w:t>
      </w:r>
    </w:p>
    <w:p>
      <w:pPr>
        <w:pStyle w:val="BodyText"/>
      </w:pPr>
      <w:r>
        <w:t xml:space="preserve">Maintain real-time stock balances across all school locations.</w:t>
      </w:r>
    </w:p>
    <w:p>
      <w:r>
        <w:pict>
          <v:rect style="width:0;height:1.5pt" o:hralign="center" o:hrstd="t" o:hr="t"/>
        </w:pict>
      </w:r>
    </w:p>
    <w:bookmarkEnd w:id="47"/>
    <w:bookmarkStart w:id="48" w:name="fr-sro-003"/>
    <w:p>
      <w:pPr>
        <w:pStyle w:val="Heading3"/>
      </w:pPr>
      <w:r>
        <w:t xml:space="preserve">FR-SRO-003</w:t>
      </w:r>
    </w:p>
    <w:p>
      <w:pPr>
        <w:pStyle w:val="FirstParagraph"/>
      </w:pPr>
      <w:r>
        <w:t xml:space="preserve">Allocate Resources</w:t>
      </w:r>
    </w:p>
    <w:p>
      <w:pPr>
        <w:pStyle w:val="BodyText"/>
      </w:pPr>
      <w:r>
        <w:t xml:space="preserve">Assign resources to:</w:t>
      </w:r>
    </w:p>
    <w:p>
      <w:pPr>
        <w:pStyle w:val="Compact"/>
        <w:numPr>
          <w:ilvl w:val="0"/>
          <w:numId w:val="1004"/>
        </w:numPr>
      </w:pPr>
      <w:r>
        <w:t xml:space="preserve">Departments</w:t>
      </w:r>
    </w:p>
    <w:p>
      <w:pPr>
        <w:pStyle w:val="Compact"/>
        <w:numPr>
          <w:ilvl w:val="0"/>
          <w:numId w:val="1004"/>
        </w:numPr>
      </w:pPr>
      <w:r>
        <w:t xml:space="preserve">Teachers</w:t>
      </w:r>
    </w:p>
    <w:p>
      <w:pPr>
        <w:pStyle w:val="Compact"/>
        <w:numPr>
          <w:ilvl w:val="0"/>
          <w:numId w:val="1004"/>
        </w:numPr>
      </w:pPr>
      <w:r>
        <w:t xml:space="preserve">Students</w:t>
      </w:r>
    </w:p>
    <w:p>
      <w:pPr>
        <w:pStyle w:val="Compact"/>
        <w:numPr>
          <w:ilvl w:val="0"/>
          <w:numId w:val="1004"/>
        </w:numPr>
      </w:pPr>
      <w:r>
        <w:t xml:space="preserve">Laboratories</w:t>
      </w:r>
    </w:p>
    <w:p>
      <w:pPr>
        <w:pStyle w:val="Compact"/>
        <w:numPr>
          <w:ilvl w:val="0"/>
          <w:numId w:val="1004"/>
        </w:numPr>
      </w:pPr>
      <w:r>
        <w:t xml:space="preserve">Libraries</w:t>
      </w:r>
    </w:p>
    <w:p>
      <w:pPr>
        <w:pStyle w:val="Compact"/>
        <w:numPr>
          <w:ilvl w:val="0"/>
          <w:numId w:val="1004"/>
        </w:numPr>
      </w:pPr>
      <w:r>
        <w:t xml:space="preserve">ICT centres</w:t>
      </w:r>
    </w:p>
    <w:p>
      <w:r>
        <w:pict>
          <v:rect style="width:0;height:1.5pt" o:hralign="center" o:hrstd="t" o:hr="t"/>
        </w:pict>
      </w:r>
    </w:p>
    <w:bookmarkEnd w:id="48"/>
    <w:bookmarkStart w:id="49" w:name="fr-sro-004"/>
    <w:p>
      <w:pPr>
        <w:pStyle w:val="Heading3"/>
      </w:pPr>
      <w:r>
        <w:t xml:space="preserve">FR-SRO-004</w:t>
      </w:r>
    </w:p>
    <w:p>
      <w:pPr>
        <w:pStyle w:val="FirstParagraph"/>
      </w:pPr>
      <w:r>
        <w:t xml:space="preserve">Manage Returns</w:t>
      </w:r>
    </w:p>
    <w:p>
      <w:pPr>
        <w:pStyle w:val="BodyText"/>
      </w:pPr>
      <w:r>
        <w:t xml:space="preserve">Record returned resources, assess condition, and update availability.</w:t>
      </w:r>
    </w:p>
    <w:p>
      <w:r>
        <w:pict>
          <v:rect style="width:0;height:1.5pt" o:hralign="center" o:hrstd="t" o:hr="t"/>
        </w:pict>
      </w:r>
    </w:p>
    <w:bookmarkEnd w:id="49"/>
    <w:bookmarkStart w:id="50" w:name="fr-sro-005"/>
    <w:p>
      <w:pPr>
        <w:pStyle w:val="Heading3"/>
      </w:pPr>
      <w:r>
        <w:t xml:space="preserve">FR-SRO-005</w:t>
      </w:r>
    </w:p>
    <w:p>
      <w:pPr>
        <w:pStyle w:val="FirstParagraph"/>
      </w:pPr>
      <w:r>
        <w:t xml:space="preserve">Maintenance Management</w:t>
      </w:r>
    </w:p>
    <w:p>
      <w:pPr>
        <w:pStyle w:val="BodyText"/>
      </w:pPr>
      <w:r>
        <w:t xml:space="preserve">Schedule inspections, repairs, preventive maintenance, and replacement recommendations.</w:t>
      </w:r>
    </w:p>
    <w:p>
      <w:r>
        <w:pict>
          <v:rect style="width:0;height:1.5pt" o:hralign="center" o:hrstd="t" o:hr="t"/>
        </w:pict>
      </w:r>
    </w:p>
    <w:bookmarkEnd w:id="50"/>
    <w:bookmarkStart w:id="51" w:name="fr-sro-006"/>
    <w:p>
      <w:pPr>
        <w:pStyle w:val="Heading3"/>
      </w:pPr>
      <w:r>
        <w:t xml:space="preserve">FR-SRO-006</w:t>
      </w:r>
    </w:p>
    <w:p>
      <w:pPr>
        <w:pStyle w:val="FirstParagraph"/>
      </w:pPr>
      <w:r>
        <w:t xml:space="preserve">Inventory Verification</w:t>
      </w:r>
    </w:p>
    <w:p>
      <w:pPr>
        <w:pStyle w:val="BodyText"/>
      </w:pPr>
      <w:r>
        <w:t xml:space="preserve">Support periodic stock counts with automatic reconciliation.</w:t>
      </w:r>
    </w:p>
    <w:p>
      <w:r>
        <w:pict>
          <v:rect style="width:0;height:1.5pt" o:hralign="center" o:hrstd="t" o:hr="t"/>
        </w:pict>
      </w:r>
    </w:p>
    <w:bookmarkEnd w:id="51"/>
    <w:bookmarkStart w:id="52" w:name="fr-sro-007"/>
    <w:p>
      <w:pPr>
        <w:pStyle w:val="Heading3"/>
      </w:pPr>
      <w:r>
        <w:t xml:space="preserve">FR-SRO-007</w:t>
      </w:r>
    </w:p>
    <w:p>
      <w:pPr>
        <w:pStyle w:val="FirstParagraph"/>
      </w:pPr>
      <w:r>
        <w:t xml:space="preserve">Incident Management</w:t>
      </w:r>
    </w:p>
    <w:p>
      <w:pPr>
        <w:pStyle w:val="BodyText"/>
      </w:pPr>
      <w:r>
        <w:t xml:space="preserve">Record:</w:t>
      </w:r>
    </w:p>
    <w:p>
      <w:pPr>
        <w:pStyle w:val="Compact"/>
        <w:numPr>
          <w:ilvl w:val="0"/>
          <w:numId w:val="1005"/>
        </w:numPr>
      </w:pPr>
      <w:r>
        <w:t xml:space="preserve">Lost resources</w:t>
      </w:r>
    </w:p>
    <w:p>
      <w:pPr>
        <w:pStyle w:val="Compact"/>
        <w:numPr>
          <w:ilvl w:val="0"/>
          <w:numId w:val="1005"/>
        </w:numPr>
      </w:pPr>
      <w:r>
        <w:t xml:space="preserve">Damaged resources</w:t>
      </w:r>
    </w:p>
    <w:p>
      <w:pPr>
        <w:pStyle w:val="Compact"/>
        <w:numPr>
          <w:ilvl w:val="0"/>
          <w:numId w:val="1005"/>
        </w:numPr>
      </w:pPr>
      <w:r>
        <w:t xml:space="preserve">Theft reports</w:t>
      </w:r>
    </w:p>
    <w:p>
      <w:pPr>
        <w:pStyle w:val="Compact"/>
        <w:numPr>
          <w:ilvl w:val="0"/>
          <w:numId w:val="1005"/>
        </w:numPr>
      </w:pPr>
      <w:r>
        <w:t xml:space="preserve">Misplaced assets</w:t>
      </w:r>
    </w:p>
    <w:p>
      <w:pPr>
        <w:pStyle w:val="Compact"/>
        <w:numPr>
          <w:ilvl w:val="0"/>
          <w:numId w:val="1005"/>
        </w:numPr>
      </w:pPr>
      <w:r>
        <w:t xml:space="preserve">Recovery actions</w:t>
      </w:r>
    </w:p>
    <w:p>
      <w:r>
        <w:pict>
          <v:rect style="width:0;height:1.5pt" o:hralign="center" o:hrstd="t" o:hr="t"/>
        </w:pict>
      </w:r>
    </w:p>
    <w:bookmarkEnd w:id="52"/>
    <w:bookmarkEnd w:id="53"/>
    <w:bookmarkStart w:id="58" w:name="school-dashboard"/>
    <w:p>
      <w:pPr>
        <w:pStyle w:val="Heading1"/>
      </w:pPr>
      <w:r>
        <w:t xml:space="preserve">22.6 School Dashboard</w:t>
      </w:r>
    </w:p>
    <w:p>
      <w:pPr>
        <w:pStyle w:val="FirstParagraph"/>
      </w:pPr>
      <w:r>
        <w:t xml:space="preserve">The Principal Dashboard includes:</w:t>
      </w:r>
    </w:p>
    <w:bookmarkStart w:id="54" w:name="inventory"/>
    <w:p>
      <w:pPr>
        <w:pStyle w:val="Heading3"/>
      </w:pPr>
      <w:r>
        <w:t xml:space="preserve">Inventory</w:t>
      </w:r>
    </w:p>
    <w:p>
      <w:pPr>
        <w:pStyle w:val="Compact"/>
        <w:numPr>
          <w:ilvl w:val="0"/>
          <w:numId w:val="1006"/>
        </w:numPr>
      </w:pPr>
      <w:r>
        <w:t xml:space="preserve">Total resources.</w:t>
      </w:r>
    </w:p>
    <w:p>
      <w:pPr>
        <w:pStyle w:val="Compact"/>
        <w:numPr>
          <w:ilvl w:val="0"/>
          <w:numId w:val="1006"/>
        </w:numPr>
      </w:pPr>
      <w:r>
        <w:t xml:space="preserve">Available resources.</w:t>
      </w:r>
    </w:p>
    <w:p>
      <w:pPr>
        <w:pStyle w:val="Compact"/>
        <w:numPr>
          <w:ilvl w:val="0"/>
          <w:numId w:val="1006"/>
        </w:numPr>
      </w:pPr>
      <w:r>
        <w:t xml:space="preserve">Assigned resources.</w:t>
      </w:r>
    </w:p>
    <w:p>
      <w:pPr>
        <w:pStyle w:val="Compact"/>
        <w:numPr>
          <w:ilvl w:val="0"/>
          <w:numId w:val="1006"/>
        </w:numPr>
      </w:pPr>
      <w:r>
        <w:t xml:space="preserve">Damaged resources.</w:t>
      </w:r>
    </w:p>
    <w:p>
      <w:pPr>
        <w:pStyle w:val="Compact"/>
        <w:numPr>
          <w:ilvl w:val="0"/>
          <w:numId w:val="1006"/>
        </w:numPr>
      </w:pPr>
      <w:r>
        <w:t xml:space="preserve">Resources under maintenance.</w:t>
      </w:r>
    </w:p>
    <w:p>
      <w:r>
        <w:pict>
          <v:rect style="width:0;height:1.5pt" o:hralign="center" o:hrstd="t" o:hr="t"/>
        </w:pict>
      </w:r>
    </w:p>
    <w:bookmarkEnd w:id="54"/>
    <w:bookmarkStart w:id="55" w:name="textbooks"/>
    <w:p>
      <w:pPr>
        <w:pStyle w:val="Heading3"/>
      </w:pPr>
      <w:r>
        <w:t xml:space="preserve">Textbooks</w:t>
      </w:r>
    </w:p>
    <w:p>
      <w:pPr>
        <w:pStyle w:val="Compact"/>
        <w:numPr>
          <w:ilvl w:val="0"/>
          <w:numId w:val="1007"/>
        </w:numPr>
      </w:pPr>
      <w:r>
        <w:t xml:space="preserve">Distribution coverage.</w:t>
      </w:r>
    </w:p>
    <w:p>
      <w:pPr>
        <w:pStyle w:val="Compact"/>
        <w:numPr>
          <w:ilvl w:val="0"/>
          <w:numId w:val="1007"/>
        </w:numPr>
      </w:pPr>
      <w:r>
        <w:t xml:space="preserve">Outstanding returns.</w:t>
      </w:r>
    </w:p>
    <w:p>
      <w:pPr>
        <w:pStyle w:val="Compact"/>
        <w:numPr>
          <w:ilvl w:val="0"/>
          <w:numId w:val="1007"/>
        </w:numPr>
      </w:pPr>
      <w:r>
        <w:t xml:space="preserve">Student allocation.</w:t>
      </w:r>
    </w:p>
    <w:p>
      <w:pPr>
        <w:pStyle w:val="Compact"/>
        <w:numPr>
          <w:ilvl w:val="0"/>
          <w:numId w:val="1007"/>
        </w:numPr>
      </w:pPr>
      <w:r>
        <w:t xml:space="preserve">Subject shortages.</w:t>
      </w:r>
    </w:p>
    <w:p>
      <w:r>
        <w:pict>
          <v:rect style="width:0;height:1.5pt" o:hralign="center" o:hrstd="t" o:hr="t"/>
        </w:pict>
      </w:r>
    </w:p>
    <w:bookmarkEnd w:id="55"/>
    <w:bookmarkStart w:id="56" w:name="facilities"/>
    <w:p>
      <w:pPr>
        <w:pStyle w:val="Heading3"/>
      </w:pPr>
      <w:r>
        <w:t xml:space="preserve">Facilities</w:t>
      </w:r>
    </w:p>
    <w:p>
      <w:pPr>
        <w:pStyle w:val="Compact"/>
        <w:numPr>
          <w:ilvl w:val="0"/>
          <w:numId w:val="1008"/>
        </w:numPr>
      </w:pPr>
      <w:r>
        <w:t xml:space="preserve">Laboratory readiness.</w:t>
      </w:r>
    </w:p>
    <w:p>
      <w:pPr>
        <w:pStyle w:val="Compact"/>
        <w:numPr>
          <w:ilvl w:val="0"/>
          <w:numId w:val="1008"/>
        </w:numPr>
      </w:pPr>
      <w:r>
        <w:t xml:space="preserve">ICT laboratory readiness.</w:t>
      </w:r>
    </w:p>
    <w:p>
      <w:pPr>
        <w:pStyle w:val="Compact"/>
        <w:numPr>
          <w:ilvl w:val="0"/>
          <w:numId w:val="1008"/>
        </w:numPr>
      </w:pPr>
      <w:r>
        <w:t xml:space="preserve">Library utilization.</w:t>
      </w:r>
    </w:p>
    <w:p>
      <w:pPr>
        <w:pStyle w:val="Compact"/>
        <w:numPr>
          <w:ilvl w:val="0"/>
          <w:numId w:val="1008"/>
        </w:numPr>
      </w:pPr>
      <w:r>
        <w:t xml:space="preserve">Classroom furniture availability.</w:t>
      </w:r>
    </w:p>
    <w:p>
      <w:r>
        <w:pict>
          <v:rect style="width:0;height:1.5pt" o:hralign="center" o:hrstd="t" o:hr="t"/>
        </w:pict>
      </w:r>
    </w:p>
    <w:bookmarkEnd w:id="56"/>
    <w:bookmarkStart w:id="57" w:name="operations"/>
    <w:p>
      <w:pPr>
        <w:pStyle w:val="Heading3"/>
      </w:pPr>
      <w:r>
        <w:t xml:space="preserve">Operations</w:t>
      </w:r>
    </w:p>
    <w:p>
      <w:pPr>
        <w:pStyle w:val="Compact"/>
        <w:numPr>
          <w:ilvl w:val="0"/>
          <w:numId w:val="1009"/>
        </w:numPr>
      </w:pPr>
      <w:r>
        <w:t xml:space="preserve">Pending approvals.</w:t>
      </w:r>
    </w:p>
    <w:p>
      <w:pPr>
        <w:pStyle w:val="Compact"/>
        <w:numPr>
          <w:ilvl w:val="0"/>
          <w:numId w:val="1009"/>
        </w:numPr>
      </w:pPr>
      <w:r>
        <w:t xml:space="preserve">Upcoming inspections.</w:t>
      </w:r>
    </w:p>
    <w:p>
      <w:pPr>
        <w:pStyle w:val="Compact"/>
        <w:numPr>
          <w:ilvl w:val="0"/>
          <w:numId w:val="1009"/>
        </w:numPr>
      </w:pPr>
      <w:r>
        <w:t xml:space="preserve">Maintenance schedule.</w:t>
      </w:r>
    </w:p>
    <w:p>
      <w:pPr>
        <w:pStyle w:val="Compact"/>
        <w:numPr>
          <w:ilvl w:val="0"/>
          <w:numId w:val="1009"/>
        </w:numPr>
      </w:pPr>
      <w:r>
        <w:t xml:space="preserve">Outstanding incidents.</w:t>
      </w:r>
    </w:p>
    <w:p>
      <w:r>
        <w:pict>
          <v:rect style="width:0;height:1.5pt" o:hralign="center" o:hrstd="t" o:hr="t"/>
        </w:pict>
      </w:r>
    </w:p>
    <w:bookmarkEnd w:id="57"/>
    <w:bookmarkEnd w:id="58"/>
    <w:bookmarkStart w:id="59" w:name="business-rules"/>
    <w:p>
      <w:pPr>
        <w:pStyle w:val="Heading1"/>
      </w:pPr>
      <w:r>
        <w:t xml:space="preserve">22.7 Business Rules</w:t>
      </w:r>
    </w:p>
    <w:p>
      <w:pPr>
        <w:pStyle w:val="FirstParagraph"/>
      </w:pPr>
      <w:r>
        <w:t xml:space="preserve">Examples include:</w:t>
      </w:r>
    </w:p>
    <w:p>
      <w:pPr>
        <w:pStyle w:val="Compact"/>
        <w:numPr>
          <w:ilvl w:val="0"/>
          <w:numId w:val="1010"/>
        </w:numPr>
      </w:pPr>
      <w:r>
        <w:t xml:space="preserve">Every educational resource must have an assigned custodian.</w:t>
      </w:r>
    </w:p>
    <w:p>
      <w:pPr>
        <w:pStyle w:val="Compact"/>
        <w:numPr>
          <w:ilvl w:val="0"/>
          <w:numId w:val="1010"/>
        </w:numPr>
      </w:pPr>
      <w:r>
        <w:t xml:space="preserve">Textbooks cannot be reassigned until returned or officially replaced.</w:t>
      </w:r>
    </w:p>
    <w:p>
      <w:pPr>
        <w:pStyle w:val="Compact"/>
        <w:numPr>
          <w:ilvl w:val="0"/>
          <w:numId w:val="1010"/>
        </w:numPr>
      </w:pPr>
      <w:r>
        <w:t xml:space="preserve">Inventory adjustments require authorization.</w:t>
      </w:r>
    </w:p>
    <w:p>
      <w:pPr>
        <w:pStyle w:val="Compact"/>
        <w:numPr>
          <w:ilvl w:val="0"/>
          <w:numId w:val="1010"/>
        </w:numPr>
      </w:pPr>
      <w:r>
        <w:t xml:space="preserve">Damaged resources must undergo condition assessment before disposal.</w:t>
      </w:r>
    </w:p>
    <w:p>
      <w:pPr>
        <w:pStyle w:val="Compact"/>
        <w:numPr>
          <w:ilvl w:val="0"/>
          <w:numId w:val="1010"/>
        </w:numPr>
      </w:pPr>
      <w:r>
        <w:t xml:space="preserve">Annual verification is mandatory for all resource categories.</w:t>
      </w:r>
    </w:p>
    <w:p>
      <w:r>
        <w:pict>
          <v:rect style="width:0;height:1.5pt" o:hralign="center" o:hrstd="t" o:hr="t"/>
        </w:pict>
      </w:r>
    </w:p>
    <w:bookmarkEnd w:id="59"/>
    <w:bookmarkStart w:id="60" w:name="reports"/>
    <w:p>
      <w:pPr>
        <w:pStyle w:val="Heading1"/>
      </w:pPr>
      <w:r>
        <w:t xml:space="preserve">22.8 Reports</w:t>
      </w:r>
    </w:p>
    <w:p>
      <w:pPr>
        <w:pStyle w:val="FirstParagraph"/>
      </w:pPr>
      <w:r>
        <w:t xml:space="preserve">Illustrative reports include:</w:t>
      </w:r>
    </w:p>
    <w:p>
      <w:pPr>
        <w:pStyle w:val="Compact"/>
        <w:numPr>
          <w:ilvl w:val="0"/>
          <w:numId w:val="1011"/>
        </w:numPr>
      </w:pPr>
      <w:r>
        <w:t xml:space="preserve">School inventory register.</w:t>
      </w:r>
    </w:p>
    <w:p>
      <w:pPr>
        <w:pStyle w:val="Compact"/>
        <w:numPr>
          <w:ilvl w:val="0"/>
          <w:numId w:val="1011"/>
        </w:numPr>
      </w:pPr>
      <w:r>
        <w:t xml:space="preserve">Department inventory.</w:t>
      </w:r>
    </w:p>
    <w:p>
      <w:pPr>
        <w:pStyle w:val="Compact"/>
        <w:numPr>
          <w:ilvl w:val="0"/>
          <w:numId w:val="1011"/>
        </w:numPr>
      </w:pPr>
      <w:r>
        <w:t xml:space="preserve">Teacher-issued resources.</w:t>
      </w:r>
    </w:p>
    <w:p>
      <w:pPr>
        <w:pStyle w:val="Compact"/>
        <w:numPr>
          <w:ilvl w:val="0"/>
          <w:numId w:val="1011"/>
        </w:numPr>
      </w:pPr>
      <w:r>
        <w:t xml:space="preserve">Student textbook allocation.</w:t>
      </w:r>
    </w:p>
    <w:p>
      <w:pPr>
        <w:pStyle w:val="Compact"/>
        <w:numPr>
          <w:ilvl w:val="0"/>
          <w:numId w:val="1011"/>
        </w:numPr>
      </w:pPr>
      <w:r>
        <w:t xml:space="preserve">Outstanding returns.</w:t>
      </w:r>
    </w:p>
    <w:p>
      <w:pPr>
        <w:pStyle w:val="Compact"/>
        <w:numPr>
          <w:ilvl w:val="0"/>
          <w:numId w:val="1011"/>
        </w:numPr>
      </w:pPr>
      <w:r>
        <w:t xml:space="preserve">Maintenance history.</w:t>
      </w:r>
    </w:p>
    <w:p>
      <w:pPr>
        <w:pStyle w:val="Compact"/>
        <w:numPr>
          <w:ilvl w:val="0"/>
          <w:numId w:val="1011"/>
        </w:numPr>
      </w:pPr>
      <w:r>
        <w:t xml:space="preserve">Incident register.</w:t>
      </w:r>
    </w:p>
    <w:p>
      <w:pPr>
        <w:pStyle w:val="Compact"/>
        <w:numPr>
          <w:ilvl w:val="0"/>
          <w:numId w:val="1011"/>
        </w:numPr>
      </w:pPr>
      <w:r>
        <w:t xml:space="preserve">Annual verification report.</w:t>
      </w:r>
    </w:p>
    <w:p>
      <w:pPr>
        <w:pStyle w:val="Compact"/>
        <w:numPr>
          <w:ilvl w:val="0"/>
          <w:numId w:val="1011"/>
        </w:numPr>
      </w:pPr>
      <w:r>
        <w:t xml:space="preserve">Resource utilization summary.</w:t>
      </w:r>
    </w:p>
    <w:p>
      <w:r>
        <w:pict>
          <v:rect style="width:0;height:1.5pt" o:hralign="center" o:hrstd="t" o:hr="t"/>
        </w:pict>
      </w:r>
    </w:p>
    <w:bookmarkEnd w:id="60"/>
    <w:bookmarkStart w:id="61" w:name="notifications"/>
    <w:p>
      <w:pPr>
        <w:pStyle w:val="Heading1"/>
      </w:pPr>
      <w:r>
        <w:t xml:space="preserve">22.9 Notifications</w:t>
      </w:r>
    </w:p>
    <w:p>
      <w:pPr>
        <w:pStyle w:val="FirstParagraph"/>
      </w:pPr>
      <w:r>
        <w:t xml:space="preserve">Authorized users receive alerts for:</w:t>
      </w:r>
    </w:p>
    <w:p>
      <w:pPr>
        <w:pStyle w:val="Compact"/>
        <w:numPr>
          <w:ilvl w:val="0"/>
          <w:numId w:val="1012"/>
        </w:numPr>
      </w:pPr>
      <w:r>
        <w:t xml:space="preserve">Overdue textbook returns.</w:t>
      </w:r>
    </w:p>
    <w:p>
      <w:pPr>
        <w:pStyle w:val="Compact"/>
        <w:numPr>
          <w:ilvl w:val="0"/>
          <w:numId w:val="1012"/>
        </w:numPr>
      </w:pPr>
      <w:r>
        <w:t xml:space="preserve">Low inventory.</w:t>
      </w:r>
    </w:p>
    <w:p>
      <w:pPr>
        <w:pStyle w:val="Compact"/>
        <w:numPr>
          <w:ilvl w:val="0"/>
          <w:numId w:val="1012"/>
        </w:numPr>
      </w:pPr>
      <w:r>
        <w:t xml:space="preserve">Scheduled maintenance.</w:t>
      </w:r>
    </w:p>
    <w:p>
      <w:pPr>
        <w:pStyle w:val="Compact"/>
        <w:numPr>
          <w:ilvl w:val="0"/>
          <w:numId w:val="1012"/>
        </w:numPr>
      </w:pPr>
      <w:r>
        <w:t xml:space="preserve">Annual verification deadlines.</w:t>
      </w:r>
    </w:p>
    <w:p>
      <w:pPr>
        <w:pStyle w:val="Compact"/>
        <w:numPr>
          <w:ilvl w:val="0"/>
          <w:numId w:val="1012"/>
        </w:numPr>
      </w:pPr>
      <w:r>
        <w:t xml:space="preserve">Lost resource investigations.</w:t>
      </w:r>
    </w:p>
    <w:p>
      <w:pPr>
        <w:pStyle w:val="Compact"/>
        <w:numPr>
          <w:ilvl w:val="0"/>
          <w:numId w:val="1012"/>
        </w:numPr>
      </w:pPr>
      <w:r>
        <w:t xml:space="preserve">Pending approvals.</w:t>
      </w:r>
    </w:p>
    <w:p>
      <w:pPr>
        <w:pStyle w:val="Compact"/>
        <w:numPr>
          <w:ilvl w:val="0"/>
          <w:numId w:val="1012"/>
        </w:numPr>
      </w:pPr>
      <w:r>
        <w:t xml:space="preserve">Resource shortages.</w:t>
      </w:r>
    </w:p>
    <w:p>
      <w:r>
        <w:pict>
          <v:rect style="width:0;height:1.5pt" o:hralign="center" o:hrstd="t" o:hr="t"/>
        </w:pict>
      </w:r>
    </w:p>
    <w:bookmarkEnd w:id="61"/>
    <w:bookmarkStart w:id="62" w:name="offline-operation"/>
    <w:p>
      <w:pPr>
        <w:pStyle w:val="Heading1"/>
      </w:pPr>
      <w:r>
        <w:t xml:space="preserve">22.10 Offline Operation</w:t>
      </w:r>
    </w:p>
    <w:p>
      <w:pPr>
        <w:pStyle w:val="FirstParagraph"/>
      </w:pPr>
      <w:r>
        <w:t xml:space="preserve">Schools shall be able to:</w:t>
      </w:r>
    </w:p>
    <w:p>
      <w:pPr>
        <w:pStyle w:val="Compact"/>
        <w:numPr>
          <w:ilvl w:val="0"/>
          <w:numId w:val="1013"/>
        </w:numPr>
      </w:pPr>
      <w:r>
        <w:t xml:space="preserve">Receive resources.</w:t>
      </w:r>
    </w:p>
    <w:p>
      <w:pPr>
        <w:pStyle w:val="Compact"/>
        <w:numPr>
          <w:ilvl w:val="0"/>
          <w:numId w:val="1013"/>
        </w:numPr>
      </w:pPr>
      <w:r>
        <w:t xml:space="preserve">Allocate textbooks.</w:t>
      </w:r>
    </w:p>
    <w:p>
      <w:pPr>
        <w:pStyle w:val="Compact"/>
        <w:numPr>
          <w:ilvl w:val="0"/>
          <w:numId w:val="1013"/>
        </w:numPr>
      </w:pPr>
      <w:r>
        <w:t xml:space="preserve">Update inventories.</w:t>
      </w:r>
    </w:p>
    <w:p>
      <w:pPr>
        <w:pStyle w:val="Compact"/>
        <w:numPr>
          <w:ilvl w:val="0"/>
          <w:numId w:val="1013"/>
        </w:numPr>
      </w:pPr>
      <w:r>
        <w:t xml:space="preserve">Record maintenance.</w:t>
      </w:r>
    </w:p>
    <w:p>
      <w:pPr>
        <w:pStyle w:val="Compact"/>
        <w:numPr>
          <w:ilvl w:val="0"/>
          <w:numId w:val="1013"/>
        </w:numPr>
      </w:pPr>
      <w:r>
        <w:t xml:space="preserve">Conduct annual verification.</w:t>
      </w:r>
    </w:p>
    <w:p>
      <w:pPr>
        <w:pStyle w:val="Compact"/>
        <w:numPr>
          <w:ilvl w:val="0"/>
          <w:numId w:val="1013"/>
        </w:numPr>
      </w:pPr>
      <w:r>
        <w:t xml:space="preserve">Generate operational reports.</w:t>
      </w:r>
    </w:p>
    <w:p>
      <w:pPr>
        <w:pStyle w:val="FirstParagraph"/>
      </w:pPr>
      <w:r>
        <w:t xml:space="preserve">All activities are stored securely on the local device and synchronized automatically when connectivity becomes available.</w:t>
      </w:r>
    </w:p>
    <w:p>
      <w:r>
        <w:pict>
          <v:rect style="width:0;height:1.5pt" o:hralign="center" o:hrstd="t" o:hr="t"/>
        </w:pict>
      </w:r>
    </w:p>
    <w:bookmarkEnd w:id="62"/>
    <w:bookmarkStart w:id="63" w:name="integration-points"/>
    <w:p>
      <w:pPr>
        <w:pStyle w:val="Heading1"/>
      </w:pPr>
      <w:r>
        <w:t xml:space="preserve">22.11 Integration Points</w:t>
      </w:r>
    </w:p>
    <w:p>
      <w:pPr>
        <w:pStyle w:val="FirstParagraph"/>
      </w:pPr>
      <w:r>
        <w:t xml:space="preserve">This module integrates with:</w:t>
      </w:r>
    </w:p>
    <w:p>
      <w:pPr>
        <w:pStyle w:val="Compact"/>
        <w:numPr>
          <w:ilvl w:val="0"/>
          <w:numId w:val="1014"/>
        </w:numPr>
      </w:pPr>
      <w:r>
        <w:t xml:space="preserve">National School Registry.</w:t>
      </w:r>
    </w:p>
    <w:p>
      <w:pPr>
        <w:pStyle w:val="Compact"/>
        <w:numPr>
          <w:ilvl w:val="0"/>
          <w:numId w:val="1014"/>
        </w:numPr>
      </w:pPr>
      <w:r>
        <w:t xml:space="preserve">National Student Registry.</w:t>
      </w:r>
    </w:p>
    <w:p>
      <w:pPr>
        <w:pStyle w:val="Compact"/>
        <w:numPr>
          <w:ilvl w:val="0"/>
          <w:numId w:val="1014"/>
        </w:numPr>
      </w:pPr>
      <w:r>
        <w:t xml:space="preserve">National Textbook Registry.</w:t>
      </w:r>
    </w:p>
    <w:p>
      <w:pPr>
        <w:pStyle w:val="Compact"/>
        <w:numPr>
          <w:ilvl w:val="0"/>
          <w:numId w:val="1014"/>
        </w:numPr>
      </w:pPr>
      <w:r>
        <w:t xml:space="preserve">Warehouse Management.</w:t>
      </w:r>
    </w:p>
    <w:p>
      <w:pPr>
        <w:pStyle w:val="Compact"/>
        <w:numPr>
          <w:ilvl w:val="0"/>
          <w:numId w:val="1014"/>
        </w:numPr>
      </w:pPr>
      <w:r>
        <w:t xml:space="preserve">Library Management.</w:t>
      </w:r>
    </w:p>
    <w:p>
      <w:pPr>
        <w:pStyle w:val="Compact"/>
        <w:numPr>
          <w:ilvl w:val="0"/>
          <w:numId w:val="1014"/>
        </w:numPr>
      </w:pPr>
      <w:r>
        <w:t xml:space="preserve">Laboratory Management.</w:t>
      </w:r>
    </w:p>
    <w:p>
      <w:pPr>
        <w:pStyle w:val="Compact"/>
        <w:numPr>
          <w:ilvl w:val="0"/>
          <w:numId w:val="1014"/>
        </w:numPr>
      </w:pPr>
      <w:r>
        <w:t xml:space="preserve">ICT Asset Management.</w:t>
      </w:r>
    </w:p>
    <w:p>
      <w:pPr>
        <w:pStyle w:val="Compact"/>
        <w:numPr>
          <w:ilvl w:val="0"/>
          <w:numId w:val="1014"/>
        </w:numPr>
      </w:pPr>
      <w:r>
        <w:t xml:space="preserve">Inspection.</w:t>
      </w:r>
    </w:p>
    <w:p>
      <w:pPr>
        <w:pStyle w:val="Compact"/>
        <w:numPr>
          <w:ilvl w:val="0"/>
          <w:numId w:val="1014"/>
        </w:numPr>
      </w:pPr>
      <w:r>
        <w:t xml:space="preserve">Analytics.</w:t>
      </w:r>
    </w:p>
    <w:p>
      <w:pPr>
        <w:pStyle w:val="Compact"/>
        <w:numPr>
          <w:ilvl w:val="0"/>
          <w:numId w:val="1014"/>
        </w:numPr>
      </w:pPr>
      <w:r>
        <w:t xml:space="preserve">Notification Centre.</w:t>
      </w:r>
    </w:p>
    <w:p>
      <w:r>
        <w:pict>
          <v:rect style="width:0;height:1.5pt" o:hralign="center" o:hrstd="t" o:hr="t"/>
        </w:pict>
      </w:r>
    </w:p>
    <w:bookmarkEnd w:id="63"/>
    <w:bookmarkStart w:id="64" w:name="success-indicators"/>
    <w:p>
      <w:pPr>
        <w:pStyle w:val="Heading1"/>
      </w:pPr>
      <w:r>
        <w:t xml:space="preserve">22.12 Success Indicators</w:t>
      </w:r>
    </w:p>
    <w:p>
      <w:pPr>
        <w:pStyle w:val="FirstParagraph"/>
      </w:pPr>
      <w:r>
        <w:t xml:space="preserve">Examples include:</w:t>
      </w:r>
    </w:p>
    <w:p>
      <w:pPr>
        <w:pStyle w:val="Compact"/>
        <w:numPr>
          <w:ilvl w:val="0"/>
          <w:numId w:val="1015"/>
        </w:numPr>
      </w:pPr>
      <w:r>
        <w:t xml:space="preserve">Inventory accuracy.</w:t>
      </w:r>
    </w:p>
    <w:p>
      <w:pPr>
        <w:pStyle w:val="Compact"/>
        <w:numPr>
          <w:ilvl w:val="0"/>
          <w:numId w:val="1015"/>
        </w:numPr>
      </w:pPr>
      <w:r>
        <w:t xml:space="preserve">Textbook allocation rate.</w:t>
      </w:r>
    </w:p>
    <w:p>
      <w:pPr>
        <w:pStyle w:val="Compact"/>
        <w:numPr>
          <w:ilvl w:val="0"/>
          <w:numId w:val="1015"/>
        </w:numPr>
      </w:pPr>
      <w:r>
        <w:t xml:space="preserve">Outstanding return rate.</w:t>
      </w:r>
    </w:p>
    <w:p>
      <w:pPr>
        <w:pStyle w:val="Compact"/>
        <w:numPr>
          <w:ilvl w:val="0"/>
          <w:numId w:val="1015"/>
        </w:numPr>
      </w:pPr>
      <w:r>
        <w:t xml:space="preserve">Resource loss rate.</w:t>
      </w:r>
    </w:p>
    <w:p>
      <w:pPr>
        <w:pStyle w:val="Compact"/>
        <w:numPr>
          <w:ilvl w:val="0"/>
          <w:numId w:val="1015"/>
        </w:numPr>
      </w:pPr>
      <w:r>
        <w:t xml:space="preserve">Maintenance completion rate.</w:t>
      </w:r>
    </w:p>
    <w:p>
      <w:pPr>
        <w:pStyle w:val="Compact"/>
        <w:numPr>
          <w:ilvl w:val="0"/>
          <w:numId w:val="1015"/>
        </w:numPr>
      </w:pPr>
      <w:r>
        <w:t xml:space="preserve">Annual verification completion rate.</w:t>
      </w:r>
    </w:p>
    <w:p>
      <w:pPr>
        <w:pStyle w:val="Compact"/>
        <w:numPr>
          <w:ilvl w:val="0"/>
          <w:numId w:val="1015"/>
        </w:numPr>
      </w:pPr>
      <w:r>
        <w:t xml:space="preserve">Resource utilization rate.</w:t>
      </w:r>
    </w:p>
    <w:p>
      <w:pPr>
        <w:pStyle w:val="Compact"/>
        <w:numPr>
          <w:ilvl w:val="0"/>
          <w:numId w:val="1015"/>
        </w:numPr>
      </w:pPr>
      <w:r>
        <w:t xml:space="preserve">Dashboard usage by school administrators.</w:t>
      </w:r>
    </w:p>
    <w:p>
      <w:r>
        <w:pict>
          <v:rect style="width:0;height:1.5pt" o:hralign="center" o:hrstd="t" o:hr="t"/>
        </w:pict>
      </w:r>
    </w:p>
    <w:bookmarkEnd w:id="64"/>
    <w:bookmarkStart w:id="65" w:name="conclusion"/>
    <w:p>
      <w:pPr>
        <w:pStyle w:val="Heading1"/>
      </w:pPr>
      <w:r>
        <w:t xml:space="preserve">22.13 Conclusion</w:t>
      </w:r>
    </w:p>
    <w:p>
      <w:pPr>
        <w:pStyle w:val="FirstParagraph"/>
      </w:pPr>
      <w:r>
        <w:t xml:space="preserve">The School Resource Operations Management System transforms schools from passive recipients of educational resources into active managers of public assets.</w:t>
      </w:r>
    </w:p>
    <w:p>
      <w:pPr>
        <w:pStyle w:val="BodyText"/>
      </w:pPr>
      <w:r>
        <w:t xml:space="preserve">By digitizing inventory management, textbook allocation, maintenance, inspections, and operational reporting, SROMS strengthens accountability at the point where educational resources have the greatest impact—inside the school.</w:t>
      </w:r>
    </w:p>
    <w:p>
      <w:pPr>
        <w:pStyle w:val="BodyText"/>
      </w:pPr>
      <w:r>
        <w:t xml:space="preserve">It provides school leaders with practical operational tools while supplying regional and national authorities with reliable information for planning, monitoring, and continuous improvement.</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2026-07-10T13:13:00Z</dcterms:created>
  <dcterms:modified xsi:type="dcterms:W3CDTF">2026-07-10T13:13:00Z</dcterms:modified>
</cp:coreProperties>
</file>

<file path=docProps/custom.xml><?xml version="1.0" encoding="utf-8"?>
<Properties xmlns="http://schemas.openxmlformats.org/officeDocument/2006/custom-properties" xmlns:vt="http://schemas.openxmlformats.org/officeDocument/2006/docPropsVTypes"/>
</file>