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7"/>
    <w:p>
      <w:pPr>
        <w:pStyle w:val="Heading1"/>
      </w:pPr>
      <w:r>
        <w:t xml:space="preserve">CHAPTER 17</w:t>
      </w:r>
    </w:p>
    <w:bookmarkEnd w:id="20"/>
    <w:bookmarkStart w:id="22" w:name="module-1-national-school-registry"/>
    <w:p>
      <w:pPr>
        <w:pStyle w:val="Heading1"/>
      </w:pPr>
      <w:r>
        <w:t xml:space="preserve">MODULE 1 — NATIONAL SCHOOL REGISTRY</w:t>
      </w:r>
    </w:p>
    <w:bookmarkStart w:id="21" w:name="overview"/>
    <w:p>
      <w:pPr>
        <w:pStyle w:val="Heading2"/>
      </w:pPr>
      <w:r>
        <w:t xml:space="preserve">17.1 Overview</w:t>
      </w:r>
    </w:p>
    <w:p>
      <w:pPr>
        <w:pStyle w:val="FirstParagraph"/>
      </w:pPr>
      <w:r>
        <w:t xml:space="preserve">The National School Registry (NSR) is the foundational module of the National Education Resource Intelligence Platform (NERIP). It maintains the authoritative register of all public secondary schools participating in the platform and serves as the primary reference for planning, procurement, logistics, reporting, inspections, and analytics.</w:t>
      </w:r>
    </w:p>
    <w:p>
      <w:pPr>
        <w:pStyle w:val="BodyText"/>
      </w:pPr>
      <w:r>
        <w:t xml:space="preserve">Every operational transaction within the platform is associated with a registered school.</w:t>
      </w:r>
    </w:p>
    <w:p>
      <w:r>
        <w:pict>
          <v:rect style="width:0;height:1.5pt" o:hralign="center" o:hrstd="t" o:hr="t"/>
        </w:pict>
      </w:r>
    </w:p>
    <w:bookmarkEnd w:id="21"/>
    <w:bookmarkEnd w:id="22"/>
    <w:bookmarkStart w:id="23" w:name="objectives"/>
    <w:p>
      <w:pPr>
        <w:pStyle w:val="Heading1"/>
      </w:pPr>
      <w:r>
        <w:t xml:space="preserve">17.2 Objectives</w:t>
      </w:r>
    </w:p>
    <w:p>
      <w:pPr>
        <w:pStyle w:val="FirstParagraph"/>
      </w:pPr>
      <w:r>
        <w:t xml:space="preserve">The National School Registry seeks to:</w:t>
      </w:r>
    </w:p>
    <w:p>
      <w:pPr>
        <w:pStyle w:val="Compact"/>
        <w:numPr>
          <w:ilvl w:val="0"/>
          <w:numId w:val="1001"/>
        </w:numPr>
      </w:pPr>
      <w:r>
        <w:t xml:space="preserve">Establish a single authoritative register of schools.</w:t>
      </w:r>
    </w:p>
    <w:p>
      <w:pPr>
        <w:pStyle w:val="Compact"/>
        <w:numPr>
          <w:ilvl w:val="0"/>
          <w:numId w:val="1001"/>
        </w:numPr>
      </w:pPr>
      <w:r>
        <w:t xml:space="preserve">Eliminate duplicate school records.</w:t>
      </w:r>
    </w:p>
    <w:p>
      <w:pPr>
        <w:pStyle w:val="Compact"/>
        <w:numPr>
          <w:ilvl w:val="0"/>
          <w:numId w:val="1001"/>
        </w:numPr>
      </w:pPr>
      <w:r>
        <w:t xml:space="preserve">Standardize school information.</w:t>
      </w:r>
    </w:p>
    <w:p>
      <w:pPr>
        <w:pStyle w:val="Compact"/>
        <w:numPr>
          <w:ilvl w:val="0"/>
          <w:numId w:val="1001"/>
        </w:numPr>
      </w:pPr>
      <w:r>
        <w:t xml:space="preserve">Support planning and reporting.</w:t>
      </w:r>
    </w:p>
    <w:p>
      <w:pPr>
        <w:pStyle w:val="Compact"/>
        <w:numPr>
          <w:ilvl w:val="0"/>
          <w:numId w:val="1001"/>
        </w:numPr>
      </w:pPr>
      <w:r>
        <w:t xml:space="preserve">Enable accurate allocation of educational resources.</w:t>
      </w:r>
    </w:p>
    <w:p>
      <w:pPr>
        <w:pStyle w:val="Compact"/>
        <w:numPr>
          <w:ilvl w:val="0"/>
          <w:numId w:val="1001"/>
        </w:numPr>
      </w:pPr>
      <w:r>
        <w:t xml:space="preserve">Provide a reliable foundation for interoperability with other ministry systems.</w:t>
      </w:r>
    </w:p>
    <w:p>
      <w:r>
        <w:pict>
          <v:rect style="width:0;height:1.5pt" o:hralign="center" o:hrstd="t" o:hr="t"/>
        </w:pict>
      </w:r>
    </w:p>
    <w:bookmarkEnd w:id="23"/>
    <w:bookmarkStart w:id="34" w:name="operational-problems-addressed"/>
    <w:p>
      <w:pPr>
        <w:pStyle w:val="Heading1"/>
      </w:pPr>
      <w:r>
        <w:t xml:space="preserve">17.3 Operational Problems Addressed</w:t>
      </w:r>
    </w:p>
    <w:bookmarkStart w:id="25" w:name="problem-91"/>
    <w:p>
      <w:pPr>
        <w:pStyle w:val="Heading2"/>
      </w:pPr>
      <w:r>
        <w:t xml:space="preserve">Problem 91</w:t>
      </w:r>
    </w:p>
    <w:bookmarkStart w:id="24" w:name="duplicate-school-records"/>
    <w:p>
      <w:pPr>
        <w:pStyle w:val="Heading3"/>
      </w:pPr>
      <w:r>
        <w:t xml:space="preserve">Duplicate School Records</w:t>
      </w:r>
    </w:p>
    <w:p>
      <w:pPr>
        <w:pStyle w:val="FirstParagraph"/>
      </w:pPr>
      <w:r>
        <w:t xml:space="preserve">The same school may appear differently across administrative records.</w:t>
      </w:r>
    </w:p>
    <w:p>
      <w:pPr>
        <w:pStyle w:val="BodyText"/>
      </w:pPr>
      <w:r>
        <w:rPr>
          <w:b/>
          <w:bCs/>
        </w:rPr>
        <w:t xml:space="preserve">Solution</w:t>
      </w:r>
    </w:p>
    <w:p>
      <w:pPr>
        <w:pStyle w:val="BodyText"/>
      </w:pPr>
      <w:r>
        <w:t xml:space="preserve">Each school is assigned a unique platform identifier linked to its official ministry reference.</w:t>
      </w:r>
    </w:p>
    <w:p>
      <w:r>
        <w:pict>
          <v:rect style="width:0;height:1.5pt" o:hralign="center" o:hrstd="t" o:hr="t"/>
        </w:pict>
      </w:r>
    </w:p>
    <w:bookmarkEnd w:id="24"/>
    <w:bookmarkEnd w:id="25"/>
    <w:bookmarkStart w:id="27" w:name="problem-92"/>
    <w:p>
      <w:pPr>
        <w:pStyle w:val="Heading2"/>
      </w:pPr>
      <w:r>
        <w:t xml:space="preserve">Problem 92</w:t>
      </w:r>
    </w:p>
    <w:bookmarkStart w:id="26" w:name="incomplete-school-information"/>
    <w:p>
      <w:pPr>
        <w:pStyle w:val="Heading3"/>
      </w:pPr>
      <w:r>
        <w:t xml:space="preserve">Incomplete School Information</w:t>
      </w:r>
    </w:p>
    <w:p>
      <w:pPr>
        <w:pStyle w:val="FirstParagraph"/>
      </w:pPr>
      <w:r>
        <w:t xml:space="preserve">Important operational information may be missing or outdated.</w:t>
      </w:r>
    </w:p>
    <w:p>
      <w:pPr>
        <w:pStyle w:val="BodyText"/>
      </w:pPr>
      <w:r>
        <w:rPr>
          <w:b/>
          <w:bCs/>
        </w:rPr>
        <w:t xml:space="preserve">Solution</w:t>
      </w:r>
    </w:p>
    <w:p>
      <w:pPr>
        <w:pStyle w:val="BodyText"/>
      </w:pPr>
      <w:r>
        <w:t xml:space="preserve">Maintain comprehensive school profiles with controlled update workflows.</w:t>
      </w:r>
    </w:p>
    <w:p>
      <w:r>
        <w:pict>
          <v:rect style="width:0;height:1.5pt" o:hralign="center" o:hrstd="t" o:hr="t"/>
        </w:pict>
      </w:r>
    </w:p>
    <w:bookmarkEnd w:id="26"/>
    <w:bookmarkEnd w:id="27"/>
    <w:bookmarkStart w:id="29" w:name="problem-93"/>
    <w:p>
      <w:pPr>
        <w:pStyle w:val="Heading2"/>
      </w:pPr>
      <w:r>
        <w:t xml:space="preserve">Problem 93</w:t>
      </w:r>
    </w:p>
    <w:bookmarkStart w:id="28" w:name="difficulty-identifying-eligible-schools"/>
    <w:p>
      <w:pPr>
        <w:pStyle w:val="Heading3"/>
      </w:pPr>
      <w:r>
        <w:t xml:space="preserve">Difficulty Identifying Eligible Schools</w:t>
      </w:r>
    </w:p>
    <w:p>
      <w:pPr>
        <w:pStyle w:val="FirstParagraph"/>
      </w:pPr>
      <w:r>
        <w:t xml:space="preserve">Programme managers may find it difficult to identify schools meeting specific criteria.</w:t>
      </w:r>
    </w:p>
    <w:p>
      <w:pPr>
        <w:pStyle w:val="BodyText"/>
      </w:pPr>
      <w:r>
        <w:rPr>
          <w:b/>
          <w:bCs/>
        </w:rPr>
        <w:t xml:space="preserve">Solution</w:t>
      </w:r>
    </w:p>
    <w:p>
      <w:pPr>
        <w:pStyle w:val="BodyText"/>
      </w:pPr>
      <w:r>
        <w:t xml:space="preserve">Advanced filtering by:</w:t>
      </w:r>
    </w:p>
    <w:p>
      <w:pPr>
        <w:pStyle w:val="Compact"/>
        <w:numPr>
          <w:ilvl w:val="0"/>
          <w:numId w:val="1002"/>
        </w:numPr>
      </w:pPr>
      <w:r>
        <w:t xml:space="preserve">Region</w:t>
      </w:r>
    </w:p>
    <w:p>
      <w:pPr>
        <w:pStyle w:val="Compact"/>
        <w:numPr>
          <w:ilvl w:val="0"/>
          <w:numId w:val="1002"/>
        </w:numPr>
      </w:pPr>
      <w:r>
        <w:t xml:space="preserve">Division</w:t>
      </w:r>
    </w:p>
    <w:p>
      <w:pPr>
        <w:pStyle w:val="Compact"/>
        <w:numPr>
          <w:ilvl w:val="0"/>
          <w:numId w:val="1002"/>
        </w:numPr>
      </w:pPr>
      <w:r>
        <w:t xml:space="preserve">Subdivision</w:t>
      </w:r>
    </w:p>
    <w:p>
      <w:pPr>
        <w:pStyle w:val="Compact"/>
        <w:numPr>
          <w:ilvl w:val="0"/>
          <w:numId w:val="1002"/>
        </w:numPr>
      </w:pPr>
      <w:r>
        <w:t xml:space="preserve">School type</w:t>
      </w:r>
    </w:p>
    <w:p>
      <w:pPr>
        <w:pStyle w:val="Compact"/>
        <w:numPr>
          <w:ilvl w:val="0"/>
          <w:numId w:val="1002"/>
        </w:numPr>
      </w:pPr>
      <w:r>
        <w:t xml:space="preserve">Enrollment</w:t>
      </w:r>
    </w:p>
    <w:p>
      <w:pPr>
        <w:pStyle w:val="Compact"/>
        <w:numPr>
          <w:ilvl w:val="0"/>
          <w:numId w:val="1002"/>
        </w:numPr>
      </w:pPr>
      <w:r>
        <w:t xml:space="preserve">Infrastructure</w:t>
      </w:r>
    </w:p>
    <w:p>
      <w:pPr>
        <w:pStyle w:val="Compact"/>
        <w:numPr>
          <w:ilvl w:val="0"/>
          <w:numId w:val="1002"/>
        </w:numPr>
      </w:pPr>
      <w:r>
        <w:t xml:space="preserve">Programme participation</w:t>
      </w:r>
    </w:p>
    <w:p>
      <w:r>
        <w:pict>
          <v:rect style="width:0;height:1.5pt" o:hralign="center" o:hrstd="t" o:hr="t"/>
        </w:pict>
      </w:r>
    </w:p>
    <w:bookmarkEnd w:id="28"/>
    <w:bookmarkEnd w:id="29"/>
    <w:bookmarkStart w:id="31" w:name="problem-94"/>
    <w:p>
      <w:pPr>
        <w:pStyle w:val="Heading2"/>
      </w:pPr>
      <w:r>
        <w:t xml:space="preserve">Problem 94</w:t>
      </w:r>
    </w:p>
    <w:bookmarkStart w:id="30" w:name="limited-infrastructure-visibility"/>
    <w:p>
      <w:pPr>
        <w:pStyle w:val="Heading3"/>
      </w:pPr>
      <w:r>
        <w:t xml:space="preserve">Limited Infrastructure Visibility</w:t>
      </w:r>
    </w:p>
    <w:p>
      <w:pPr>
        <w:pStyle w:val="FirstParagraph"/>
      </w:pPr>
      <w:r>
        <w:t xml:space="preserve">Planning often lacks complete information on school facilities.</w:t>
      </w:r>
    </w:p>
    <w:p>
      <w:pPr>
        <w:pStyle w:val="BodyText"/>
      </w:pPr>
      <w:r>
        <w:rPr>
          <w:b/>
          <w:bCs/>
        </w:rPr>
        <w:t xml:space="preserve">Solution</w:t>
      </w:r>
    </w:p>
    <w:p>
      <w:pPr>
        <w:pStyle w:val="BodyText"/>
      </w:pPr>
      <w:r>
        <w:t xml:space="preserve">Infrastructure profiles capturing:</w:t>
      </w:r>
    </w:p>
    <w:p>
      <w:pPr>
        <w:pStyle w:val="Compact"/>
        <w:numPr>
          <w:ilvl w:val="0"/>
          <w:numId w:val="1003"/>
        </w:numPr>
      </w:pPr>
      <w:r>
        <w:t xml:space="preserve">Classrooms</w:t>
      </w:r>
    </w:p>
    <w:p>
      <w:pPr>
        <w:pStyle w:val="Compact"/>
        <w:numPr>
          <w:ilvl w:val="0"/>
          <w:numId w:val="1003"/>
        </w:numPr>
      </w:pPr>
      <w:r>
        <w:t xml:space="preserve">Laboratories</w:t>
      </w:r>
    </w:p>
    <w:p>
      <w:pPr>
        <w:pStyle w:val="Compact"/>
        <w:numPr>
          <w:ilvl w:val="0"/>
          <w:numId w:val="1003"/>
        </w:numPr>
      </w:pPr>
      <w:r>
        <w:t xml:space="preserve">Libraries</w:t>
      </w:r>
    </w:p>
    <w:p>
      <w:pPr>
        <w:pStyle w:val="Compact"/>
        <w:numPr>
          <w:ilvl w:val="0"/>
          <w:numId w:val="1003"/>
        </w:numPr>
      </w:pPr>
      <w:r>
        <w:t xml:space="preserve">ICT laboratories</w:t>
      </w:r>
    </w:p>
    <w:p>
      <w:pPr>
        <w:pStyle w:val="Compact"/>
        <w:numPr>
          <w:ilvl w:val="0"/>
          <w:numId w:val="1003"/>
        </w:numPr>
      </w:pPr>
      <w:r>
        <w:t xml:space="preserve">Electricity</w:t>
      </w:r>
    </w:p>
    <w:p>
      <w:pPr>
        <w:pStyle w:val="Compact"/>
        <w:numPr>
          <w:ilvl w:val="0"/>
          <w:numId w:val="1003"/>
        </w:numPr>
      </w:pPr>
      <w:r>
        <w:t xml:space="preserve">Water supply</w:t>
      </w:r>
    </w:p>
    <w:p>
      <w:pPr>
        <w:pStyle w:val="Compact"/>
        <w:numPr>
          <w:ilvl w:val="0"/>
          <w:numId w:val="1003"/>
        </w:numPr>
      </w:pPr>
      <w:r>
        <w:t xml:space="preserve">Internet availability</w:t>
      </w:r>
    </w:p>
    <w:p>
      <w:pPr>
        <w:pStyle w:val="Compact"/>
        <w:numPr>
          <w:ilvl w:val="0"/>
          <w:numId w:val="1003"/>
        </w:numPr>
      </w:pPr>
      <w:r>
        <w:t xml:space="preserve">Storage facilities</w:t>
      </w:r>
    </w:p>
    <w:p>
      <w:pPr>
        <w:pStyle w:val="Compact"/>
        <w:numPr>
          <w:ilvl w:val="0"/>
          <w:numId w:val="1003"/>
        </w:numPr>
      </w:pPr>
      <w:r>
        <w:t xml:space="preserve">Accessibility</w:t>
      </w:r>
    </w:p>
    <w:p>
      <w:r>
        <w:pict>
          <v:rect style="width:0;height:1.5pt" o:hralign="center" o:hrstd="t" o:hr="t"/>
        </w:pict>
      </w:r>
    </w:p>
    <w:bookmarkEnd w:id="30"/>
    <w:bookmarkEnd w:id="31"/>
    <w:bookmarkStart w:id="33" w:name="problem-95"/>
    <w:p>
      <w:pPr>
        <w:pStyle w:val="Heading2"/>
      </w:pPr>
      <w:r>
        <w:t xml:space="preserve">Problem 95</w:t>
      </w:r>
    </w:p>
    <w:bookmarkStart w:id="32" w:name="no-central-geographic-reference"/>
    <w:p>
      <w:pPr>
        <w:pStyle w:val="Heading3"/>
      </w:pPr>
      <w:r>
        <w:t xml:space="preserve">No Central Geographic Reference</w:t>
      </w:r>
    </w:p>
    <w:p>
      <w:pPr>
        <w:pStyle w:val="FirstParagraph"/>
      </w:pPr>
      <w:r>
        <w:t xml:space="preserve">School locations may not be consistently documented.</w:t>
      </w:r>
    </w:p>
    <w:p>
      <w:pPr>
        <w:pStyle w:val="BodyText"/>
      </w:pPr>
      <w:r>
        <w:rPr>
          <w:b/>
          <w:bCs/>
        </w:rPr>
        <w:t xml:space="preserve">Solution</w:t>
      </w:r>
    </w:p>
    <w:p>
      <w:pPr>
        <w:pStyle w:val="BodyText"/>
      </w:pPr>
      <w:r>
        <w:t xml:space="preserve">Store verified GPS coordinates and administrative boundaries to support planning and mapping.</w:t>
      </w:r>
    </w:p>
    <w:p>
      <w:r>
        <w:pict>
          <v:rect style="width:0;height:1.5pt" o:hralign="center" o:hrstd="t" o:hr="t"/>
        </w:pict>
      </w:r>
    </w:p>
    <w:bookmarkEnd w:id="32"/>
    <w:bookmarkEnd w:id="33"/>
    <w:bookmarkEnd w:id="34"/>
    <w:bookmarkStart w:id="43" w:name="functional-requirements"/>
    <w:p>
      <w:pPr>
        <w:pStyle w:val="Heading1"/>
      </w:pPr>
      <w:r>
        <w:t xml:space="preserve">17.4 Functional Requirements</w:t>
      </w:r>
    </w:p>
    <w:bookmarkStart w:id="35" w:name="fr-sch-001"/>
    <w:p>
      <w:pPr>
        <w:pStyle w:val="Heading3"/>
      </w:pPr>
      <w:r>
        <w:t xml:space="preserve">FR-SCH-001</w:t>
      </w:r>
    </w:p>
    <w:p>
      <w:pPr>
        <w:pStyle w:val="FirstParagraph"/>
      </w:pPr>
      <w:r>
        <w:t xml:space="preserve">Register New School</w:t>
      </w:r>
    </w:p>
    <w:p>
      <w:pPr>
        <w:pStyle w:val="BodyText"/>
      </w:pPr>
      <w:r>
        <w:rPr>
          <w:b/>
          <w:bCs/>
        </w:rPr>
        <w:t xml:space="preserve">Description</w:t>
      </w:r>
    </w:p>
    <w:p>
      <w:pPr>
        <w:pStyle w:val="BodyText"/>
      </w:pPr>
      <w:r>
        <w:t xml:space="preserve">Authorized users can create a new school record after validation.</w:t>
      </w:r>
    </w:p>
    <w:p>
      <w:r>
        <w:pict>
          <v:rect style="width:0;height:1.5pt" o:hralign="center" o:hrstd="t" o:hr="t"/>
        </w:pict>
      </w:r>
    </w:p>
    <w:bookmarkEnd w:id="35"/>
    <w:bookmarkStart w:id="36" w:name="fr-sch-002"/>
    <w:p>
      <w:pPr>
        <w:pStyle w:val="Heading3"/>
      </w:pPr>
      <w:r>
        <w:t xml:space="preserve">FR-SCH-002</w:t>
      </w:r>
    </w:p>
    <w:p>
      <w:pPr>
        <w:pStyle w:val="FirstParagraph"/>
      </w:pPr>
      <w:r>
        <w:t xml:space="preserve">Update School Profile</w:t>
      </w:r>
    </w:p>
    <w:p>
      <w:pPr>
        <w:pStyle w:val="BodyText"/>
      </w:pPr>
      <w:r>
        <w:t xml:space="preserve">Maintain accurate institutional information through controlled update workflows.</w:t>
      </w:r>
    </w:p>
    <w:p>
      <w:r>
        <w:pict>
          <v:rect style="width:0;height:1.5pt" o:hralign="center" o:hrstd="t" o:hr="t"/>
        </w:pict>
      </w:r>
    </w:p>
    <w:bookmarkEnd w:id="36"/>
    <w:bookmarkStart w:id="37" w:name="fr-sch-003"/>
    <w:p>
      <w:pPr>
        <w:pStyle w:val="Heading3"/>
      </w:pPr>
      <w:r>
        <w:t xml:space="preserve">FR-SCH-003</w:t>
      </w:r>
    </w:p>
    <w:p>
      <w:pPr>
        <w:pStyle w:val="FirstParagraph"/>
      </w:pPr>
      <w:r>
        <w:t xml:space="preserve">School Status Management</w:t>
      </w:r>
    </w:p>
    <w:p>
      <w:pPr>
        <w:pStyle w:val="BodyText"/>
      </w:pPr>
      <w:r>
        <w:t xml:space="preserve">Track operational status such as:</w:t>
      </w:r>
    </w:p>
    <w:p>
      <w:pPr>
        <w:pStyle w:val="Compact"/>
        <w:numPr>
          <w:ilvl w:val="0"/>
          <w:numId w:val="1004"/>
        </w:numPr>
      </w:pPr>
      <w:r>
        <w:t xml:space="preserve">Operational</w:t>
      </w:r>
    </w:p>
    <w:p>
      <w:pPr>
        <w:pStyle w:val="Compact"/>
        <w:numPr>
          <w:ilvl w:val="0"/>
          <w:numId w:val="1004"/>
        </w:numPr>
      </w:pPr>
      <w:r>
        <w:t xml:space="preserve">Newly opened</w:t>
      </w:r>
    </w:p>
    <w:p>
      <w:pPr>
        <w:pStyle w:val="Compact"/>
        <w:numPr>
          <w:ilvl w:val="0"/>
          <w:numId w:val="1004"/>
        </w:numPr>
      </w:pPr>
      <w:r>
        <w:t xml:space="preserve">Temporarily closed</w:t>
      </w:r>
    </w:p>
    <w:p>
      <w:pPr>
        <w:pStyle w:val="Compact"/>
        <w:numPr>
          <w:ilvl w:val="0"/>
          <w:numId w:val="1004"/>
        </w:numPr>
      </w:pPr>
      <w:r>
        <w:t xml:space="preserve">Under renovation</w:t>
      </w:r>
    </w:p>
    <w:p>
      <w:pPr>
        <w:pStyle w:val="Compact"/>
        <w:numPr>
          <w:ilvl w:val="0"/>
          <w:numId w:val="1004"/>
        </w:numPr>
      </w:pPr>
      <w:r>
        <w:t xml:space="preserve">Merged</w:t>
      </w:r>
    </w:p>
    <w:p>
      <w:pPr>
        <w:pStyle w:val="Compact"/>
        <w:numPr>
          <w:ilvl w:val="0"/>
          <w:numId w:val="1004"/>
        </w:numPr>
      </w:pPr>
      <w:r>
        <w:t xml:space="preserve">Decommissioned</w:t>
      </w:r>
    </w:p>
    <w:p>
      <w:r>
        <w:pict>
          <v:rect style="width:0;height:1.5pt" o:hralign="center" o:hrstd="t" o:hr="t"/>
        </w:pict>
      </w:r>
    </w:p>
    <w:bookmarkEnd w:id="37"/>
    <w:bookmarkStart w:id="38" w:name="fr-sch-004"/>
    <w:p>
      <w:pPr>
        <w:pStyle w:val="Heading3"/>
      </w:pPr>
      <w:r>
        <w:t xml:space="preserve">FR-SCH-004</w:t>
      </w:r>
    </w:p>
    <w:p>
      <w:pPr>
        <w:pStyle w:val="FirstParagraph"/>
      </w:pPr>
      <w:r>
        <w:t xml:space="preserve">Administrative Hierarchy</w:t>
      </w:r>
    </w:p>
    <w:p>
      <w:pPr>
        <w:pStyle w:val="BodyText"/>
      </w:pPr>
      <w:r>
        <w:t xml:space="preserve">Each school shall be linked to:</w:t>
      </w:r>
    </w:p>
    <w:p>
      <w:pPr>
        <w:pStyle w:val="Compact"/>
        <w:numPr>
          <w:ilvl w:val="0"/>
          <w:numId w:val="1005"/>
        </w:numPr>
      </w:pPr>
      <w:r>
        <w:t xml:space="preserve">Region</w:t>
      </w:r>
    </w:p>
    <w:p>
      <w:pPr>
        <w:pStyle w:val="Compact"/>
        <w:numPr>
          <w:ilvl w:val="0"/>
          <w:numId w:val="1005"/>
        </w:numPr>
      </w:pPr>
      <w:r>
        <w:t xml:space="preserve">Division</w:t>
      </w:r>
    </w:p>
    <w:p>
      <w:pPr>
        <w:pStyle w:val="Compact"/>
        <w:numPr>
          <w:ilvl w:val="0"/>
          <w:numId w:val="1005"/>
        </w:numPr>
      </w:pPr>
      <w:r>
        <w:t xml:space="preserve">Subdivision</w:t>
      </w:r>
    </w:p>
    <w:p>
      <w:pPr>
        <w:pStyle w:val="Compact"/>
        <w:numPr>
          <w:ilvl w:val="0"/>
          <w:numId w:val="1005"/>
        </w:numPr>
      </w:pPr>
      <w:r>
        <w:t xml:space="preserve">Education district</w:t>
      </w:r>
    </w:p>
    <w:p>
      <w:r>
        <w:pict>
          <v:rect style="width:0;height:1.5pt" o:hralign="center" o:hrstd="t" o:hr="t"/>
        </w:pict>
      </w:r>
    </w:p>
    <w:bookmarkEnd w:id="38"/>
    <w:bookmarkStart w:id="39" w:name="fr-sch-005"/>
    <w:p>
      <w:pPr>
        <w:pStyle w:val="Heading3"/>
      </w:pPr>
      <w:r>
        <w:t xml:space="preserve">FR-SCH-005</w:t>
      </w:r>
    </w:p>
    <w:p>
      <w:pPr>
        <w:pStyle w:val="FirstParagraph"/>
      </w:pPr>
      <w:r>
        <w:t xml:space="preserve">Geographic Information</w:t>
      </w:r>
    </w:p>
    <w:p>
      <w:pPr>
        <w:pStyle w:val="BodyText"/>
      </w:pPr>
      <w:r>
        <w:t xml:space="preserve">Store:</w:t>
      </w:r>
    </w:p>
    <w:p>
      <w:pPr>
        <w:pStyle w:val="Compact"/>
        <w:numPr>
          <w:ilvl w:val="0"/>
          <w:numId w:val="1006"/>
        </w:numPr>
      </w:pPr>
      <w:r>
        <w:t xml:space="preserve">GPS coordinates</w:t>
      </w:r>
    </w:p>
    <w:p>
      <w:pPr>
        <w:pStyle w:val="Compact"/>
        <w:numPr>
          <w:ilvl w:val="0"/>
          <w:numId w:val="1006"/>
        </w:numPr>
      </w:pPr>
      <w:r>
        <w:t xml:space="preserve">Digital map location</w:t>
      </w:r>
    </w:p>
    <w:p>
      <w:pPr>
        <w:pStyle w:val="Compact"/>
        <w:numPr>
          <w:ilvl w:val="0"/>
          <w:numId w:val="1006"/>
        </w:numPr>
      </w:pPr>
      <w:r>
        <w:t xml:space="preserve">Accessibility classification</w:t>
      </w:r>
    </w:p>
    <w:p>
      <w:pPr>
        <w:pStyle w:val="Compact"/>
        <w:numPr>
          <w:ilvl w:val="0"/>
          <w:numId w:val="1006"/>
        </w:numPr>
      </w:pPr>
      <w:r>
        <w:t xml:space="preserve">Distance to nearest warehouse (where available)</w:t>
      </w:r>
    </w:p>
    <w:p>
      <w:r>
        <w:pict>
          <v:rect style="width:0;height:1.5pt" o:hralign="center" o:hrstd="t" o:hr="t"/>
        </w:pict>
      </w:r>
    </w:p>
    <w:bookmarkEnd w:id="39"/>
    <w:bookmarkStart w:id="40" w:name="fr-sch-006"/>
    <w:p>
      <w:pPr>
        <w:pStyle w:val="Heading3"/>
      </w:pPr>
      <w:r>
        <w:t xml:space="preserve">FR-SCH-006</w:t>
      </w:r>
    </w:p>
    <w:p>
      <w:pPr>
        <w:pStyle w:val="FirstParagraph"/>
      </w:pPr>
      <w:r>
        <w:t xml:space="preserve">School Classification</w:t>
      </w:r>
    </w:p>
    <w:p>
      <w:pPr>
        <w:pStyle w:val="BodyText"/>
      </w:pPr>
      <w:r>
        <w:t xml:space="preserve">Record characteristics including:</w:t>
      </w:r>
    </w:p>
    <w:p>
      <w:pPr>
        <w:pStyle w:val="Compact"/>
        <w:numPr>
          <w:ilvl w:val="0"/>
          <w:numId w:val="1007"/>
        </w:numPr>
      </w:pPr>
      <w:r>
        <w:t xml:space="preserve">Public</w:t>
      </w:r>
    </w:p>
    <w:p>
      <w:pPr>
        <w:pStyle w:val="Compact"/>
        <w:numPr>
          <w:ilvl w:val="0"/>
          <w:numId w:val="1007"/>
        </w:numPr>
      </w:pPr>
      <w:r>
        <w:t xml:space="preserve">Technical</w:t>
      </w:r>
    </w:p>
    <w:p>
      <w:pPr>
        <w:pStyle w:val="Compact"/>
        <w:numPr>
          <w:ilvl w:val="0"/>
          <w:numId w:val="1007"/>
        </w:numPr>
      </w:pPr>
      <w:r>
        <w:t xml:space="preserve">General education</w:t>
      </w:r>
    </w:p>
    <w:p>
      <w:pPr>
        <w:pStyle w:val="Compact"/>
        <w:numPr>
          <w:ilvl w:val="0"/>
          <w:numId w:val="1007"/>
        </w:numPr>
      </w:pPr>
      <w:r>
        <w:t xml:space="preserve">Boarding</w:t>
      </w:r>
    </w:p>
    <w:p>
      <w:pPr>
        <w:pStyle w:val="Compact"/>
        <w:numPr>
          <w:ilvl w:val="0"/>
          <w:numId w:val="1007"/>
        </w:numPr>
      </w:pPr>
      <w:r>
        <w:t xml:space="preserve">Day school</w:t>
      </w:r>
    </w:p>
    <w:p>
      <w:pPr>
        <w:pStyle w:val="Compact"/>
        <w:numPr>
          <w:ilvl w:val="0"/>
          <w:numId w:val="1007"/>
        </w:numPr>
      </w:pPr>
      <w:r>
        <w:t xml:space="preserve">Mixed or single-sex (where applicable)</w:t>
      </w:r>
    </w:p>
    <w:p>
      <w:r>
        <w:pict>
          <v:rect style="width:0;height:1.5pt" o:hralign="center" o:hrstd="t" o:hr="t"/>
        </w:pict>
      </w:r>
    </w:p>
    <w:bookmarkEnd w:id="40"/>
    <w:bookmarkStart w:id="41" w:name="fr-sch-007"/>
    <w:p>
      <w:pPr>
        <w:pStyle w:val="Heading3"/>
      </w:pPr>
      <w:r>
        <w:t xml:space="preserve">FR-SCH-007</w:t>
      </w:r>
    </w:p>
    <w:p>
      <w:pPr>
        <w:pStyle w:val="FirstParagraph"/>
      </w:pPr>
      <w:r>
        <w:t xml:space="preserve">Infrastructure Assessment</w:t>
      </w:r>
    </w:p>
    <w:p>
      <w:pPr>
        <w:pStyle w:val="BodyText"/>
      </w:pPr>
      <w:r>
        <w:t xml:space="preserve">Capture structured information on:</w:t>
      </w:r>
    </w:p>
    <w:p>
      <w:pPr>
        <w:pStyle w:val="Compact"/>
        <w:numPr>
          <w:ilvl w:val="0"/>
          <w:numId w:val="1008"/>
        </w:numPr>
      </w:pPr>
      <w:r>
        <w:t xml:space="preserve">Number of classrooms</w:t>
      </w:r>
    </w:p>
    <w:p>
      <w:pPr>
        <w:pStyle w:val="Compact"/>
        <w:numPr>
          <w:ilvl w:val="0"/>
          <w:numId w:val="1008"/>
        </w:numPr>
      </w:pPr>
      <w:r>
        <w:t xml:space="preserve">Laboratories</w:t>
      </w:r>
    </w:p>
    <w:p>
      <w:pPr>
        <w:pStyle w:val="Compact"/>
        <w:numPr>
          <w:ilvl w:val="0"/>
          <w:numId w:val="1008"/>
        </w:numPr>
      </w:pPr>
      <w:r>
        <w:t xml:space="preserve">Libraries</w:t>
      </w:r>
    </w:p>
    <w:p>
      <w:pPr>
        <w:pStyle w:val="Compact"/>
        <w:numPr>
          <w:ilvl w:val="0"/>
          <w:numId w:val="1008"/>
        </w:numPr>
      </w:pPr>
      <w:r>
        <w:t xml:space="preserve">Administrative offices</w:t>
      </w:r>
    </w:p>
    <w:p>
      <w:pPr>
        <w:pStyle w:val="Compact"/>
        <w:numPr>
          <w:ilvl w:val="0"/>
          <w:numId w:val="1008"/>
        </w:numPr>
      </w:pPr>
      <w:r>
        <w:t xml:space="preserve">Storage rooms</w:t>
      </w:r>
    </w:p>
    <w:p>
      <w:pPr>
        <w:pStyle w:val="Compact"/>
        <w:numPr>
          <w:ilvl w:val="0"/>
          <w:numId w:val="1008"/>
        </w:numPr>
      </w:pPr>
      <w:r>
        <w:t xml:space="preserve">ICT facilities</w:t>
      </w:r>
    </w:p>
    <w:p>
      <w:pPr>
        <w:pStyle w:val="Compact"/>
        <w:numPr>
          <w:ilvl w:val="0"/>
          <w:numId w:val="1008"/>
        </w:numPr>
      </w:pPr>
      <w:r>
        <w:t xml:space="preserve">Electricity availability</w:t>
      </w:r>
    </w:p>
    <w:p>
      <w:pPr>
        <w:pStyle w:val="Compact"/>
        <w:numPr>
          <w:ilvl w:val="0"/>
          <w:numId w:val="1008"/>
        </w:numPr>
      </w:pPr>
      <w:r>
        <w:t xml:space="preserve">Water source</w:t>
      </w:r>
    </w:p>
    <w:p>
      <w:pPr>
        <w:pStyle w:val="Compact"/>
        <w:numPr>
          <w:ilvl w:val="0"/>
          <w:numId w:val="1008"/>
        </w:numPr>
      </w:pPr>
      <w:r>
        <w:t xml:space="preserve">Internet connectivity</w:t>
      </w:r>
    </w:p>
    <w:p>
      <w:r>
        <w:pict>
          <v:rect style="width:0;height:1.5pt" o:hralign="center" o:hrstd="t" o:hr="t"/>
        </w:pict>
      </w:r>
    </w:p>
    <w:bookmarkEnd w:id="41"/>
    <w:bookmarkStart w:id="42" w:name="fr-sch-008"/>
    <w:p>
      <w:pPr>
        <w:pStyle w:val="Heading3"/>
      </w:pPr>
      <w:r>
        <w:t xml:space="preserve">FR-SCH-008</w:t>
      </w:r>
    </w:p>
    <w:p>
      <w:pPr>
        <w:pStyle w:val="FirstParagraph"/>
      </w:pPr>
      <w:r>
        <w:t xml:space="preserve">Capacity Profile</w:t>
      </w:r>
    </w:p>
    <w:p>
      <w:pPr>
        <w:pStyle w:val="BodyText"/>
      </w:pPr>
      <w:r>
        <w:t xml:space="preserve">Maintain:</w:t>
      </w:r>
    </w:p>
    <w:p>
      <w:pPr>
        <w:pStyle w:val="Compact"/>
        <w:numPr>
          <w:ilvl w:val="0"/>
          <w:numId w:val="1009"/>
        </w:numPr>
      </w:pPr>
      <w:r>
        <w:t xml:space="preserve">Student capacity</w:t>
      </w:r>
    </w:p>
    <w:p>
      <w:pPr>
        <w:pStyle w:val="Compact"/>
        <w:numPr>
          <w:ilvl w:val="0"/>
          <w:numId w:val="1009"/>
        </w:numPr>
      </w:pPr>
      <w:r>
        <w:t xml:space="preserve">Current enrollment</w:t>
      </w:r>
    </w:p>
    <w:p>
      <w:pPr>
        <w:pStyle w:val="Compact"/>
        <w:numPr>
          <w:ilvl w:val="0"/>
          <w:numId w:val="1009"/>
        </w:numPr>
      </w:pPr>
      <w:r>
        <w:t xml:space="preserve">Teaching staff</w:t>
      </w:r>
    </w:p>
    <w:p>
      <w:pPr>
        <w:pStyle w:val="Compact"/>
        <w:numPr>
          <w:ilvl w:val="0"/>
          <w:numId w:val="1009"/>
        </w:numPr>
      </w:pPr>
      <w:r>
        <w:t xml:space="preserve">Administrative staff</w:t>
      </w:r>
    </w:p>
    <w:p>
      <w:pPr>
        <w:pStyle w:val="Compact"/>
        <w:numPr>
          <w:ilvl w:val="0"/>
          <w:numId w:val="1009"/>
        </w:numPr>
      </w:pPr>
      <w:r>
        <w:t xml:space="preserve">Student-to-classroom ratios</w:t>
      </w:r>
    </w:p>
    <w:p>
      <w:r>
        <w:pict>
          <v:rect style="width:0;height:1.5pt" o:hralign="center" o:hrstd="t" o:hr="t"/>
        </w:pict>
      </w:r>
    </w:p>
    <w:bookmarkEnd w:id="42"/>
    <w:bookmarkEnd w:id="43"/>
    <w:bookmarkStart w:id="50" w:name="school-profile"/>
    <w:p>
      <w:pPr>
        <w:pStyle w:val="Heading1"/>
      </w:pPr>
      <w:r>
        <w:t xml:space="preserve">17.5 School Profile</w:t>
      </w:r>
    </w:p>
    <w:p>
      <w:pPr>
        <w:pStyle w:val="FirstParagraph"/>
      </w:pPr>
      <w:r>
        <w:t xml:space="preserve">Every school record should include the following sections.</w:t>
      </w:r>
    </w:p>
    <w:bookmarkStart w:id="44" w:name="general-information"/>
    <w:p>
      <w:pPr>
        <w:pStyle w:val="Heading2"/>
      </w:pPr>
      <w:r>
        <w:t xml:space="preserve">General Information</w:t>
      </w:r>
    </w:p>
    <w:p>
      <w:pPr>
        <w:pStyle w:val="Compact"/>
        <w:numPr>
          <w:ilvl w:val="0"/>
          <w:numId w:val="1010"/>
        </w:numPr>
      </w:pPr>
      <w:r>
        <w:t xml:space="preserve">Official school name</w:t>
      </w:r>
    </w:p>
    <w:p>
      <w:pPr>
        <w:pStyle w:val="Compact"/>
        <w:numPr>
          <w:ilvl w:val="0"/>
          <w:numId w:val="1010"/>
        </w:numPr>
      </w:pPr>
      <w:r>
        <w:t xml:space="preserve">Ministry code</w:t>
      </w:r>
    </w:p>
    <w:p>
      <w:pPr>
        <w:pStyle w:val="Compact"/>
        <w:numPr>
          <w:ilvl w:val="0"/>
          <w:numId w:val="1010"/>
        </w:numPr>
      </w:pPr>
      <w:r>
        <w:t xml:space="preserve">School identifier</w:t>
      </w:r>
    </w:p>
    <w:p>
      <w:pPr>
        <w:pStyle w:val="Compact"/>
        <w:numPr>
          <w:ilvl w:val="0"/>
          <w:numId w:val="1010"/>
        </w:numPr>
      </w:pPr>
      <w:r>
        <w:t xml:space="preserve">Date established</w:t>
      </w:r>
    </w:p>
    <w:p>
      <w:pPr>
        <w:pStyle w:val="Compact"/>
        <w:numPr>
          <w:ilvl w:val="0"/>
          <w:numId w:val="1010"/>
        </w:numPr>
      </w:pPr>
      <w:r>
        <w:t xml:space="preserve">Operational status</w:t>
      </w:r>
    </w:p>
    <w:p>
      <w:r>
        <w:pict>
          <v:rect style="width:0;height:1.5pt" o:hralign="center" o:hrstd="t" o:hr="t"/>
        </w:pict>
      </w:r>
    </w:p>
    <w:bookmarkEnd w:id="44"/>
    <w:bookmarkStart w:id="45" w:name="administrative-information"/>
    <w:p>
      <w:pPr>
        <w:pStyle w:val="Heading2"/>
      </w:pPr>
      <w:r>
        <w:t xml:space="preserve">Administrative Information</w:t>
      </w:r>
    </w:p>
    <w:p>
      <w:pPr>
        <w:pStyle w:val="Compact"/>
        <w:numPr>
          <w:ilvl w:val="0"/>
          <w:numId w:val="1011"/>
        </w:numPr>
      </w:pPr>
      <w:r>
        <w:t xml:space="preserve">Region</w:t>
      </w:r>
    </w:p>
    <w:p>
      <w:pPr>
        <w:pStyle w:val="Compact"/>
        <w:numPr>
          <w:ilvl w:val="0"/>
          <w:numId w:val="1011"/>
        </w:numPr>
      </w:pPr>
      <w:r>
        <w:t xml:space="preserve">Division</w:t>
      </w:r>
    </w:p>
    <w:p>
      <w:pPr>
        <w:pStyle w:val="Compact"/>
        <w:numPr>
          <w:ilvl w:val="0"/>
          <w:numId w:val="1011"/>
        </w:numPr>
      </w:pPr>
      <w:r>
        <w:t xml:space="preserve">Subdivision</w:t>
      </w:r>
    </w:p>
    <w:p>
      <w:pPr>
        <w:pStyle w:val="Compact"/>
        <w:numPr>
          <w:ilvl w:val="0"/>
          <w:numId w:val="1011"/>
        </w:numPr>
      </w:pPr>
      <w:r>
        <w:t xml:space="preserve">District</w:t>
      </w:r>
    </w:p>
    <w:p>
      <w:pPr>
        <w:pStyle w:val="Compact"/>
        <w:numPr>
          <w:ilvl w:val="0"/>
          <w:numId w:val="1011"/>
        </w:numPr>
      </w:pPr>
      <w:r>
        <w:t xml:space="preserve">Supervisory authority</w:t>
      </w:r>
    </w:p>
    <w:p>
      <w:r>
        <w:pict>
          <v:rect style="width:0;height:1.5pt" o:hralign="center" o:hrstd="t" o:hr="t"/>
        </w:pict>
      </w:r>
    </w:p>
    <w:bookmarkEnd w:id="45"/>
    <w:bookmarkStart w:id="46" w:name="contact-information"/>
    <w:p>
      <w:pPr>
        <w:pStyle w:val="Heading2"/>
      </w:pPr>
      <w:r>
        <w:t xml:space="preserve">Contact Information</w:t>
      </w:r>
    </w:p>
    <w:p>
      <w:pPr>
        <w:pStyle w:val="Compact"/>
        <w:numPr>
          <w:ilvl w:val="0"/>
          <w:numId w:val="1012"/>
        </w:numPr>
      </w:pPr>
      <w:r>
        <w:t xml:space="preserve">Postal address</w:t>
      </w:r>
    </w:p>
    <w:p>
      <w:pPr>
        <w:pStyle w:val="Compact"/>
        <w:numPr>
          <w:ilvl w:val="0"/>
          <w:numId w:val="1012"/>
        </w:numPr>
      </w:pPr>
      <w:r>
        <w:t xml:space="preserve">Telephone</w:t>
      </w:r>
    </w:p>
    <w:p>
      <w:pPr>
        <w:pStyle w:val="Compact"/>
        <w:numPr>
          <w:ilvl w:val="0"/>
          <w:numId w:val="1012"/>
        </w:numPr>
      </w:pPr>
      <w:r>
        <w:t xml:space="preserve">Official email</w:t>
      </w:r>
    </w:p>
    <w:p>
      <w:pPr>
        <w:pStyle w:val="Compact"/>
        <w:numPr>
          <w:ilvl w:val="0"/>
          <w:numId w:val="1012"/>
        </w:numPr>
      </w:pPr>
      <w:r>
        <w:t xml:space="preserve">Emergency contact</w:t>
      </w:r>
    </w:p>
    <w:p>
      <w:r>
        <w:pict>
          <v:rect style="width:0;height:1.5pt" o:hralign="center" o:hrstd="t" o:hr="t"/>
        </w:pict>
      </w:r>
    </w:p>
    <w:bookmarkEnd w:id="46"/>
    <w:bookmarkStart w:id="47" w:name="infrastructure-information"/>
    <w:p>
      <w:pPr>
        <w:pStyle w:val="Heading2"/>
      </w:pPr>
      <w:r>
        <w:t xml:space="preserve">Infrastructure Information</w:t>
      </w:r>
    </w:p>
    <w:p>
      <w:pPr>
        <w:pStyle w:val="Compact"/>
        <w:numPr>
          <w:ilvl w:val="0"/>
          <w:numId w:val="1013"/>
        </w:numPr>
      </w:pPr>
      <w:r>
        <w:t xml:space="preserve">Buildings</w:t>
      </w:r>
    </w:p>
    <w:p>
      <w:pPr>
        <w:pStyle w:val="Compact"/>
        <w:numPr>
          <w:ilvl w:val="0"/>
          <w:numId w:val="1013"/>
        </w:numPr>
      </w:pPr>
      <w:r>
        <w:t xml:space="preserve">Classrooms</w:t>
      </w:r>
    </w:p>
    <w:p>
      <w:pPr>
        <w:pStyle w:val="Compact"/>
        <w:numPr>
          <w:ilvl w:val="0"/>
          <w:numId w:val="1013"/>
        </w:numPr>
      </w:pPr>
      <w:r>
        <w:t xml:space="preserve">Laboratories</w:t>
      </w:r>
    </w:p>
    <w:p>
      <w:pPr>
        <w:pStyle w:val="Compact"/>
        <w:numPr>
          <w:ilvl w:val="0"/>
          <w:numId w:val="1013"/>
        </w:numPr>
      </w:pPr>
      <w:r>
        <w:t xml:space="preserve">Libraries</w:t>
      </w:r>
    </w:p>
    <w:p>
      <w:pPr>
        <w:pStyle w:val="Compact"/>
        <w:numPr>
          <w:ilvl w:val="0"/>
          <w:numId w:val="1013"/>
        </w:numPr>
      </w:pPr>
      <w:r>
        <w:t xml:space="preserve">Storage facilities</w:t>
      </w:r>
    </w:p>
    <w:p>
      <w:pPr>
        <w:pStyle w:val="Compact"/>
        <w:numPr>
          <w:ilvl w:val="0"/>
          <w:numId w:val="1013"/>
        </w:numPr>
      </w:pPr>
      <w:r>
        <w:t xml:space="preserve">ICT rooms</w:t>
      </w:r>
    </w:p>
    <w:p>
      <w:pPr>
        <w:pStyle w:val="Compact"/>
        <w:numPr>
          <w:ilvl w:val="0"/>
          <w:numId w:val="1013"/>
        </w:numPr>
      </w:pPr>
      <w:r>
        <w:t xml:space="preserve">Water</w:t>
      </w:r>
    </w:p>
    <w:p>
      <w:pPr>
        <w:pStyle w:val="Compact"/>
        <w:numPr>
          <w:ilvl w:val="0"/>
          <w:numId w:val="1013"/>
        </w:numPr>
      </w:pPr>
      <w:r>
        <w:t xml:space="preserve">Electricity</w:t>
      </w:r>
    </w:p>
    <w:p>
      <w:pPr>
        <w:pStyle w:val="Compact"/>
        <w:numPr>
          <w:ilvl w:val="0"/>
          <w:numId w:val="1013"/>
        </w:numPr>
      </w:pPr>
      <w:r>
        <w:t xml:space="preserve">Sanitation</w:t>
      </w:r>
    </w:p>
    <w:p>
      <w:r>
        <w:pict>
          <v:rect style="width:0;height:1.5pt" o:hralign="center" o:hrstd="t" o:hr="t"/>
        </w:pict>
      </w:r>
    </w:p>
    <w:bookmarkEnd w:id="47"/>
    <w:bookmarkStart w:id="48" w:name="academic-information"/>
    <w:p>
      <w:pPr>
        <w:pStyle w:val="Heading2"/>
      </w:pPr>
      <w:r>
        <w:t xml:space="preserve">Academic Information</w:t>
      </w:r>
    </w:p>
    <w:p>
      <w:pPr>
        <w:pStyle w:val="Compact"/>
        <w:numPr>
          <w:ilvl w:val="0"/>
          <w:numId w:val="1014"/>
        </w:numPr>
      </w:pPr>
      <w:r>
        <w:t xml:space="preserve">Curriculum offered</w:t>
      </w:r>
    </w:p>
    <w:p>
      <w:pPr>
        <w:pStyle w:val="Compact"/>
        <w:numPr>
          <w:ilvl w:val="0"/>
          <w:numId w:val="1014"/>
        </w:numPr>
      </w:pPr>
      <w:r>
        <w:t xml:space="preserve">Student population</w:t>
      </w:r>
    </w:p>
    <w:p>
      <w:pPr>
        <w:pStyle w:val="Compact"/>
        <w:numPr>
          <w:ilvl w:val="0"/>
          <w:numId w:val="1014"/>
        </w:numPr>
      </w:pPr>
      <w:r>
        <w:t xml:space="preserve">Teachers</w:t>
      </w:r>
    </w:p>
    <w:p>
      <w:pPr>
        <w:pStyle w:val="Compact"/>
        <w:numPr>
          <w:ilvl w:val="0"/>
          <w:numId w:val="1014"/>
        </w:numPr>
      </w:pPr>
      <w:r>
        <w:t xml:space="preserve">Academic streams</w:t>
      </w:r>
    </w:p>
    <w:p>
      <w:pPr>
        <w:pStyle w:val="Compact"/>
        <w:numPr>
          <w:ilvl w:val="0"/>
          <w:numId w:val="1014"/>
        </w:numPr>
      </w:pPr>
      <w:r>
        <w:t xml:space="preserve">Examination centres (where applicable)</w:t>
      </w:r>
    </w:p>
    <w:p>
      <w:r>
        <w:pict>
          <v:rect style="width:0;height:1.5pt" o:hralign="center" o:hrstd="t" o:hr="t"/>
        </w:pict>
      </w:r>
    </w:p>
    <w:bookmarkEnd w:id="48"/>
    <w:bookmarkStart w:id="49" w:name="logistics-information"/>
    <w:p>
      <w:pPr>
        <w:pStyle w:val="Heading2"/>
      </w:pPr>
      <w:r>
        <w:t xml:space="preserve">Logistics Information</w:t>
      </w:r>
    </w:p>
    <w:p>
      <w:pPr>
        <w:pStyle w:val="Compact"/>
        <w:numPr>
          <w:ilvl w:val="0"/>
          <w:numId w:val="1015"/>
        </w:numPr>
      </w:pPr>
      <w:r>
        <w:t xml:space="preserve">Nearest warehouse</w:t>
      </w:r>
    </w:p>
    <w:p>
      <w:pPr>
        <w:pStyle w:val="Compact"/>
        <w:numPr>
          <w:ilvl w:val="0"/>
          <w:numId w:val="1015"/>
        </w:numPr>
      </w:pPr>
      <w:r>
        <w:t xml:space="preserve">Delivery route</w:t>
      </w:r>
    </w:p>
    <w:p>
      <w:pPr>
        <w:pStyle w:val="Compact"/>
        <w:numPr>
          <w:ilvl w:val="0"/>
          <w:numId w:val="1015"/>
        </w:numPr>
      </w:pPr>
      <w:r>
        <w:t xml:space="preserve">Accessibility</w:t>
      </w:r>
    </w:p>
    <w:p>
      <w:pPr>
        <w:pStyle w:val="Compact"/>
        <w:numPr>
          <w:ilvl w:val="0"/>
          <w:numId w:val="1015"/>
        </w:numPr>
      </w:pPr>
      <w:r>
        <w:t xml:space="preserve">Seasonal constraints</w:t>
      </w:r>
    </w:p>
    <w:p>
      <w:r>
        <w:pict>
          <v:rect style="width:0;height:1.5pt" o:hralign="center" o:hrstd="t" o:hr="t"/>
        </w:pict>
      </w:r>
    </w:p>
    <w:bookmarkEnd w:id="49"/>
    <w:bookmarkEnd w:id="50"/>
    <w:bookmarkStart w:id="55" w:name="user-roles"/>
    <w:p>
      <w:pPr>
        <w:pStyle w:val="Heading1"/>
      </w:pPr>
      <w:r>
        <w:t xml:space="preserve">17.6 User Roles</w:t>
      </w:r>
    </w:p>
    <w:p>
      <w:pPr>
        <w:pStyle w:val="FirstParagraph"/>
      </w:pPr>
      <w:r>
        <w:t xml:space="preserve">The module supports role-based access.</w:t>
      </w:r>
    </w:p>
    <w:bookmarkStart w:id="51" w:name="national-administrator"/>
    <w:p>
      <w:pPr>
        <w:pStyle w:val="Heading3"/>
      </w:pPr>
      <w:r>
        <w:t xml:space="preserve">National Administrator</w:t>
      </w:r>
    </w:p>
    <w:p>
      <w:pPr>
        <w:pStyle w:val="Compact"/>
        <w:numPr>
          <w:ilvl w:val="0"/>
          <w:numId w:val="1016"/>
        </w:numPr>
      </w:pPr>
      <w:r>
        <w:t xml:space="preserve">Register schools</w:t>
      </w:r>
    </w:p>
    <w:p>
      <w:pPr>
        <w:pStyle w:val="Compact"/>
        <w:numPr>
          <w:ilvl w:val="0"/>
          <w:numId w:val="1016"/>
        </w:numPr>
      </w:pPr>
      <w:r>
        <w:t xml:space="preserve">Approve updates</w:t>
      </w:r>
    </w:p>
    <w:p>
      <w:pPr>
        <w:pStyle w:val="Compact"/>
        <w:numPr>
          <w:ilvl w:val="0"/>
          <w:numId w:val="1016"/>
        </w:numPr>
      </w:pPr>
      <w:r>
        <w:t xml:space="preserve">Archive schools</w:t>
      </w:r>
    </w:p>
    <w:p>
      <w:r>
        <w:pict>
          <v:rect style="width:0;height:1.5pt" o:hralign="center" o:hrstd="t" o:hr="t"/>
        </w:pict>
      </w:r>
    </w:p>
    <w:bookmarkEnd w:id="51"/>
    <w:bookmarkStart w:id="52" w:name="regional-administrator"/>
    <w:p>
      <w:pPr>
        <w:pStyle w:val="Heading3"/>
      </w:pPr>
      <w:r>
        <w:t xml:space="preserve">Regional Administrator</w:t>
      </w:r>
    </w:p>
    <w:p>
      <w:pPr>
        <w:pStyle w:val="Compact"/>
        <w:numPr>
          <w:ilvl w:val="0"/>
          <w:numId w:val="1017"/>
        </w:numPr>
      </w:pPr>
      <w:r>
        <w:t xml:space="preserve">View regional schools</w:t>
      </w:r>
    </w:p>
    <w:p>
      <w:pPr>
        <w:pStyle w:val="Compact"/>
        <w:numPr>
          <w:ilvl w:val="0"/>
          <w:numId w:val="1017"/>
        </w:numPr>
      </w:pPr>
      <w:r>
        <w:t xml:space="preserve">Submit update requests</w:t>
      </w:r>
    </w:p>
    <w:p>
      <w:pPr>
        <w:pStyle w:val="Compact"/>
        <w:numPr>
          <w:ilvl w:val="0"/>
          <w:numId w:val="1017"/>
        </w:numPr>
      </w:pPr>
      <w:r>
        <w:t xml:space="preserve">Validate regional information</w:t>
      </w:r>
    </w:p>
    <w:p>
      <w:r>
        <w:pict>
          <v:rect style="width:0;height:1.5pt" o:hralign="center" o:hrstd="t" o:hr="t"/>
        </w:pict>
      </w:r>
    </w:p>
    <w:bookmarkEnd w:id="52"/>
    <w:bookmarkStart w:id="53" w:name="divisional-officer"/>
    <w:p>
      <w:pPr>
        <w:pStyle w:val="Heading3"/>
      </w:pPr>
      <w:r>
        <w:t xml:space="preserve">Divisional Officer</w:t>
      </w:r>
    </w:p>
    <w:p>
      <w:pPr>
        <w:pStyle w:val="Compact"/>
        <w:numPr>
          <w:ilvl w:val="0"/>
          <w:numId w:val="1018"/>
        </w:numPr>
      </w:pPr>
      <w:r>
        <w:t xml:space="preserve">Update operational information</w:t>
      </w:r>
    </w:p>
    <w:p>
      <w:pPr>
        <w:pStyle w:val="Compact"/>
        <w:numPr>
          <w:ilvl w:val="0"/>
          <w:numId w:val="1018"/>
        </w:numPr>
      </w:pPr>
      <w:r>
        <w:t xml:space="preserve">Verify records</w:t>
      </w:r>
    </w:p>
    <w:p>
      <w:pPr>
        <w:pStyle w:val="Compact"/>
        <w:numPr>
          <w:ilvl w:val="0"/>
          <w:numId w:val="1018"/>
        </w:numPr>
      </w:pPr>
      <w:r>
        <w:t xml:space="preserve">Generate reports</w:t>
      </w:r>
    </w:p>
    <w:p>
      <w:r>
        <w:pict>
          <v:rect style="width:0;height:1.5pt" o:hralign="center" o:hrstd="t" o:hr="t"/>
        </w:pict>
      </w:r>
    </w:p>
    <w:bookmarkEnd w:id="53"/>
    <w:bookmarkStart w:id="54" w:name="school-principal"/>
    <w:p>
      <w:pPr>
        <w:pStyle w:val="Heading3"/>
      </w:pPr>
      <w:r>
        <w:t xml:space="preserve">School Principal</w:t>
      </w:r>
    </w:p>
    <w:p>
      <w:pPr>
        <w:pStyle w:val="Compact"/>
        <w:numPr>
          <w:ilvl w:val="0"/>
          <w:numId w:val="1019"/>
        </w:numPr>
      </w:pPr>
      <w:r>
        <w:t xml:space="preserve">Update selected school profile fields</w:t>
      </w:r>
    </w:p>
    <w:p>
      <w:pPr>
        <w:pStyle w:val="Compact"/>
        <w:numPr>
          <w:ilvl w:val="0"/>
          <w:numId w:val="1019"/>
        </w:numPr>
      </w:pPr>
      <w:r>
        <w:t xml:space="preserve">Submit infrastructure changes</w:t>
      </w:r>
    </w:p>
    <w:p>
      <w:pPr>
        <w:pStyle w:val="Compact"/>
        <w:numPr>
          <w:ilvl w:val="0"/>
          <w:numId w:val="1019"/>
        </w:numPr>
      </w:pPr>
      <w:r>
        <w:t xml:space="preserve">Confirm enrollment</w:t>
      </w:r>
    </w:p>
    <w:p>
      <w:pPr>
        <w:pStyle w:val="Compact"/>
        <w:numPr>
          <w:ilvl w:val="0"/>
          <w:numId w:val="1019"/>
        </w:numPr>
      </w:pPr>
      <w:r>
        <w:t xml:space="preserve">Maintain contact information</w:t>
      </w:r>
    </w:p>
    <w:p>
      <w:r>
        <w:pict>
          <v:rect style="width:0;height:1.5pt" o:hralign="center" o:hrstd="t" o:hr="t"/>
        </w:pict>
      </w:r>
    </w:p>
    <w:bookmarkEnd w:id="54"/>
    <w:bookmarkEnd w:id="55"/>
    <w:bookmarkStart w:id="56" w:name="workflow"/>
    <w:p>
      <w:pPr>
        <w:pStyle w:val="Heading1"/>
      </w:pPr>
      <w:r>
        <w:t xml:space="preserve">17.7 Workflow</w:t>
      </w:r>
    </w:p>
    <w:p>
      <w:pPr>
        <w:pStyle w:val="FirstParagraph"/>
      </w:pPr>
      <w:r>
        <w:rPr>
          <w:rStyle w:val="VerbatimChar"/>
        </w:rPr>
        <w:t xml:space="preserve">text id="skr001" School Registration Request           │           ▼ Validation           │           ▼ Approval           │           ▼ School Registry Created           │           ▼ School Dashboard Activated           │           ▼ Available to All Authorized Modules</w:t>
      </w:r>
    </w:p>
    <w:p>
      <w:r>
        <w:pict>
          <v:rect style="width:0;height:1.5pt" o:hralign="center" o:hrstd="t" o:hr="t"/>
        </w:pict>
      </w:r>
    </w:p>
    <w:bookmarkEnd w:id="56"/>
    <w:bookmarkStart w:id="57" w:name="validation-rules"/>
    <w:p>
      <w:pPr>
        <w:pStyle w:val="Heading1"/>
      </w:pPr>
      <w:r>
        <w:t xml:space="preserve">17.8 Validation Rules</w:t>
      </w:r>
    </w:p>
    <w:p>
      <w:pPr>
        <w:pStyle w:val="FirstParagraph"/>
      </w:pPr>
      <w:r>
        <w:t xml:space="preserve">Examples include:</w:t>
      </w:r>
    </w:p>
    <w:p>
      <w:pPr>
        <w:pStyle w:val="Compact"/>
        <w:numPr>
          <w:ilvl w:val="0"/>
          <w:numId w:val="1020"/>
        </w:numPr>
      </w:pPr>
      <w:r>
        <w:t xml:space="preserve">Official ministry code must be unique.</w:t>
      </w:r>
    </w:p>
    <w:p>
      <w:pPr>
        <w:pStyle w:val="Compact"/>
        <w:numPr>
          <w:ilvl w:val="0"/>
          <w:numId w:val="1020"/>
        </w:numPr>
      </w:pPr>
      <w:r>
        <w:t xml:space="preserve">Duplicate GPS locations should be flagged for review.</w:t>
      </w:r>
    </w:p>
    <w:p>
      <w:pPr>
        <w:pStyle w:val="Compact"/>
        <w:numPr>
          <w:ilvl w:val="0"/>
          <w:numId w:val="1020"/>
        </w:numPr>
      </w:pPr>
      <w:r>
        <w:t xml:space="preserve">Required administrative fields must be completed.</w:t>
      </w:r>
    </w:p>
    <w:p>
      <w:pPr>
        <w:pStyle w:val="Compact"/>
        <w:numPr>
          <w:ilvl w:val="0"/>
          <w:numId w:val="1020"/>
        </w:numPr>
      </w:pPr>
      <w:r>
        <w:t xml:space="preserve">Enrollment cannot be negative.</w:t>
      </w:r>
    </w:p>
    <w:p>
      <w:pPr>
        <w:pStyle w:val="Compact"/>
        <w:numPr>
          <w:ilvl w:val="0"/>
          <w:numId w:val="1020"/>
        </w:numPr>
      </w:pPr>
      <w:r>
        <w:t xml:space="preserve">Region, division, and subdivision must exist in reference tables.</w:t>
      </w:r>
    </w:p>
    <w:p>
      <w:r>
        <w:pict>
          <v:rect style="width:0;height:1.5pt" o:hralign="center" o:hrstd="t" o:hr="t"/>
        </w:pict>
      </w:r>
    </w:p>
    <w:bookmarkEnd w:id="57"/>
    <w:bookmarkStart w:id="58" w:name="reports"/>
    <w:p>
      <w:pPr>
        <w:pStyle w:val="Heading1"/>
      </w:pPr>
      <w:r>
        <w:t xml:space="preserve">17.9 Reports</w:t>
      </w:r>
    </w:p>
    <w:p>
      <w:pPr>
        <w:pStyle w:val="FirstParagraph"/>
      </w:pPr>
      <w:r>
        <w:t xml:space="preserve">The module generates:</w:t>
      </w:r>
    </w:p>
    <w:p>
      <w:pPr>
        <w:pStyle w:val="Compact"/>
        <w:numPr>
          <w:ilvl w:val="0"/>
          <w:numId w:val="1021"/>
        </w:numPr>
      </w:pPr>
      <w:r>
        <w:t xml:space="preserve">National school register.</w:t>
      </w:r>
    </w:p>
    <w:p>
      <w:pPr>
        <w:pStyle w:val="Compact"/>
        <w:numPr>
          <w:ilvl w:val="0"/>
          <w:numId w:val="1021"/>
        </w:numPr>
      </w:pPr>
      <w:r>
        <w:t xml:space="preserve">Schools by region.</w:t>
      </w:r>
    </w:p>
    <w:p>
      <w:pPr>
        <w:pStyle w:val="Compact"/>
        <w:numPr>
          <w:ilvl w:val="0"/>
          <w:numId w:val="1021"/>
        </w:numPr>
      </w:pPr>
      <w:r>
        <w:t xml:space="preserve">Schools by division.</w:t>
      </w:r>
    </w:p>
    <w:p>
      <w:pPr>
        <w:pStyle w:val="Compact"/>
        <w:numPr>
          <w:ilvl w:val="0"/>
          <w:numId w:val="1021"/>
        </w:numPr>
      </w:pPr>
      <w:r>
        <w:t xml:space="preserve">Infrastructure summary.</w:t>
      </w:r>
    </w:p>
    <w:p>
      <w:pPr>
        <w:pStyle w:val="Compact"/>
        <w:numPr>
          <w:ilvl w:val="0"/>
          <w:numId w:val="1021"/>
        </w:numPr>
      </w:pPr>
      <w:r>
        <w:t xml:space="preserve">Enrollment summary.</w:t>
      </w:r>
    </w:p>
    <w:p>
      <w:pPr>
        <w:pStyle w:val="Compact"/>
        <w:numPr>
          <w:ilvl w:val="0"/>
          <w:numId w:val="1021"/>
        </w:numPr>
      </w:pPr>
      <w:r>
        <w:t xml:space="preserve">Connectivity report.</w:t>
      </w:r>
    </w:p>
    <w:p>
      <w:pPr>
        <w:pStyle w:val="Compact"/>
        <w:numPr>
          <w:ilvl w:val="0"/>
          <w:numId w:val="1021"/>
        </w:numPr>
      </w:pPr>
      <w:r>
        <w:t xml:space="preserve">Storage capacity report.</w:t>
      </w:r>
    </w:p>
    <w:p>
      <w:pPr>
        <w:pStyle w:val="Compact"/>
        <w:numPr>
          <w:ilvl w:val="0"/>
          <w:numId w:val="1021"/>
        </w:numPr>
      </w:pPr>
      <w:r>
        <w:t xml:space="preserve">Schools requiring profile updates.</w:t>
      </w:r>
    </w:p>
    <w:p>
      <w:r>
        <w:pict>
          <v:rect style="width:0;height:1.5pt" o:hralign="center" o:hrstd="t" o:hr="t"/>
        </w:pict>
      </w:r>
    </w:p>
    <w:bookmarkEnd w:id="58"/>
    <w:bookmarkStart w:id="62" w:name="dashboards"/>
    <w:p>
      <w:pPr>
        <w:pStyle w:val="Heading1"/>
      </w:pPr>
      <w:r>
        <w:t xml:space="preserve">17.10 Dashboards</w:t>
      </w:r>
    </w:p>
    <w:bookmarkStart w:id="59" w:name="national-dashboard"/>
    <w:p>
      <w:pPr>
        <w:pStyle w:val="Heading3"/>
      </w:pPr>
      <w:r>
        <w:t xml:space="preserve">National Dashboard</w:t>
      </w:r>
    </w:p>
    <w:p>
      <w:pPr>
        <w:pStyle w:val="Compact"/>
        <w:numPr>
          <w:ilvl w:val="0"/>
          <w:numId w:val="1022"/>
        </w:numPr>
      </w:pPr>
      <w:r>
        <w:t xml:space="preserve">Total registered schools.</w:t>
      </w:r>
    </w:p>
    <w:p>
      <w:pPr>
        <w:pStyle w:val="Compact"/>
        <w:numPr>
          <w:ilvl w:val="0"/>
          <w:numId w:val="1022"/>
        </w:numPr>
      </w:pPr>
      <w:r>
        <w:t xml:space="preserve">Active schools.</w:t>
      </w:r>
    </w:p>
    <w:p>
      <w:pPr>
        <w:pStyle w:val="Compact"/>
        <w:numPr>
          <w:ilvl w:val="0"/>
          <w:numId w:val="1022"/>
        </w:numPr>
      </w:pPr>
      <w:r>
        <w:t xml:space="preserve">Schools by region.</w:t>
      </w:r>
    </w:p>
    <w:p>
      <w:pPr>
        <w:pStyle w:val="Compact"/>
        <w:numPr>
          <w:ilvl w:val="0"/>
          <w:numId w:val="1022"/>
        </w:numPr>
      </w:pPr>
      <w:r>
        <w:t xml:space="preserve">Infrastructure overview.</w:t>
      </w:r>
    </w:p>
    <w:p>
      <w:pPr>
        <w:pStyle w:val="Compact"/>
        <w:numPr>
          <w:ilvl w:val="0"/>
          <w:numId w:val="1022"/>
        </w:numPr>
      </w:pPr>
      <w:r>
        <w:t xml:space="preserve">Connectivity status.</w:t>
      </w:r>
    </w:p>
    <w:p>
      <w:pPr>
        <w:pStyle w:val="Compact"/>
        <w:numPr>
          <w:ilvl w:val="0"/>
          <w:numId w:val="1022"/>
        </w:numPr>
      </w:pPr>
      <w:r>
        <w:t xml:space="preserve">Enrollment distribution.</w:t>
      </w:r>
    </w:p>
    <w:bookmarkEnd w:id="59"/>
    <w:bookmarkStart w:id="60" w:name="regional-dashboard"/>
    <w:p>
      <w:pPr>
        <w:pStyle w:val="Heading3"/>
      </w:pPr>
      <w:r>
        <w:t xml:space="preserve">Regional Dashboard</w:t>
      </w:r>
    </w:p>
    <w:p>
      <w:pPr>
        <w:pStyle w:val="Compact"/>
        <w:numPr>
          <w:ilvl w:val="0"/>
          <w:numId w:val="1023"/>
        </w:numPr>
      </w:pPr>
      <w:r>
        <w:t xml:space="preserve">Schools by division.</w:t>
      </w:r>
    </w:p>
    <w:p>
      <w:pPr>
        <w:pStyle w:val="Compact"/>
        <w:numPr>
          <w:ilvl w:val="0"/>
          <w:numId w:val="1023"/>
        </w:numPr>
      </w:pPr>
      <w:r>
        <w:t xml:space="preserve">Capacity utilization.</w:t>
      </w:r>
    </w:p>
    <w:p>
      <w:pPr>
        <w:pStyle w:val="Compact"/>
        <w:numPr>
          <w:ilvl w:val="0"/>
          <w:numId w:val="1023"/>
        </w:numPr>
      </w:pPr>
      <w:r>
        <w:t xml:space="preserve">Schools requiring verification.</w:t>
      </w:r>
    </w:p>
    <w:p>
      <w:pPr>
        <w:pStyle w:val="Compact"/>
        <w:numPr>
          <w:ilvl w:val="0"/>
          <w:numId w:val="1023"/>
        </w:numPr>
      </w:pPr>
      <w:r>
        <w:t xml:space="preserve">Infrastructure gaps.</w:t>
      </w:r>
    </w:p>
    <w:bookmarkEnd w:id="60"/>
    <w:bookmarkStart w:id="61" w:name="school-dashboard"/>
    <w:p>
      <w:pPr>
        <w:pStyle w:val="Heading3"/>
      </w:pPr>
      <w:r>
        <w:t xml:space="preserve">School Dashboard</w:t>
      </w:r>
    </w:p>
    <w:p>
      <w:pPr>
        <w:pStyle w:val="Compact"/>
        <w:numPr>
          <w:ilvl w:val="0"/>
          <w:numId w:val="1024"/>
        </w:numPr>
      </w:pPr>
      <w:r>
        <w:t xml:space="preserve">Institutional profile.</w:t>
      </w:r>
    </w:p>
    <w:p>
      <w:pPr>
        <w:pStyle w:val="Compact"/>
        <w:numPr>
          <w:ilvl w:val="0"/>
          <w:numId w:val="1024"/>
        </w:numPr>
      </w:pPr>
      <w:r>
        <w:t xml:space="preserve">Enrollment.</w:t>
      </w:r>
    </w:p>
    <w:p>
      <w:pPr>
        <w:pStyle w:val="Compact"/>
        <w:numPr>
          <w:ilvl w:val="0"/>
          <w:numId w:val="1024"/>
        </w:numPr>
      </w:pPr>
      <w:r>
        <w:t xml:space="preserve">Infrastructure.</w:t>
      </w:r>
    </w:p>
    <w:p>
      <w:pPr>
        <w:pStyle w:val="Compact"/>
        <w:numPr>
          <w:ilvl w:val="0"/>
          <w:numId w:val="1024"/>
        </w:numPr>
      </w:pPr>
      <w:r>
        <w:t xml:space="preserve">Resource status.</w:t>
      </w:r>
    </w:p>
    <w:p>
      <w:pPr>
        <w:pStyle w:val="Compact"/>
        <w:numPr>
          <w:ilvl w:val="0"/>
          <w:numId w:val="1024"/>
        </w:numPr>
      </w:pPr>
      <w:r>
        <w:t xml:space="preserve">Reporting compliance.</w:t>
      </w:r>
    </w:p>
    <w:p>
      <w:r>
        <w:pict>
          <v:rect style="width:0;height:1.5pt" o:hralign="center" o:hrstd="t" o:hr="t"/>
        </w:pict>
      </w:r>
    </w:p>
    <w:bookmarkEnd w:id="61"/>
    <w:bookmarkEnd w:id="62"/>
    <w:bookmarkStart w:id="63" w:name="notifications"/>
    <w:p>
      <w:pPr>
        <w:pStyle w:val="Heading1"/>
      </w:pPr>
      <w:r>
        <w:t xml:space="preserve">17.11 Notifications</w:t>
      </w:r>
    </w:p>
    <w:p>
      <w:pPr>
        <w:pStyle w:val="FirstParagraph"/>
      </w:pPr>
      <w:r>
        <w:t xml:space="preserve">The system may notify authorized users when:</w:t>
      </w:r>
    </w:p>
    <w:p>
      <w:pPr>
        <w:pStyle w:val="Compact"/>
        <w:numPr>
          <w:ilvl w:val="0"/>
          <w:numId w:val="1025"/>
        </w:numPr>
      </w:pPr>
      <w:r>
        <w:t xml:space="preserve">A new school is registered.</w:t>
      </w:r>
    </w:p>
    <w:p>
      <w:pPr>
        <w:pStyle w:val="Compact"/>
        <w:numPr>
          <w:ilvl w:val="0"/>
          <w:numId w:val="1025"/>
        </w:numPr>
      </w:pPr>
      <w:r>
        <w:t xml:space="preserve">A profile update requires approval.</w:t>
      </w:r>
    </w:p>
    <w:p>
      <w:pPr>
        <w:pStyle w:val="Compact"/>
        <w:numPr>
          <w:ilvl w:val="0"/>
          <w:numId w:val="1025"/>
        </w:numPr>
      </w:pPr>
      <w:r>
        <w:t xml:space="preserve">Annual profile verification is due.</w:t>
      </w:r>
    </w:p>
    <w:p>
      <w:pPr>
        <w:pStyle w:val="Compact"/>
        <w:numPr>
          <w:ilvl w:val="0"/>
          <w:numId w:val="1025"/>
        </w:numPr>
      </w:pPr>
      <w:r>
        <w:t xml:space="preserve">Infrastructure information becomes outdated.</w:t>
      </w:r>
    </w:p>
    <w:p>
      <w:pPr>
        <w:pStyle w:val="Compact"/>
        <w:numPr>
          <w:ilvl w:val="0"/>
          <w:numId w:val="1025"/>
        </w:numPr>
      </w:pPr>
      <w:r>
        <w:t xml:space="preserve">Enrollment confirmation is overdue.</w:t>
      </w:r>
    </w:p>
    <w:p>
      <w:r>
        <w:pict>
          <v:rect style="width:0;height:1.5pt" o:hralign="center" o:hrstd="t" o:hr="t"/>
        </w:pict>
      </w:r>
    </w:p>
    <w:bookmarkEnd w:id="63"/>
    <w:bookmarkStart w:id="64" w:name="offline-behaviour"/>
    <w:p>
      <w:pPr>
        <w:pStyle w:val="Heading1"/>
      </w:pPr>
      <w:r>
        <w:t xml:space="preserve">17.12 Offline Behaviour</w:t>
      </w:r>
    </w:p>
    <w:p>
      <w:pPr>
        <w:pStyle w:val="FirstParagraph"/>
      </w:pPr>
      <w:r>
        <w:t xml:space="preserve">Schools shall be able to:</w:t>
      </w:r>
    </w:p>
    <w:p>
      <w:pPr>
        <w:pStyle w:val="Compact"/>
        <w:numPr>
          <w:ilvl w:val="0"/>
          <w:numId w:val="1026"/>
        </w:numPr>
      </w:pPr>
      <w:r>
        <w:t xml:space="preserve">View their profile.</w:t>
      </w:r>
    </w:p>
    <w:p>
      <w:pPr>
        <w:pStyle w:val="Compact"/>
        <w:numPr>
          <w:ilvl w:val="0"/>
          <w:numId w:val="1026"/>
        </w:numPr>
      </w:pPr>
      <w:r>
        <w:t xml:space="preserve">Update authorized fields.</w:t>
      </w:r>
    </w:p>
    <w:p>
      <w:pPr>
        <w:pStyle w:val="Compact"/>
        <w:numPr>
          <w:ilvl w:val="0"/>
          <w:numId w:val="1026"/>
        </w:numPr>
      </w:pPr>
      <w:r>
        <w:t xml:space="preserve">Record enrollment changes.</w:t>
      </w:r>
    </w:p>
    <w:p>
      <w:pPr>
        <w:pStyle w:val="Compact"/>
        <w:numPr>
          <w:ilvl w:val="0"/>
          <w:numId w:val="1026"/>
        </w:numPr>
      </w:pPr>
      <w:r>
        <w:t xml:space="preserve">Queue updates while offline.</w:t>
      </w:r>
    </w:p>
    <w:p>
      <w:pPr>
        <w:pStyle w:val="FirstParagraph"/>
      </w:pPr>
      <w:r>
        <w:t xml:space="preserve">When connectivity returns, updates are synchronized and validated according to ministry-defined workflows.</w:t>
      </w:r>
    </w:p>
    <w:p>
      <w:r>
        <w:pict>
          <v:rect style="width:0;height:1.5pt" o:hralign="center" o:hrstd="t" o:hr="t"/>
        </w:pict>
      </w:r>
    </w:p>
    <w:bookmarkEnd w:id="64"/>
    <w:bookmarkStart w:id="65" w:name="integration-points"/>
    <w:p>
      <w:pPr>
        <w:pStyle w:val="Heading1"/>
      </w:pPr>
      <w:r>
        <w:t xml:space="preserve">17.13 Integration Points</w:t>
      </w:r>
    </w:p>
    <w:p>
      <w:pPr>
        <w:pStyle w:val="FirstParagraph"/>
      </w:pPr>
      <w:r>
        <w:t xml:space="preserve">The National School Registry provides reference information to:</w:t>
      </w:r>
    </w:p>
    <w:p>
      <w:pPr>
        <w:pStyle w:val="Compact"/>
        <w:numPr>
          <w:ilvl w:val="0"/>
          <w:numId w:val="1027"/>
        </w:numPr>
      </w:pPr>
      <w:r>
        <w:t xml:space="preserve">Student Registry</w:t>
      </w:r>
    </w:p>
    <w:p>
      <w:pPr>
        <w:pStyle w:val="Compact"/>
        <w:numPr>
          <w:ilvl w:val="0"/>
          <w:numId w:val="1027"/>
        </w:numPr>
      </w:pPr>
      <w:r>
        <w:t xml:space="preserve">Teacher Registry</w:t>
      </w:r>
    </w:p>
    <w:p>
      <w:pPr>
        <w:pStyle w:val="Compact"/>
        <w:numPr>
          <w:ilvl w:val="0"/>
          <w:numId w:val="1027"/>
        </w:numPr>
      </w:pPr>
      <w:r>
        <w:t xml:space="preserve">Textbook Registry</w:t>
      </w:r>
    </w:p>
    <w:p>
      <w:pPr>
        <w:pStyle w:val="Compact"/>
        <w:numPr>
          <w:ilvl w:val="0"/>
          <w:numId w:val="1027"/>
        </w:numPr>
      </w:pPr>
      <w:r>
        <w:t xml:space="preserve">Procurement</w:t>
      </w:r>
    </w:p>
    <w:p>
      <w:pPr>
        <w:pStyle w:val="Compact"/>
        <w:numPr>
          <w:ilvl w:val="0"/>
          <w:numId w:val="1027"/>
        </w:numPr>
      </w:pPr>
      <w:r>
        <w:t xml:space="preserve">Warehousing</w:t>
      </w:r>
    </w:p>
    <w:p>
      <w:pPr>
        <w:pStyle w:val="Compact"/>
        <w:numPr>
          <w:ilvl w:val="0"/>
          <w:numId w:val="1027"/>
        </w:numPr>
      </w:pPr>
      <w:r>
        <w:t xml:space="preserve">Distribution</w:t>
      </w:r>
    </w:p>
    <w:p>
      <w:pPr>
        <w:pStyle w:val="Compact"/>
        <w:numPr>
          <w:ilvl w:val="0"/>
          <w:numId w:val="1027"/>
        </w:numPr>
      </w:pPr>
      <w:r>
        <w:t xml:space="preserve">Inventory</w:t>
      </w:r>
    </w:p>
    <w:p>
      <w:pPr>
        <w:pStyle w:val="Compact"/>
        <w:numPr>
          <w:ilvl w:val="0"/>
          <w:numId w:val="1027"/>
        </w:numPr>
      </w:pPr>
      <w:r>
        <w:t xml:space="preserve">Inspection</w:t>
      </w:r>
    </w:p>
    <w:p>
      <w:pPr>
        <w:pStyle w:val="Compact"/>
        <w:numPr>
          <w:ilvl w:val="0"/>
          <w:numId w:val="1027"/>
        </w:numPr>
      </w:pPr>
      <w:r>
        <w:t xml:space="preserve">Analytics</w:t>
      </w:r>
    </w:p>
    <w:p>
      <w:pPr>
        <w:pStyle w:val="Compact"/>
        <w:numPr>
          <w:ilvl w:val="0"/>
          <w:numId w:val="1027"/>
        </w:numPr>
      </w:pPr>
      <w:r>
        <w:t xml:space="preserve">Reporting</w:t>
      </w:r>
    </w:p>
    <w:p>
      <w:r>
        <w:pict>
          <v:rect style="width:0;height:1.5pt" o:hralign="center" o:hrstd="t" o:hr="t"/>
        </w:pict>
      </w:r>
    </w:p>
    <w:bookmarkEnd w:id="65"/>
    <w:bookmarkStart w:id="66" w:name="success-indicators"/>
    <w:p>
      <w:pPr>
        <w:pStyle w:val="Heading1"/>
      </w:pPr>
      <w:r>
        <w:t xml:space="preserve">17.14 Success Indicators</w:t>
      </w:r>
    </w:p>
    <w:p>
      <w:pPr>
        <w:pStyle w:val="FirstParagraph"/>
      </w:pPr>
      <w:r>
        <w:t xml:space="preserve">Examples include:</w:t>
      </w:r>
    </w:p>
    <w:p>
      <w:pPr>
        <w:pStyle w:val="Compact"/>
        <w:numPr>
          <w:ilvl w:val="0"/>
          <w:numId w:val="1028"/>
        </w:numPr>
      </w:pPr>
      <w:r>
        <w:t xml:space="preserve">Percentage of schools with complete profiles.</w:t>
      </w:r>
    </w:p>
    <w:p>
      <w:pPr>
        <w:pStyle w:val="Compact"/>
        <w:numPr>
          <w:ilvl w:val="0"/>
          <w:numId w:val="1028"/>
        </w:numPr>
      </w:pPr>
      <w:r>
        <w:t xml:space="preserve">Annual profile verification rate.</w:t>
      </w:r>
    </w:p>
    <w:p>
      <w:pPr>
        <w:pStyle w:val="Compact"/>
        <w:numPr>
          <w:ilvl w:val="0"/>
          <w:numId w:val="1028"/>
        </w:numPr>
      </w:pPr>
      <w:r>
        <w:t xml:space="preserve">Duplicate record rate.</w:t>
      </w:r>
    </w:p>
    <w:p>
      <w:pPr>
        <w:pStyle w:val="Compact"/>
        <w:numPr>
          <w:ilvl w:val="0"/>
          <w:numId w:val="1028"/>
        </w:numPr>
      </w:pPr>
      <w:r>
        <w:t xml:space="preserve">Profile update turnaround time.</w:t>
      </w:r>
    </w:p>
    <w:p>
      <w:pPr>
        <w:pStyle w:val="Compact"/>
        <w:numPr>
          <w:ilvl w:val="0"/>
          <w:numId w:val="1028"/>
        </w:numPr>
      </w:pPr>
      <w:r>
        <w:t xml:space="preserve">Accuracy of administrative data.</w:t>
      </w:r>
    </w:p>
    <w:p>
      <w:pPr>
        <w:pStyle w:val="Compact"/>
        <w:numPr>
          <w:ilvl w:val="0"/>
          <w:numId w:val="1028"/>
        </w:numPr>
      </w:pPr>
      <w:r>
        <w:t xml:space="preserve">Percentage of schools with verified geographic coordinates.</w:t>
      </w:r>
    </w:p>
    <w:p>
      <w:r>
        <w:pict>
          <v:rect style="width:0;height:1.5pt" o:hralign="center" o:hrstd="t" o:hr="t"/>
        </w:pict>
      </w:r>
    </w:p>
    <w:bookmarkEnd w:id="66"/>
    <w:bookmarkStart w:id="67" w:name="conclusion"/>
    <w:p>
      <w:pPr>
        <w:pStyle w:val="Heading1"/>
      </w:pPr>
      <w:r>
        <w:t xml:space="preserve">17.15 Conclusion</w:t>
      </w:r>
    </w:p>
    <w:p>
      <w:pPr>
        <w:pStyle w:val="FirstParagraph"/>
      </w:pPr>
      <w:r>
        <w:t xml:space="preserve">The National School Registry serves as the digital foundation of the National Education Resource Intelligence Platform. By establishing a complete, accurate, and authoritative register of schools, it enables consistent planning, efficient resource allocation, reliable reporting, and seamless integration across all platform modules.</w:t>
      </w:r>
    </w:p>
    <w:p>
      <w:pPr>
        <w:pStyle w:val="BodyText"/>
      </w:pPr>
      <w:r>
        <w:t xml:space="preserve">Subsequent modules build upon this registry, ensuring that every educational resource, transaction, and operational activity is anchored to a verified institutional record.</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2026-07-10T13:10:03Z</dcterms:created>
  <dcterms:modified xsi:type="dcterms:W3CDTF">2026-07-10T13:10:03Z</dcterms:modified>
</cp:coreProperties>
</file>

<file path=docProps/custom.xml><?xml version="1.0" encoding="utf-8"?>
<Properties xmlns="http://schemas.openxmlformats.org/officeDocument/2006/custom-properties" xmlns:vt="http://schemas.openxmlformats.org/officeDocument/2006/docPropsVTypes"/>
</file>