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2"/>
    <w:p>
      <w:pPr>
        <w:pStyle w:val="Heading1"/>
      </w:pPr>
      <w:r>
        <w:t xml:space="preserve">CHAPTER 12</w:t>
      </w:r>
    </w:p>
    <w:bookmarkEnd w:id="20"/>
    <w:bookmarkStart w:id="22" w:name="Xb58af49ba6eb4adeb8939b5212f543b1d727582"/>
    <w:p>
      <w:pPr>
        <w:pStyle w:val="Heading1"/>
      </w:pPr>
      <w:r>
        <w:t xml:space="preserve">NATIONAL EDUCATION OPERATIONS CENTRE (NEOC)</w:t>
      </w:r>
    </w:p>
    <w:bookmarkStart w:id="21" w:name="introduction"/>
    <w:p>
      <w:pPr>
        <w:pStyle w:val="Heading2"/>
      </w:pPr>
      <w:r>
        <w:t xml:space="preserve">12.1 Introduction</w:t>
      </w:r>
    </w:p>
    <w:p>
      <w:pPr>
        <w:pStyle w:val="FirstParagraph"/>
      </w:pPr>
      <w:r>
        <w:t xml:space="preserve">Managing a national education system requires more than collecting information. It requires the ability to coordinate activities, respond to operational issues, monitor field operations, and ensure that resources reach schools efficiently.</w:t>
      </w:r>
    </w:p>
    <w:p>
      <w:pPr>
        <w:pStyle w:val="BodyText"/>
      </w:pPr>
      <w:r>
        <w:t xml:space="preserve">Traditional education management often relies on periodic reports, telephone calls, emails, and manual coordination between different administrative levels.</w:t>
      </w:r>
    </w:p>
    <w:p>
      <w:pPr>
        <w:pStyle w:val="BodyText"/>
      </w:pPr>
      <w:r>
        <w:t xml:space="preserve">While these methods remain important, the increasing complexity of education operations creates a need for a centralized operational coordination capability.</w:t>
      </w:r>
    </w:p>
    <w:p>
      <w:pPr>
        <w:pStyle w:val="BodyText"/>
      </w:pPr>
      <w:r>
        <w:t xml:space="preserve">EduOS Cameroon introduces the</w:t>
      </w:r>
      <w:r>
        <w:t xml:space="preserve"> </w:t>
      </w:r>
      <w:r>
        <w:rPr>
          <w:b/>
          <w:bCs/>
        </w:rPr>
        <w:t xml:space="preserve">National Education Operations Centre (NEOC)</w:t>
      </w:r>
      <w:r>
        <w:t xml:space="preserve">—a digital coordination hub that supports the daily management of education operations across the country.</w:t>
      </w:r>
    </w:p>
    <w:p>
      <w:pPr>
        <w:pStyle w:val="BodyText"/>
      </w:pPr>
      <w:r>
        <w:t xml:space="preserve">The Operations Centre complements the National Education Command Centre by focusing on execution, coordination, incident management, and operational support.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12.2 Vision</w:t>
      </w:r>
    </w:p>
    <w:p>
      <w:pPr>
        <w:pStyle w:val="FirstParagraph"/>
      </w:pPr>
      <w:r>
        <w:t xml:space="preserve">To establish a centralized operational coordination capability that enables education authorities to monitor, coordinate, and support education service delivery throughout Cameroon.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12.3 Strategic Objectives</w:t>
      </w:r>
    </w:p>
    <w:p>
      <w:pPr>
        <w:pStyle w:val="FirstParagraph"/>
      </w:pPr>
      <w:r>
        <w:t xml:space="preserve">The Operations Centre seeks to:</w:t>
      </w:r>
    </w:p>
    <w:p>
      <w:pPr>
        <w:pStyle w:val="Compact"/>
        <w:numPr>
          <w:ilvl w:val="0"/>
          <w:numId w:val="1001"/>
        </w:numPr>
      </w:pPr>
      <w:r>
        <w:t xml:space="preserve">Improve operational coordination.</w:t>
      </w:r>
    </w:p>
    <w:p>
      <w:pPr>
        <w:pStyle w:val="Compact"/>
        <w:numPr>
          <w:ilvl w:val="0"/>
          <w:numId w:val="1001"/>
        </w:numPr>
      </w:pPr>
      <w:r>
        <w:t xml:space="preserve">Strengthen incident response.</w:t>
      </w:r>
    </w:p>
    <w:p>
      <w:pPr>
        <w:pStyle w:val="Compact"/>
        <w:numPr>
          <w:ilvl w:val="0"/>
          <w:numId w:val="1001"/>
        </w:numPr>
      </w:pPr>
      <w:r>
        <w:t xml:space="preserve">Improve communication.</w:t>
      </w:r>
    </w:p>
    <w:p>
      <w:pPr>
        <w:pStyle w:val="Compact"/>
        <w:numPr>
          <w:ilvl w:val="0"/>
          <w:numId w:val="1001"/>
        </w:numPr>
      </w:pPr>
      <w:r>
        <w:t xml:space="preserve">Monitor field operations.</w:t>
      </w:r>
    </w:p>
    <w:p>
      <w:pPr>
        <w:pStyle w:val="Compact"/>
        <w:numPr>
          <w:ilvl w:val="0"/>
          <w:numId w:val="1001"/>
        </w:numPr>
      </w:pPr>
      <w:r>
        <w:t xml:space="preserve">Improve service delivery.</w:t>
      </w:r>
    </w:p>
    <w:p>
      <w:pPr>
        <w:pStyle w:val="Compact"/>
        <w:numPr>
          <w:ilvl w:val="0"/>
          <w:numId w:val="1001"/>
        </w:numPr>
      </w:pPr>
      <w:r>
        <w:t xml:space="preserve">Support regional teams.</w:t>
      </w:r>
    </w:p>
    <w:p>
      <w:pPr>
        <w:pStyle w:val="Compact"/>
        <w:numPr>
          <w:ilvl w:val="0"/>
          <w:numId w:val="1001"/>
        </w:numPr>
      </w:pPr>
      <w:r>
        <w:t xml:space="preserve">Reduce operational delays.</w:t>
      </w:r>
    </w:p>
    <w:p>
      <w:pPr>
        <w:pStyle w:val="Compact"/>
        <w:numPr>
          <w:ilvl w:val="0"/>
          <w:numId w:val="1001"/>
        </w:numPr>
      </w:pPr>
      <w:r>
        <w:t xml:space="preserve">Improve national coordination.</w:t>
      </w:r>
    </w:p>
    <w:p>
      <w:r>
        <w:pict>
          <v:rect style="width:0;height:1.5pt" o:hralign="center" o:hrstd="t" o:hr="t"/>
        </w:pict>
      </w:r>
    </w:p>
    <w:bookmarkEnd w:id="24"/>
    <w:bookmarkStart w:id="25" w:name="operational-scope"/>
    <w:p>
      <w:pPr>
        <w:pStyle w:val="Heading1"/>
      </w:pPr>
      <w:r>
        <w:t xml:space="preserve">12.4 Operational Scope</w:t>
      </w:r>
    </w:p>
    <w:p>
      <w:pPr>
        <w:pStyle w:val="FirstParagraph"/>
      </w:pPr>
      <w:r>
        <w:t xml:space="preserve">The Operations Centre coordinates activities relating to:</w:t>
      </w:r>
    </w:p>
    <w:p>
      <w:pPr>
        <w:pStyle w:val="Compact"/>
        <w:numPr>
          <w:ilvl w:val="0"/>
          <w:numId w:val="1002"/>
        </w:numPr>
      </w:pPr>
      <w:r>
        <w:t xml:space="preserve">Textbook distribution.</w:t>
      </w:r>
    </w:p>
    <w:p>
      <w:pPr>
        <w:pStyle w:val="Compact"/>
        <w:numPr>
          <w:ilvl w:val="0"/>
          <w:numId w:val="1002"/>
        </w:numPr>
      </w:pPr>
      <w:r>
        <w:t xml:space="preserve">Warehouse operations.</w:t>
      </w:r>
    </w:p>
    <w:p>
      <w:pPr>
        <w:pStyle w:val="Compact"/>
        <w:numPr>
          <w:ilvl w:val="0"/>
          <w:numId w:val="1002"/>
        </w:numPr>
      </w:pPr>
      <w:r>
        <w:t xml:space="preserve">School inventory.</w:t>
      </w:r>
    </w:p>
    <w:p>
      <w:pPr>
        <w:pStyle w:val="Compact"/>
        <w:numPr>
          <w:ilvl w:val="0"/>
          <w:numId w:val="1002"/>
        </w:numPr>
      </w:pPr>
      <w:r>
        <w:t xml:space="preserve">School inspections.</w:t>
      </w:r>
    </w:p>
    <w:p>
      <w:pPr>
        <w:pStyle w:val="Compact"/>
        <w:numPr>
          <w:ilvl w:val="0"/>
          <w:numId w:val="1002"/>
        </w:numPr>
      </w:pPr>
      <w:r>
        <w:t xml:space="preserve">Asset management.</w:t>
      </w:r>
    </w:p>
    <w:p>
      <w:pPr>
        <w:pStyle w:val="Compact"/>
        <w:numPr>
          <w:ilvl w:val="0"/>
          <w:numId w:val="1002"/>
        </w:numPr>
      </w:pPr>
      <w:r>
        <w:t xml:space="preserve">ICT support.</w:t>
      </w:r>
    </w:p>
    <w:p>
      <w:pPr>
        <w:pStyle w:val="Compact"/>
        <w:numPr>
          <w:ilvl w:val="0"/>
          <w:numId w:val="1002"/>
        </w:numPr>
      </w:pPr>
      <w:r>
        <w:t xml:space="preserve">Connectivity monitoring.</w:t>
      </w:r>
    </w:p>
    <w:p>
      <w:pPr>
        <w:pStyle w:val="Compact"/>
        <w:numPr>
          <w:ilvl w:val="0"/>
          <w:numId w:val="1002"/>
        </w:numPr>
      </w:pPr>
      <w:r>
        <w:t xml:space="preserve">Helpdesk services.</w:t>
      </w:r>
    </w:p>
    <w:p>
      <w:pPr>
        <w:pStyle w:val="Compact"/>
        <w:numPr>
          <w:ilvl w:val="0"/>
          <w:numId w:val="1002"/>
        </w:numPr>
      </w:pPr>
      <w:r>
        <w:t xml:space="preserve">Emergency response.</w:t>
      </w:r>
    </w:p>
    <w:p>
      <w:pPr>
        <w:pStyle w:val="Compact"/>
        <w:numPr>
          <w:ilvl w:val="0"/>
          <w:numId w:val="1002"/>
        </w:numPr>
      </w:pPr>
      <w:r>
        <w:t xml:space="preserve">Field operations.</w:t>
      </w:r>
    </w:p>
    <w:p>
      <w:r>
        <w:pict>
          <v:rect style="width:0;height:1.5pt" o:hralign="center" o:hrstd="t" o:hr="t"/>
        </w:pict>
      </w:r>
    </w:p>
    <w:bookmarkEnd w:id="25"/>
    <w:bookmarkStart w:id="31" w:name="daily-operational-dashboard"/>
    <w:p>
      <w:pPr>
        <w:pStyle w:val="Heading1"/>
      </w:pPr>
      <w:r>
        <w:t xml:space="preserve">12.5 Daily Operational Dashboard</w:t>
      </w:r>
    </w:p>
    <w:p>
      <w:pPr>
        <w:pStyle w:val="FirstParagraph"/>
      </w:pPr>
      <w:r>
        <w:t xml:space="preserve">The Operations Dashboard provides a live view of:</w:t>
      </w:r>
    </w:p>
    <w:bookmarkStart w:id="26" w:name="distribution-operations"/>
    <w:p>
      <w:pPr>
        <w:pStyle w:val="Heading3"/>
      </w:pPr>
      <w:r>
        <w:t xml:space="preserve">Distribution Operations</w:t>
      </w:r>
    </w:p>
    <w:p>
      <w:pPr>
        <w:pStyle w:val="Compact"/>
        <w:numPr>
          <w:ilvl w:val="0"/>
          <w:numId w:val="1003"/>
        </w:numPr>
      </w:pPr>
      <w:r>
        <w:t xml:space="preserve">Active deliveries.</w:t>
      </w:r>
    </w:p>
    <w:p>
      <w:pPr>
        <w:pStyle w:val="Compact"/>
        <w:numPr>
          <w:ilvl w:val="0"/>
          <w:numId w:val="1003"/>
        </w:numPr>
      </w:pPr>
      <w:r>
        <w:t xml:space="preserve">Deliveries completed.</w:t>
      </w:r>
    </w:p>
    <w:p>
      <w:pPr>
        <w:pStyle w:val="Compact"/>
        <w:numPr>
          <w:ilvl w:val="0"/>
          <w:numId w:val="1003"/>
        </w:numPr>
      </w:pPr>
      <w:r>
        <w:t xml:space="preserve">Deliveries delayed.</w:t>
      </w:r>
    </w:p>
    <w:p>
      <w:pPr>
        <w:pStyle w:val="Compact"/>
        <w:numPr>
          <w:ilvl w:val="0"/>
          <w:numId w:val="1003"/>
        </w:numPr>
      </w:pPr>
      <w:r>
        <w:t xml:space="preserve">Vehicles in transit.</w:t>
      </w:r>
    </w:p>
    <w:p>
      <w:pPr>
        <w:pStyle w:val="Compact"/>
        <w:numPr>
          <w:ilvl w:val="0"/>
          <w:numId w:val="1003"/>
        </w:numPr>
      </w:pPr>
      <w:r>
        <w:t xml:space="preserve">Outstanding confirmations.</w:t>
      </w:r>
    </w:p>
    <w:p>
      <w:r>
        <w:pict>
          <v:rect style="width:0;height:1.5pt" o:hralign="center" o:hrstd="t" o:hr="t"/>
        </w:pict>
      </w:r>
    </w:p>
    <w:bookmarkEnd w:id="26"/>
    <w:bookmarkStart w:id="27" w:name="warehouse-operations"/>
    <w:p>
      <w:pPr>
        <w:pStyle w:val="Heading3"/>
      </w:pPr>
      <w:r>
        <w:t xml:space="preserve">Warehouse Operations</w:t>
      </w:r>
    </w:p>
    <w:p>
      <w:pPr>
        <w:pStyle w:val="Compact"/>
        <w:numPr>
          <w:ilvl w:val="0"/>
          <w:numId w:val="1004"/>
        </w:numPr>
      </w:pPr>
      <w:r>
        <w:t xml:space="preserve">Receiving activities.</w:t>
      </w:r>
    </w:p>
    <w:p>
      <w:pPr>
        <w:pStyle w:val="Compact"/>
        <w:numPr>
          <w:ilvl w:val="0"/>
          <w:numId w:val="1004"/>
        </w:numPr>
      </w:pPr>
      <w:r>
        <w:t xml:space="preserve">Dispatch queues.</w:t>
      </w:r>
    </w:p>
    <w:p>
      <w:pPr>
        <w:pStyle w:val="Compact"/>
        <w:numPr>
          <w:ilvl w:val="0"/>
          <w:numId w:val="1004"/>
        </w:numPr>
      </w:pPr>
      <w:r>
        <w:t xml:space="preserve">Inventory alerts.</w:t>
      </w:r>
    </w:p>
    <w:p>
      <w:pPr>
        <w:pStyle w:val="Compact"/>
        <w:numPr>
          <w:ilvl w:val="0"/>
          <w:numId w:val="1004"/>
        </w:numPr>
      </w:pPr>
      <w:r>
        <w:t xml:space="preserve">Capacity utilization.</w:t>
      </w:r>
    </w:p>
    <w:p>
      <w:pPr>
        <w:pStyle w:val="Compact"/>
        <w:numPr>
          <w:ilvl w:val="0"/>
          <w:numId w:val="1004"/>
        </w:numPr>
      </w:pPr>
      <w:r>
        <w:t xml:space="preserve">Damaged inventory reports.</w:t>
      </w:r>
    </w:p>
    <w:p>
      <w:r>
        <w:pict>
          <v:rect style="width:0;height:1.5pt" o:hralign="center" o:hrstd="t" o:hr="t"/>
        </w:pict>
      </w:r>
    </w:p>
    <w:bookmarkEnd w:id="27"/>
    <w:bookmarkStart w:id="28" w:name="school-operations"/>
    <w:p>
      <w:pPr>
        <w:pStyle w:val="Heading3"/>
      </w:pPr>
      <w:r>
        <w:t xml:space="preserve">School Operations</w:t>
      </w:r>
    </w:p>
    <w:p>
      <w:pPr>
        <w:pStyle w:val="Compact"/>
        <w:numPr>
          <w:ilvl w:val="0"/>
          <w:numId w:val="1005"/>
        </w:numPr>
      </w:pPr>
      <w:r>
        <w:t xml:space="preserve">Schools synchronized today.</w:t>
      </w:r>
    </w:p>
    <w:p>
      <w:pPr>
        <w:pStyle w:val="Compact"/>
        <w:numPr>
          <w:ilvl w:val="0"/>
          <w:numId w:val="1005"/>
        </w:numPr>
      </w:pPr>
      <w:r>
        <w:t xml:space="preserve">Schools operating offline.</w:t>
      </w:r>
    </w:p>
    <w:p>
      <w:pPr>
        <w:pStyle w:val="Compact"/>
        <w:numPr>
          <w:ilvl w:val="0"/>
          <w:numId w:val="1005"/>
        </w:numPr>
      </w:pPr>
      <w:r>
        <w:t xml:space="preserve">Outstanding reports.</w:t>
      </w:r>
    </w:p>
    <w:p>
      <w:pPr>
        <w:pStyle w:val="Compact"/>
        <w:numPr>
          <w:ilvl w:val="0"/>
          <w:numId w:val="1005"/>
        </w:numPr>
      </w:pPr>
      <w:r>
        <w:t xml:space="preserve">Active support requests.</w:t>
      </w:r>
    </w:p>
    <w:p>
      <w:r>
        <w:pict>
          <v:rect style="width:0;height:1.5pt" o:hralign="center" o:hrstd="t" o:hr="t"/>
        </w:pict>
      </w:r>
    </w:p>
    <w:bookmarkEnd w:id="28"/>
    <w:bookmarkStart w:id="29" w:name="inspection-operations"/>
    <w:p>
      <w:pPr>
        <w:pStyle w:val="Heading3"/>
      </w:pPr>
      <w:r>
        <w:t xml:space="preserve">Inspection Operations</w:t>
      </w:r>
    </w:p>
    <w:p>
      <w:pPr>
        <w:pStyle w:val="Compact"/>
        <w:numPr>
          <w:ilvl w:val="0"/>
          <w:numId w:val="1006"/>
        </w:numPr>
      </w:pPr>
      <w:r>
        <w:t xml:space="preserve">Inspectors deployed.</w:t>
      </w:r>
    </w:p>
    <w:p>
      <w:pPr>
        <w:pStyle w:val="Compact"/>
        <w:numPr>
          <w:ilvl w:val="0"/>
          <w:numId w:val="1006"/>
        </w:numPr>
      </w:pPr>
      <w:r>
        <w:t xml:space="preserve">Schools visited.</w:t>
      </w:r>
    </w:p>
    <w:p>
      <w:pPr>
        <w:pStyle w:val="Compact"/>
        <w:numPr>
          <w:ilvl w:val="0"/>
          <w:numId w:val="1006"/>
        </w:numPr>
      </w:pPr>
      <w:r>
        <w:t xml:space="preserve">Inspections completed.</w:t>
      </w:r>
    </w:p>
    <w:p>
      <w:pPr>
        <w:pStyle w:val="Compact"/>
        <w:numPr>
          <w:ilvl w:val="0"/>
          <w:numId w:val="1006"/>
        </w:numPr>
      </w:pPr>
      <w:r>
        <w:t xml:space="preserve">Findings awaiting review.</w:t>
      </w:r>
    </w:p>
    <w:p>
      <w:r>
        <w:pict>
          <v:rect style="width:0;height:1.5pt" o:hralign="center" o:hrstd="t" o:hr="t"/>
        </w:pict>
      </w:r>
    </w:p>
    <w:bookmarkEnd w:id="29"/>
    <w:bookmarkStart w:id="30" w:name="national-support-desk"/>
    <w:p>
      <w:pPr>
        <w:pStyle w:val="Heading3"/>
      </w:pPr>
      <w:r>
        <w:t xml:space="preserve">National Support Desk</w:t>
      </w:r>
    </w:p>
    <w:p>
      <w:pPr>
        <w:pStyle w:val="Compact"/>
        <w:numPr>
          <w:ilvl w:val="0"/>
          <w:numId w:val="1007"/>
        </w:numPr>
      </w:pPr>
      <w:r>
        <w:t xml:space="preserve">Open support tickets.</w:t>
      </w:r>
    </w:p>
    <w:p>
      <w:pPr>
        <w:pStyle w:val="Compact"/>
        <w:numPr>
          <w:ilvl w:val="0"/>
          <w:numId w:val="1007"/>
        </w:numPr>
      </w:pPr>
      <w:r>
        <w:t xml:space="preserve">Resolved requests.</w:t>
      </w:r>
    </w:p>
    <w:p>
      <w:pPr>
        <w:pStyle w:val="Compact"/>
        <w:numPr>
          <w:ilvl w:val="0"/>
          <w:numId w:val="1007"/>
        </w:numPr>
      </w:pPr>
      <w:r>
        <w:t xml:space="preserve">Average response time.</w:t>
      </w:r>
    </w:p>
    <w:p>
      <w:pPr>
        <w:pStyle w:val="Compact"/>
        <w:numPr>
          <w:ilvl w:val="0"/>
          <w:numId w:val="1007"/>
        </w:numPr>
      </w:pPr>
      <w:r>
        <w:t xml:space="preserve">Escalated incidents.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ational-incident-management"/>
    <w:p>
      <w:pPr>
        <w:pStyle w:val="Heading1"/>
      </w:pPr>
      <w:r>
        <w:t xml:space="preserve">12.6 National Incident Management</w:t>
      </w:r>
    </w:p>
    <w:p>
      <w:pPr>
        <w:pStyle w:val="FirstParagraph"/>
      </w:pPr>
      <w:r>
        <w:t xml:space="preserve">The Operations Centre manages operational incidents such as:</w:t>
      </w:r>
    </w:p>
    <w:p>
      <w:pPr>
        <w:pStyle w:val="Compact"/>
        <w:numPr>
          <w:ilvl w:val="0"/>
          <w:numId w:val="1008"/>
        </w:numPr>
      </w:pPr>
      <w:r>
        <w:t xml:space="preserve">Delayed deliveries.</w:t>
      </w:r>
    </w:p>
    <w:p>
      <w:pPr>
        <w:pStyle w:val="Compact"/>
        <w:numPr>
          <w:ilvl w:val="0"/>
          <w:numId w:val="1008"/>
        </w:numPr>
      </w:pPr>
      <w:r>
        <w:t xml:space="preserve">Missing shipments.</w:t>
      </w:r>
    </w:p>
    <w:p>
      <w:pPr>
        <w:pStyle w:val="Compact"/>
        <w:numPr>
          <w:ilvl w:val="0"/>
          <w:numId w:val="1008"/>
        </w:numPr>
      </w:pPr>
      <w:r>
        <w:t xml:space="preserve">Inventory discrepancies.</w:t>
      </w:r>
    </w:p>
    <w:p>
      <w:pPr>
        <w:pStyle w:val="Compact"/>
        <w:numPr>
          <w:ilvl w:val="0"/>
          <w:numId w:val="1008"/>
        </w:numPr>
      </w:pPr>
      <w:r>
        <w:t xml:space="preserve">Damaged textbooks.</w:t>
      </w:r>
    </w:p>
    <w:p>
      <w:pPr>
        <w:pStyle w:val="Compact"/>
        <w:numPr>
          <w:ilvl w:val="0"/>
          <w:numId w:val="1008"/>
        </w:numPr>
      </w:pPr>
      <w:r>
        <w:t xml:space="preserve">ICT failures.</w:t>
      </w:r>
    </w:p>
    <w:p>
      <w:pPr>
        <w:pStyle w:val="Compact"/>
        <w:numPr>
          <w:ilvl w:val="0"/>
          <w:numId w:val="1008"/>
        </w:numPr>
      </w:pPr>
      <w:r>
        <w:t xml:space="preserve">Synchronization failures.</w:t>
      </w:r>
    </w:p>
    <w:p>
      <w:pPr>
        <w:pStyle w:val="Compact"/>
        <w:numPr>
          <w:ilvl w:val="0"/>
          <w:numId w:val="1008"/>
        </w:numPr>
      </w:pPr>
      <w:r>
        <w:t xml:space="preserve">Infrastructure incidents.</w:t>
      </w:r>
    </w:p>
    <w:p>
      <w:pPr>
        <w:pStyle w:val="Compact"/>
        <w:numPr>
          <w:ilvl w:val="0"/>
          <w:numId w:val="1008"/>
        </w:numPr>
      </w:pPr>
      <w:r>
        <w:t xml:space="preserve">School emergencies affecting resource delivery.</w:t>
      </w:r>
    </w:p>
    <w:p>
      <w:pPr>
        <w:pStyle w:val="FirstParagraph"/>
      </w:pPr>
      <w:r>
        <w:t xml:space="preserve">Each incident is assigned a unique reference number, priority level, responsible officer, and resolution workflow.</w:t>
      </w:r>
    </w:p>
    <w:p>
      <w:r>
        <w:pict>
          <v:rect style="width:0;height:1.5pt" o:hralign="center" o:hrstd="t" o:hr="t"/>
        </w:pict>
      </w:r>
    </w:p>
    <w:bookmarkEnd w:id="32"/>
    <w:bookmarkStart w:id="33" w:name="operational-workflow"/>
    <w:p>
      <w:pPr>
        <w:pStyle w:val="Heading1"/>
      </w:pPr>
      <w:r>
        <w:t xml:space="preserve">12.7 Operational Workflow</w:t>
      </w:r>
    </w:p>
    <w:p>
      <w:pPr>
        <w:pStyle w:val="FirstParagraph"/>
      </w:pPr>
      <w:r>
        <w:rPr>
          <w:rStyle w:val="VerbatimChar"/>
        </w:rPr>
        <w:t xml:space="preserve">text id="neoc001" Issue Detected        │        ▼ Incident Created        │        ▼ Automatic Classification        │        ▼ Assignment        │        ▼ Investigation        │        ▼ Resolution        │        ▼ Verification        │        ▼ Closure        │        ▼ Lessons Learned</w:t>
      </w:r>
    </w:p>
    <w:p>
      <w:pPr>
        <w:pStyle w:val="BodyText"/>
      </w:pPr>
      <w:r>
        <w:t xml:space="preserve">The workflow supports continuous improvement by capturing operational knowledge over time.</w:t>
      </w:r>
    </w:p>
    <w:p>
      <w:r>
        <w:pict>
          <v:rect style="width:0;height:1.5pt" o:hralign="center" o:hrstd="t" o:hr="t"/>
        </w:pict>
      </w:r>
    </w:p>
    <w:bookmarkEnd w:id="33"/>
    <w:bookmarkStart w:id="34" w:name="national-helpdesk"/>
    <w:p>
      <w:pPr>
        <w:pStyle w:val="Heading1"/>
      </w:pPr>
      <w:r>
        <w:t xml:space="preserve">12.8 National Helpdesk</w:t>
      </w:r>
    </w:p>
    <w:p>
      <w:pPr>
        <w:pStyle w:val="FirstParagraph"/>
      </w:pPr>
      <w:r>
        <w:t xml:space="preserve">The integrated Helpdesk supports:</w:t>
      </w:r>
    </w:p>
    <w:p>
      <w:pPr>
        <w:pStyle w:val="Compact"/>
        <w:numPr>
          <w:ilvl w:val="0"/>
          <w:numId w:val="1009"/>
        </w:numPr>
      </w:pPr>
      <w:r>
        <w:t xml:space="preserve">Schools.</w:t>
      </w:r>
    </w:p>
    <w:p>
      <w:pPr>
        <w:pStyle w:val="Compact"/>
        <w:numPr>
          <w:ilvl w:val="0"/>
          <w:numId w:val="1009"/>
        </w:numPr>
      </w:pPr>
      <w:r>
        <w:t xml:space="preserve">Regional delegations.</w:t>
      </w:r>
    </w:p>
    <w:p>
      <w:pPr>
        <w:pStyle w:val="Compact"/>
        <w:numPr>
          <w:ilvl w:val="0"/>
          <w:numId w:val="1009"/>
        </w:numPr>
      </w:pPr>
      <w:r>
        <w:t xml:space="preserve">Warehouse personnel.</w:t>
      </w:r>
    </w:p>
    <w:p>
      <w:pPr>
        <w:pStyle w:val="Compact"/>
        <w:numPr>
          <w:ilvl w:val="0"/>
          <w:numId w:val="1009"/>
        </w:numPr>
      </w:pPr>
      <w:r>
        <w:t xml:space="preserve">Inspectors.</w:t>
      </w:r>
    </w:p>
    <w:p>
      <w:pPr>
        <w:pStyle w:val="Compact"/>
        <w:numPr>
          <w:ilvl w:val="0"/>
          <w:numId w:val="1009"/>
        </w:numPr>
      </w:pPr>
      <w:r>
        <w:t xml:space="preserve">Logistics partners.</w:t>
      </w:r>
    </w:p>
    <w:p>
      <w:pPr>
        <w:pStyle w:val="Compact"/>
        <w:numPr>
          <w:ilvl w:val="0"/>
          <w:numId w:val="1009"/>
        </w:numPr>
      </w:pPr>
      <w:r>
        <w:t xml:space="preserve">Ministry staff.</w:t>
      </w:r>
    </w:p>
    <w:p>
      <w:pPr>
        <w:pStyle w:val="FirstParagraph"/>
      </w:pPr>
      <w:r>
        <w:t xml:space="preserve">Support requests may include:</w:t>
      </w:r>
    </w:p>
    <w:p>
      <w:pPr>
        <w:pStyle w:val="Compact"/>
        <w:numPr>
          <w:ilvl w:val="0"/>
          <w:numId w:val="1010"/>
        </w:numPr>
      </w:pPr>
      <w:r>
        <w:t xml:space="preserve">Technical assistance.</w:t>
      </w:r>
    </w:p>
    <w:p>
      <w:pPr>
        <w:pStyle w:val="Compact"/>
        <w:numPr>
          <w:ilvl w:val="0"/>
          <w:numId w:val="1010"/>
        </w:numPr>
      </w:pPr>
      <w:r>
        <w:t xml:space="preserve">User account issues.</w:t>
      </w:r>
    </w:p>
    <w:p>
      <w:pPr>
        <w:pStyle w:val="Compact"/>
        <w:numPr>
          <w:ilvl w:val="0"/>
          <w:numId w:val="1010"/>
        </w:numPr>
      </w:pPr>
      <w:r>
        <w:t xml:space="preserve">Inventory questions.</w:t>
      </w:r>
    </w:p>
    <w:p>
      <w:pPr>
        <w:pStyle w:val="Compact"/>
        <w:numPr>
          <w:ilvl w:val="0"/>
          <w:numId w:val="1010"/>
        </w:numPr>
      </w:pPr>
      <w:r>
        <w:t xml:space="preserve">Synchronization support.</w:t>
      </w:r>
    </w:p>
    <w:p>
      <w:pPr>
        <w:pStyle w:val="Compact"/>
        <w:numPr>
          <w:ilvl w:val="0"/>
          <w:numId w:val="1010"/>
        </w:numPr>
      </w:pPr>
      <w:r>
        <w:t xml:space="preserve">Equipment issues.</w:t>
      </w:r>
    </w:p>
    <w:p>
      <w:pPr>
        <w:pStyle w:val="Compact"/>
        <w:numPr>
          <w:ilvl w:val="0"/>
          <w:numId w:val="1010"/>
        </w:numPr>
      </w:pPr>
      <w:r>
        <w:t xml:space="preserve">Training requests.</w:t>
      </w:r>
    </w:p>
    <w:p>
      <w:r>
        <w:pict>
          <v:rect style="width:0;height:1.5pt" o:hralign="center" o:hrstd="t" o:hr="t"/>
        </w:pict>
      </w:r>
    </w:p>
    <w:bookmarkEnd w:id="34"/>
    <w:bookmarkStart w:id="35" w:name="operational-communications"/>
    <w:p>
      <w:pPr>
        <w:pStyle w:val="Heading1"/>
      </w:pPr>
      <w:r>
        <w:t xml:space="preserve">12.9 Operational Communications</w:t>
      </w:r>
    </w:p>
    <w:p>
      <w:pPr>
        <w:pStyle w:val="FirstParagraph"/>
      </w:pPr>
      <w:r>
        <w:t xml:space="preserve">The platform supports secure communication through:</w:t>
      </w:r>
    </w:p>
    <w:p>
      <w:pPr>
        <w:pStyle w:val="Compact"/>
        <w:numPr>
          <w:ilvl w:val="0"/>
          <w:numId w:val="1011"/>
        </w:numPr>
      </w:pPr>
      <w:r>
        <w:t xml:space="preserve">Internal messaging.</w:t>
      </w:r>
    </w:p>
    <w:p>
      <w:pPr>
        <w:pStyle w:val="Compact"/>
        <w:numPr>
          <w:ilvl w:val="0"/>
          <w:numId w:val="1011"/>
        </w:numPr>
      </w:pPr>
      <w:r>
        <w:t xml:space="preserve">Broadcast notifications.</w:t>
      </w:r>
    </w:p>
    <w:p>
      <w:pPr>
        <w:pStyle w:val="Compact"/>
        <w:numPr>
          <w:ilvl w:val="0"/>
          <w:numId w:val="1011"/>
        </w:numPr>
      </w:pPr>
      <w:r>
        <w:t xml:space="preserve">Operational alerts.</w:t>
      </w:r>
    </w:p>
    <w:p>
      <w:pPr>
        <w:pStyle w:val="Compact"/>
        <w:numPr>
          <w:ilvl w:val="0"/>
          <w:numId w:val="1011"/>
        </w:numPr>
      </w:pPr>
      <w:r>
        <w:t xml:space="preserve">Escalation workflows.</w:t>
      </w:r>
    </w:p>
    <w:p>
      <w:pPr>
        <w:pStyle w:val="Compact"/>
        <w:numPr>
          <w:ilvl w:val="0"/>
          <w:numId w:val="1011"/>
        </w:numPr>
      </w:pPr>
      <w:r>
        <w:t xml:space="preserve">Task assignments.</w:t>
      </w:r>
    </w:p>
    <w:p>
      <w:pPr>
        <w:pStyle w:val="Compact"/>
        <w:numPr>
          <w:ilvl w:val="0"/>
          <w:numId w:val="1011"/>
        </w:numPr>
      </w:pPr>
      <w:r>
        <w:t xml:space="preserve">Activity logs.</w:t>
      </w:r>
    </w:p>
    <w:p>
      <w:pPr>
        <w:pStyle w:val="FirstParagraph"/>
      </w:pPr>
      <w:r>
        <w:t xml:space="preserve">These tools improve coordination while maintaining a complete audit trail.</w:t>
      </w:r>
    </w:p>
    <w:p>
      <w:r>
        <w:pict>
          <v:rect style="width:0;height:1.5pt" o:hralign="center" o:hrstd="t" o:hr="t"/>
        </w:pict>
      </w:r>
    </w:p>
    <w:bookmarkEnd w:id="35"/>
    <w:bookmarkStart w:id="36" w:name="X12d0a40b3366f7c3690df8ca6bb7a302c53be04"/>
    <w:p>
      <w:pPr>
        <w:pStyle w:val="Heading1"/>
      </w:pPr>
      <w:r>
        <w:t xml:space="preserve">12.10 Artificial Intelligence Operations Assistant</w:t>
      </w:r>
    </w:p>
    <w:p>
      <w:pPr>
        <w:pStyle w:val="FirstParagraph"/>
      </w:pPr>
      <w:r>
        <w:t xml:space="preserve">The AI Operations Assistant supports the Operations Centre by:</w:t>
      </w:r>
    </w:p>
    <w:p>
      <w:pPr>
        <w:pStyle w:val="Compact"/>
        <w:numPr>
          <w:ilvl w:val="0"/>
          <w:numId w:val="1012"/>
        </w:numPr>
      </w:pPr>
      <w:r>
        <w:t xml:space="preserve">Prioritizing incidents.</w:t>
      </w:r>
    </w:p>
    <w:p>
      <w:pPr>
        <w:pStyle w:val="Compact"/>
        <w:numPr>
          <w:ilvl w:val="0"/>
          <w:numId w:val="1012"/>
        </w:numPr>
      </w:pPr>
      <w:r>
        <w:t xml:space="preserve">Recommending response actions.</w:t>
      </w:r>
    </w:p>
    <w:p>
      <w:pPr>
        <w:pStyle w:val="Compact"/>
        <w:numPr>
          <w:ilvl w:val="0"/>
          <w:numId w:val="1012"/>
        </w:numPr>
      </w:pPr>
      <w:r>
        <w:t xml:space="preserve">Predicting potential bottlenecks.</w:t>
      </w:r>
    </w:p>
    <w:p>
      <w:pPr>
        <w:pStyle w:val="Compact"/>
        <w:numPr>
          <w:ilvl w:val="0"/>
          <w:numId w:val="1012"/>
        </w:numPr>
      </w:pPr>
      <w:r>
        <w:t xml:space="preserve">Detecting abnormal operational patterns.</w:t>
      </w:r>
    </w:p>
    <w:p>
      <w:pPr>
        <w:pStyle w:val="Compact"/>
        <w:numPr>
          <w:ilvl w:val="0"/>
          <w:numId w:val="1012"/>
        </w:numPr>
      </w:pPr>
      <w:r>
        <w:t xml:space="preserve">Identifying schools requiring immediate support.</w:t>
      </w:r>
    </w:p>
    <w:p>
      <w:pPr>
        <w:pStyle w:val="Compact"/>
        <w:numPr>
          <w:ilvl w:val="0"/>
          <w:numId w:val="1012"/>
        </w:numPr>
      </w:pPr>
      <w:r>
        <w:t xml:space="preserve">Summarizing operational status.</w:t>
      </w:r>
    </w:p>
    <w:p>
      <w:pPr>
        <w:pStyle w:val="FirstParagraph"/>
      </w:pPr>
      <w:r>
        <w:t xml:space="preserve">All AI recommendations are advisory and reviewed by authorized personnel.</w:t>
      </w:r>
    </w:p>
    <w:p>
      <w:r>
        <w:pict>
          <v:rect style="width:0;height:1.5pt" o:hralign="center" o:hrstd="t" o:hr="t"/>
        </w:pict>
      </w:r>
    </w:p>
    <w:bookmarkEnd w:id="36"/>
    <w:bookmarkStart w:id="43" w:name="functional-requirements"/>
    <w:p>
      <w:pPr>
        <w:pStyle w:val="Heading1"/>
      </w:pPr>
      <w:r>
        <w:t xml:space="preserve">12.11 Functional Requirements</w:t>
      </w:r>
    </w:p>
    <w:bookmarkStart w:id="37" w:name="fr-ops-001"/>
    <w:p>
      <w:pPr>
        <w:pStyle w:val="Heading3"/>
      </w:pPr>
      <w:r>
        <w:t xml:space="preserve">FR-OPS-001</w:t>
      </w:r>
    </w:p>
    <w:p>
      <w:pPr>
        <w:pStyle w:val="FirstParagraph"/>
      </w:pPr>
      <w:r>
        <w:t xml:space="preserve">Monitor national education operations in real time.</w:t>
      </w:r>
    </w:p>
    <w:p>
      <w:r>
        <w:pict>
          <v:rect style="width:0;height:1.5pt" o:hralign="center" o:hrstd="t" o:hr="t"/>
        </w:pict>
      </w:r>
    </w:p>
    <w:bookmarkEnd w:id="37"/>
    <w:bookmarkStart w:id="38" w:name="fr-ops-002"/>
    <w:p>
      <w:pPr>
        <w:pStyle w:val="Heading3"/>
      </w:pPr>
      <w:r>
        <w:t xml:space="preserve">FR-OPS-002</w:t>
      </w:r>
    </w:p>
    <w:p>
      <w:pPr>
        <w:pStyle w:val="FirstParagraph"/>
      </w:pPr>
      <w:r>
        <w:t xml:space="preserve">Register and manage operational incidents.</w:t>
      </w:r>
    </w:p>
    <w:p>
      <w:r>
        <w:pict>
          <v:rect style="width:0;height:1.5pt" o:hralign="center" o:hrstd="t" o:hr="t"/>
        </w:pict>
      </w:r>
    </w:p>
    <w:bookmarkEnd w:id="38"/>
    <w:bookmarkStart w:id="39" w:name="fr-ops-003"/>
    <w:p>
      <w:pPr>
        <w:pStyle w:val="Heading3"/>
      </w:pPr>
      <w:r>
        <w:t xml:space="preserve">FR-OPS-003</w:t>
      </w:r>
    </w:p>
    <w:p>
      <w:pPr>
        <w:pStyle w:val="FirstParagraph"/>
      </w:pPr>
      <w:r>
        <w:t xml:space="preserve">Support task assignment and escalation.</w:t>
      </w:r>
    </w:p>
    <w:p>
      <w:r>
        <w:pict>
          <v:rect style="width:0;height:1.5pt" o:hralign="center" o:hrstd="t" o:hr="t"/>
        </w:pict>
      </w:r>
    </w:p>
    <w:bookmarkEnd w:id="39"/>
    <w:bookmarkStart w:id="40" w:name="fr-ops-004"/>
    <w:p>
      <w:pPr>
        <w:pStyle w:val="Heading3"/>
      </w:pPr>
      <w:r>
        <w:t xml:space="preserve">FR-OPS-004</w:t>
      </w:r>
    </w:p>
    <w:p>
      <w:pPr>
        <w:pStyle w:val="FirstParagraph"/>
      </w:pPr>
      <w:r>
        <w:t xml:space="preserve">Provide integrated helpdesk services.</w:t>
      </w:r>
    </w:p>
    <w:p>
      <w:r>
        <w:pict>
          <v:rect style="width:0;height:1.5pt" o:hralign="center" o:hrstd="t" o:hr="t"/>
        </w:pict>
      </w:r>
    </w:p>
    <w:bookmarkEnd w:id="40"/>
    <w:bookmarkStart w:id="41" w:name="fr-ops-005"/>
    <w:p>
      <w:pPr>
        <w:pStyle w:val="Heading3"/>
      </w:pPr>
      <w:r>
        <w:t xml:space="preserve">FR-OPS-005</w:t>
      </w:r>
    </w:p>
    <w:p>
      <w:pPr>
        <w:pStyle w:val="FirstParagraph"/>
      </w:pPr>
      <w:r>
        <w:t xml:space="preserve">Generate operational performance reports.</w:t>
      </w:r>
    </w:p>
    <w:p>
      <w:r>
        <w:pict>
          <v:rect style="width:0;height:1.5pt" o:hralign="center" o:hrstd="t" o:hr="t"/>
        </w:pict>
      </w:r>
    </w:p>
    <w:bookmarkEnd w:id="41"/>
    <w:bookmarkStart w:id="42" w:name="fr-ops-006"/>
    <w:p>
      <w:pPr>
        <w:pStyle w:val="Heading3"/>
      </w:pPr>
      <w:r>
        <w:t xml:space="preserve">FR-OPS-006</w:t>
      </w:r>
    </w:p>
    <w:p>
      <w:pPr>
        <w:pStyle w:val="FirstParagraph"/>
      </w:pPr>
      <w:r>
        <w:t xml:space="preserve">Integrate with Command Centre, warehouse, logistics, inspection, asset management, and analytics modules.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performance-indicators"/>
    <w:p>
      <w:pPr>
        <w:pStyle w:val="Heading1"/>
      </w:pPr>
      <w:r>
        <w:t xml:space="preserve">12.12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3"/>
        </w:numPr>
      </w:pPr>
      <w:r>
        <w:t xml:space="preserve">Incident resolution time.</w:t>
      </w:r>
    </w:p>
    <w:p>
      <w:pPr>
        <w:pStyle w:val="Compact"/>
        <w:numPr>
          <w:ilvl w:val="0"/>
          <w:numId w:val="1013"/>
        </w:numPr>
      </w:pPr>
      <w:r>
        <w:t xml:space="preserve">Helpdesk response time.</w:t>
      </w:r>
    </w:p>
    <w:p>
      <w:pPr>
        <w:pStyle w:val="Compact"/>
        <w:numPr>
          <w:ilvl w:val="0"/>
          <w:numId w:val="1013"/>
        </w:numPr>
      </w:pPr>
      <w:r>
        <w:t xml:space="preserve">Percentage of incidents resolved within target.</w:t>
      </w:r>
    </w:p>
    <w:p>
      <w:pPr>
        <w:pStyle w:val="Compact"/>
        <w:numPr>
          <w:ilvl w:val="0"/>
          <w:numId w:val="1013"/>
        </w:numPr>
      </w:pPr>
      <w:r>
        <w:t xml:space="preserve">Daily synchronization success rate.</w:t>
      </w:r>
    </w:p>
    <w:p>
      <w:pPr>
        <w:pStyle w:val="Compact"/>
        <w:numPr>
          <w:ilvl w:val="0"/>
          <w:numId w:val="1013"/>
        </w:numPr>
      </w:pPr>
      <w:r>
        <w:t xml:space="preserve">Distribution issue resolution rate.</w:t>
      </w:r>
    </w:p>
    <w:p>
      <w:pPr>
        <w:pStyle w:val="Compact"/>
        <w:numPr>
          <w:ilvl w:val="0"/>
          <w:numId w:val="1013"/>
        </w:numPr>
      </w:pPr>
      <w:r>
        <w:t xml:space="preserve">Operational uptime.</w:t>
      </w:r>
    </w:p>
    <w:p>
      <w:pPr>
        <w:pStyle w:val="Compact"/>
        <w:numPr>
          <w:ilvl w:val="0"/>
          <w:numId w:val="1013"/>
        </w:numPr>
      </w:pPr>
      <w:r>
        <w:t xml:space="preserve">User satisfaction.</w:t>
      </w:r>
    </w:p>
    <w:p>
      <w:pPr>
        <w:pStyle w:val="Compact"/>
        <w:numPr>
          <w:ilvl w:val="0"/>
          <w:numId w:val="1013"/>
        </w:numPr>
      </w:pPr>
      <w:r>
        <w:t xml:space="preserve">Regional operational performance.</w:t>
      </w:r>
    </w:p>
    <w:p>
      <w:r>
        <w:pict>
          <v:rect style="width:0;height:1.5pt" o:hralign="center" o:hrstd="t" o:hr="t"/>
        </w:pict>
      </w:r>
    </w:p>
    <w:bookmarkEnd w:id="44"/>
    <w:bookmarkStart w:id="45" w:name="expected-benefits"/>
    <w:p>
      <w:pPr>
        <w:pStyle w:val="Heading1"/>
      </w:pPr>
      <w:r>
        <w:t xml:space="preserve">12.13 Expected Benefits</w:t>
      </w:r>
    </w:p>
    <w:p>
      <w:pPr>
        <w:pStyle w:val="FirstParagraph"/>
      </w:pPr>
      <w:r>
        <w:t xml:space="preserve">The National Education Operations Centre is expected to contribute to:</w:t>
      </w:r>
    </w:p>
    <w:p>
      <w:pPr>
        <w:pStyle w:val="Compact"/>
        <w:numPr>
          <w:ilvl w:val="0"/>
          <w:numId w:val="1014"/>
        </w:numPr>
      </w:pPr>
      <w:r>
        <w:t xml:space="preserve">Faster operational response.</w:t>
      </w:r>
    </w:p>
    <w:p>
      <w:pPr>
        <w:pStyle w:val="Compact"/>
        <w:numPr>
          <w:ilvl w:val="0"/>
          <w:numId w:val="1014"/>
        </w:numPr>
      </w:pPr>
      <w:r>
        <w:t xml:space="preserve">Improved coordination.</w:t>
      </w:r>
    </w:p>
    <w:p>
      <w:pPr>
        <w:pStyle w:val="Compact"/>
        <w:numPr>
          <w:ilvl w:val="0"/>
          <w:numId w:val="1014"/>
        </w:numPr>
      </w:pPr>
      <w:r>
        <w:t xml:space="preserve">Better communication.</w:t>
      </w:r>
    </w:p>
    <w:p>
      <w:pPr>
        <w:pStyle w:val="Compact"/>
        <w:numPr>
          <w:ilvl w:val="0"/>
          <w:numId w:val="1014"/>
        </w:numPr>
      </w:pPr>
      <w:r>
        <w:t xml:space="preserve">Reduced service disruptions.</w:t>
      </w:r>
    </w:p>
    <w:p>
      <w:pPr>
        <w:pStyle w:val="Compact"/>
        <w:numPr>
          <w:ilvl w:val="0"/>
          <w:numId w:val="1014"/>
        </w:numPr>
      </w:pPr>
      <w:r>
        <w:t xml:space="preserve">Improved field support.</w:t>
      </w:r>
    </w:p>
    <w:p>
      <w:pPr>
        <w:pStyle w:val="Compact"/>
        <w:numPr>
          <w:ilvl w:val="0"/>
          <w:numId w:val="1014"/>
        </w:numPr>
      </w:pPr>
      <w:r>
        <w:t xml:space="preserve">Enhanced accountability.</w:t>
      </w:r>
    </w:p>
    <w:p>
      <w:pPr>
        <w:pStyle w:val="Compact"/>
        <w:numPr>
          <w:ilvl w:val="0"/>
          <w:numId w:val="1014"/>
        </w:numPr>
      </w:pPr>
      <w:r>
        <w:t xml:space="preserve">Stronger operational resilience.</w:t>
      </w:r>
    </w:p>
    <w:p>
      <w:pPr>
        <w:pStyle w:val="FirstParagraph"/>
      </w:pPr>
      <w:r>
        <w:t xml:space="preserve">These outcomes depend on effective governance, institutional capacity, and sustained operational management.</w:t>
      </w:r>
    </w:p>
    <w:p>
      <w:r>
        <w:pict>
          <v:rect style="width:0;height:1.5pt" o:hralign="center" o:hrstd="t" o:hr="t"/>
        </w:pict>
      </w:r>
    </w:p>
    <w:bookmarkEnd w:id="45"/>
    <w:bookmarkStart w:id="46" w:name="chapter-summary"/>
    <w:p>
      <w:pPr>
        <w:pStyle w:val="Heading1"/>
      </w:pPr>
      <w:r>
        <w:t xml:space="preserve">12.14 Chapter Summary</w:t>
      </w:r>
    </w:p>
    <w:p>
      <w:pPr>
        <w:pStyle w:val="FirstParagraph"/>
      </w:pPr>
      <w:r>
        <w:t xml:space="preserve">The National Education Operations Centre transforms education administration from a reactive reporting model into a proactive operational management capability.</w:t>
      </w:r>
    </w:p>
    <w:p>
      <w:pPr>
        <w:pStyle w:val="BodyText"/>
      </w:pPr>
      <w:r>
        <w:t xml:space="preserve">By combining incident management, operational dashboards, helpdesk services, AI-assisted coordination, and integrated communications, EduOS Cameroon enables education authorities to respond more quickly to operational challenges while supporting continuous improvement across the education system.</w:t>
      </w:r>
    </w:p>
    <w:p>
      <w:pPr>
        <w:pStyle w:val="BodyText"/>
      </w:pPr>
      <w:r>
        <w:t xml:space="preserve">Together with the National Education Command Centre, the Operations Centre forms the operational and strategic core of Cameroon’s digital education governance framework.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2026-07-10T14:19:30Z</dcterms:created>
  <dcterms:modified xsi:type="dcterms:W3CDTF">2026-07-10T14:19:30Z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