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8"/>
    <w:p>
      <w:pPr>
        <w:pStyle w:val="Heading1"/>
      </w:pPr>
      <w:r>
        <w:t xml:space="preserve">CHAPTER 18</w:t>
      </w:r>
    </w:p>
    <w:bookmarkEnd w:id="20"/>
    <w:bookmarkStart w:id="22" w:name="national-education-digital-advisor-neda"/>
    <w:p>
      <w:pPr>
        <w:pStyle w:val="Heading1"/>
      </w:pPr>
      <w:r>
        <w:t xml:space="preserve">NATIONAL EDUCATION DIGITAL ADVISOR (NEDA)</w:t>
      </w:r>
    </w:p>
    <w:bookmarkStart w:id="21" w:name="introduction"/>
    <w:p>
      <w:pPr>
        <w:pStyle w:val="Heading2"/>
      </w:pPr>
      <w:r>
        <w:t xml:space="preserve">18.1 Introduction</w:t>
      </w:r>
    </w:p>
    <w:p>
      <w:pPr>
        <w:pStyle w:val="FirstParagraph"/>
      </w:pPr>
      <w:r>
        <w:t xml:space="preserve">Modern education systems generate enormous volumes of operational information. While dashboards and reports provide valuable insights, decision-makers often need immediate answers to specific questions without navigating multiple screens or waiting for custom reports.</w:t>
      </w:r>
    </w:p>
    <w:p>
      <w:pPr>
        <w:pStyle w:val="BodyText"/>
      </w:pPr>
      <w:r>
        <w:t xml:space="preserve">EduOS Cameroon introduces the</w:t>
      </w:r>
      <w:r>
        <w:t xml:space="preserve"> </w:t>
      </w:r>
      <w:r>
        <w:rPr>
          <w:b/>
          <w:bCs/>
        </w:rPr>
        <w:t xml:space="preserve">National Education Digital Advisor (NEDA)</w:t>
      </w:r>
      <w:r>
        <w:t xml:space="preserve">—an Artificial Intelligence-powered conversational assistant designed specifically for the education sector.</w:t>
      </w:r>
    </w:p>
    <w:p>
      <w:pPr>
        <w:pStyle w:val="BodyText"/>
      </w:pPr>
      <w:r>
        <w:t xml:space="preserve">NEDA enables authorized users to interact with the education ecosystem using natural language while respecting role-based access controls, institutional policies, and information governance requirements.</w:t>
      </w:r>
    </w:p>
    <w:p>
      <w:pPr>
        <w:pStyle w:val="BodyText"/>
      </w:pPr>
      <w:r>
        <w:t xml:space="preserve">Rather than replacing professional judgment, the Digital Advisor accelerates access to trusted information and supports evidence-based decision-making.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18.2 Vision</w:t>
      </w:r>
    </w:p>
    <w:p>
      <w:pPr>
        <w:pStyle w:val="FirstParagraph"/>
      </w:pPr>
      <w:r>
        <w:t xml:space="preserve">To provide every authorized education official with an intelligent digital assistant capable of transforming operational information into timely, understandable, and actionable insights.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18.3 Strategic Objectives</w:t>
      </w:r>
    </w:p>
    <w:p>
      <w:pPr>
        <w:pStyle w:val="FirstParagraph"/>
      </w:pPr>
      <w:r>
        <w:t xml:space="preserve">The Digital Advisor seeks to:</w:t>
      </w:r>
    </w:p>
    <w:p>
      <w:pPr>
        <w:pStyle w:val="Compact"/>
        <w:numPr>
          <w:ilvl w:val="0"/>
          <w:numId w:val="1001"/>
        </w:numPr>
      </w:pPr>
      <w:r>
        <w:t xml:space="preserve">Simplify access to education information.</w:t>
      </w:r>
    </w:p>
    <w:p>
      <w:pPr>
        <w:pStyle w:val="Compact"/>
        <w:numPr>
          <w:ilvl w:val="0"/>
          <w:numId w:val="1001"/>
        </w:numPr>
      </w:pPr>
      <w:r>
        <w:t xml:space="preserve">Reduce report preparation time.</w:t>
      </w:r>
    </w:p>
    <w:p>
      <w:pPr>
        <w:pStyle w:val="Compact"/>
        <w:numPr>
          <w:ilvl w:val="0"/>
          <w:numId w:val="1001"/>
        </w:numPr>
      </w:pPr>
      <w:r>
        <w:t xml:space="preserve">Improve executive decision-making.</w:t>
      </w:r>
    </w:p>
    <w:p>
      <w:pPr>
        <w:pStyle w:val="Compact"/>
        <w:numPr>
          <w:ilvl w:val="0"/>
          <w:numId w:val="1001"/>
        </w:numPr>
      </w:pPr>
      <w:r>
        <w:t xml:space="preserve">Support field operations.</w:t>
      </w:r>
    </w:p>
    <w:p>
      <w:pPr>
        <w:pStyle w:val="Compact"/>
        <w:numPr>
          <w:ilvl w:val="0"/>
          <w:numId w:val="1001"/>
        </w:numPr>
      </w:pPr>
      <w:r>
        <w:t xml:space="preserve">Increase productivity.</w:t>
      </w:r>
    </w:p>
    <w:p>
      <w:pPr>
        <w:pStyle w:val="Compact"/>
        <w:numPr>
          <w:ilvl w:val="0"/>
          <w:numId w:val="1001"/>
        </w:numPr>
      </w:pPr>
      <w:r>
        <w:t xml:space="preserve">Improve data utilization.</w:t>
      </w:r>
    </w:p>
    <w:p>
      <w:pPr>
        <w:pStyle w:val="Compact"/>
        <w:numPr>
          <w:ilvl w:val="0"/>
          <w:numId w:val="1001"/>
        </w:numPr>
      </w:pPr>
      <w:r>
        <w:t xml:space="preserve">Democratize analytics.</w:t>
      </w:r>
    </w:p>
    <w:p>
      <w:pPr>
        <w:pStyle w:val="Compact"/>
        <w:numPr>
          <w:ilvl w:val="0"/>
          <w:numId w:val="1001"/>
        </w:numPr>
      </w:pPr>
      <w:r>
        <w:t xml:space="preserve">Strengthen institutional knowledge.</w:t>
      </w:r>
    </w:p>
    <w:p>
      <w:r>
        <w:pict>
          <v:rect style="width:0;height:1.5pt" o:hralign="center" o:hrstd="t" o:hr="t"/>
        </w:pict>
      </w:r>
    </w:p>
    <w:bookmarkEnd w:id="24"/>
    <w:bookmarkStart w:id="30" w:name="who-can-use-neda"/>
    <w:p>
      <w:pPr>
        <w:pStyle w:val="Heading1"/>
      </w:pPr>
      <w:r>
        <w:t xml:space="preserve">18.4 Who Can Use NEDA?</w:t>
      </w:r>
    </w:p>
    <w:p>
      <w:pPr>
        <w:pStyle w:val="FirstParagraph"/>
      </w:pPr>
      <w:r>
        <w:t xml:space="preserve">Different users receive different capabilities according to their responsibilities.</w:t>
      </w:r>
    </w:p>
    <w:bookmarkStart w:id="25" w:name="minister"/>
    <w:p>
      <w:pPr>
        <w:pStyle w:val="Heading3"/>
      </w:pPr>
      <w:r>
        <w:t xml:space="preserve">Minister</w:t>
      </w:r>
    </w:p>
    <w:p>
      <w:pPr>
        <w:pStyle w:val="FirstParagraph"/>
      </w:pPr>
      <w:r>
        <w:t xml:space="preserve">May request:</w:t>
      </w:r>
    </w:p>
    <w:p>
      <w:pPr>
        <w:pStyle w:val="Compact"/>
        <w:numPr>
          <w:ilvl w:val="0"/>
          <w:numId w:val="1002"/>
        </w:numPr>
      </w:pPr>
      <w:r>
        <w:t xml:space="preserve">National education summaries.</w:t>
      </w:r>
    </w:p>
    <w:p>
      <w:pPr>
        <w:pStyle w:val="Compact"/>
        <w:numPr>
          <w:ilvl w:val="0"/>
          <w:numId w:val="1002"/>
        </w:numPr>
      </w:pPr>
      <w:r>
        <w:t xml:space="preserve">Strategic performance indicators.</w:t>
      </w:r>
    </w:p>
    <w:p>
      <w:pPr>
        <w:pStyle w:val="Compact"/>
        <w:numPr>
          <w:ilvl w:val="0"/>
          <w:numId w:val="1002"/>
        </w:numPr>
      </w:pPr>
      <w:r>
        <w:t xml:space="preserve">National risk analysis.</w:t>
      </w:r>
    </w:p>
    <w:p>
      <w:pPr>
        <w:pStyle w:val="Compact"/>
        <w:numPr>
          <w:ilvl w:val="0"/>
          <w:numId w:val="1002"/>
        </w:numPr>
      </w:pPr>
      <w:r>
        <w:t xml:space="preserve">Executive briefings.</w:t>
      </w:r>
    </w:p>
    <w:p>
      <w:pPr>
        <w:pStyle w:val="Compact"/>
        <w:numPr>
          <w:ilvl w:val="0"/>
          <w:numId w:val="1002"/>
        </w:numPr>
      </w:pPr>
      <w:r>
        <w:t xml:space="preserve">Progress against national programmes.</w:t>
      </w:r>
    </w:p>
    <w:p>
      <w:r>
        <w:pict>
          <v:rect style="width:0;height:1.5pt" o:hralign="center" o:hrstd="t" o:hr="t"/>
        </w:pict>
      </w:r>
    </w:p>
    <w:bookmarkEnd w:id="25"/>
    <w:bookmarkStart w:id="26" w:name="secretary-general"/>
    <w:p>
      <w:pPr>
        <w:pStyle w:val="Heading3"/>
      </w:pPr>
      <w:r>
        <w:t xml:space="preserve">Secretary General</w:t>
      </w:r>
    </w:p>
    <w:p>
      <w:pPr>
        <w:pStyle w:val="FirstParagraph"/>
      </w:pPr>
      <w:r>
        <w:t xml:space="preserve">May request:</w:t>
      </w:r>
    </w:p>
    <w:p>
      <w:pPr>
        <w:pStyle w:val="Compact"/>
        <w:numPr>
          <w:ilvl w:val="0"/>
          <w:numId w:val="1003"/>
        </w:numPr>
      </w:pPr>
      <w:r>
        <w:t xml:space="preserve">Programme implementation status.</w:t>
      </w:r>
    </w:p>
    <w:p>
      <w:pPr>
        <w:pStyle w:val="Compact"/>
        <w:numPr>
          <w:ilvl w:val="0"/>
          <w:numId w:val="1003"/>
        </w:numPr>
      </w:pPr>
      <w:r>
        <w:t xml:space="preserve">Operational bottlenecks.</w:t>
      </w:r>
    </w:p>
    <w:p>
      <w:pPr>
        <w:pStyle w:val="Compact"/>
        <w:numPr>
          <w:ilvl w:val="0"/>
          <w:numId w:val="1003"/>
        </w:numPr>
      </w:pPr>
      <w:r>
        <w:t xml:space="preserve">Budget execution summaries.</w:t>
      </w:r>
    </w:p>
    <w:p>
      <w:pPr>
        <w:pStyle w:val="Compact"/>
        <w:numPr>
          <w:ilvl w:val="0"/>
          <w:numId w:val="1003"/>
        </w:numPr>
      </w:pPr>
      <w:r>
        <w:t xml:space="preserve">Regional comparisons.</w:t>
      </w:r>
    </w:p>
    <w:p>
      <w:r>
        <w:pict>
          <v:rect style="width:0;height:1.5pt" o:hralign="center" o:hrstd="t" o:hr="t"/>
        </w:pict>
      </w:r>
    </w:p>
    <w:bookmarkEnd w:id="26"/>
    <w:bookmarkStart w:id="27" w:name="regional-delegate"/>
    <w:p>
      <w:pPr>
        <w:pStyle w:val="Heading3"/>
      </w:pPr>
      <w:r>
        <w:t xml:space="preserve">Regional Delegate</w:t>
      </w:r>
    </w:p>
    <w:p>
      <w:pPr>
        <w:pStyle w:val="FirstParagraph"/>
      </w:pPr>
      <w:r>
        <w:t xml:space="preserve">May request:</w:t>
      </w:r>
    </w:p>
    <w:p>
      <w:pPr>
        <w:pStyle w:val="Compact"/>
        <w:numPr>
          <w:ilvl w:val="0"/>
          <w:numId w:val="1004"/>
        </w:numPr>
      </w:pPr>
      <w:r>
        <w:t xml:space="preserve">Regional inventory.</w:t>
      </w:r>
    </w:p>
    <w:p>
      <w:pPr>
        <w:pStyle w:val="Compact"/>
        <w:numPr>
          <w:ilvl w:val="0"/>
          <w:numId w:val="1004"/>
        </w:numPr>
      </w:pPr>
      <w:r>
        <w:t xml:space="preserve">Distribution progress.</w:t>
      </w:r>
    </w:p>
    <w:p>
      <w:pPr>
        <w:pStyle w:val="Compact"/>
        <w:numPr>
          <w:ilvl w:val="0"/>
          <w:numId w:val="1004"/>
        </w:numPr>
      </w:pPr>
      <w:r>
        <w:t xml:space="preserve">School reporting status.</w:t>
      </w:r>
    </w:p>
    <w:p>
      <w:pPr>
        <w:pStyle w:val="Compact"/>
        <w:numPr>
          <w:ilvl w:val="0"/>
          <w:numId w:val="1004"/>
        </w:numPr>
      </w:pPr>
      <w:r>
        <w:t xml:space="preserve">Inspection summaries.</w:t>
      </w:r>
    </w:p>
    <w:p>
      <w:pPr>
        <w:pStyle w:val="Compact"/>
        <w:numPr>
          <w:ilvl w:val="0"/>
          <w:numId w:val="1004"/>
        </w:numPr>
      </w:pPr>
      <w:r>
        <w:t xml:space="preserve">Warehouse performance.</w:t>
      </w:r>
    </w:p>
    <w:p>
      <w:r>
        <w:pict>
          <v:rect style="width:0;height:1.5pt" o:hralign="center" o:hrstd="t" o:hr="t"/>
        </w:pict>
      </w:r>
    </w:p>
    <w:bookmarkEnd w:id="27"/>
    <w:bookmarkStart w:id="28" w:name="inspector"/>
    <w:p>
      <w:pPr>
        <w:pStyle w:val="Heading3"/>
      </w:pPr>
      <w:r>
        <w:t xml:space="preserve">Inspector</w:t>
      </w:r>
    </w:p>
    <w:p>
      <w:pPr>
        <w:pStyle w:val="FirstParagraph"/>
      </w:pPr>
      <w:r>
        <w:t xml:space="preserve">May request:</w:t>
      </w:r>
    </w:p>
    <w:p>
      <w:pPr>
        <w:pStyle w:val="Compact"/>
        <w:numPr>
          <w:ilvl w:val="0"/>
          <w:numId w:val="1005"/>
        </w:numPr>
      </w:pPr>
      <w:r>
        <w:t xml:space="preserve">Schools awaiting inspection.</w:t>
      </w:r>
    </w:p>
    <w:p>
      <w:pPr>
        <w:pStyle w:val="Compact"/>
        <w:numPr>
          <w:ilvl w:val="0"/>
          <w:numId w:val="1005"/>
        </w:numPr>
      </w:pPr>
      <w:r>
        <w:t xml:space="preserve">Outstanding corrective actions.</w:t>
      </w:r>
    </w:p>
    <w:p>
      <w:pPr>
        <w:pStyle w:val="Compact"/>
        <w:numPr>
          <w:ilvl w:val="0"/>
          <w:numId w:val="1005"/>
        </w:numPr>
      </w:pPr>
      <w:r>
        <w:t xml:space="preserve">Compliance trends.</w:t>
      </w:r>
    </w:p>
    <w:p>
      <w:pPr>
        <w:pStyle w:val="Compact"/>
        <w:numPr>
          <w:ilvl w:val="0"/>
          <w:numId w:val="1005"/>
        </w:numPr>
      </w:pPr>
      <w:r>
        <w:t xml:space="preserve">Historical inspection reports.</w:t>
      </w:r>
    </w:p>
    <w:p>
      <w:r>
        <w:pict>
          <v:rect style="width:0;height:1.5pt" o:hralign="center" o:hrstd="t" o:hr="t"/>
        </w:pict>
      </w:r>
    </w:p>
    <w:bookmarkEnd w:id="28"/>
    <w:bookmarkStart w:id="29" w:name="headteacher"/>
    <w:p>
      <w:pPr>
        <w:pStyle w:val="Heading3"/>
      </w:pPr>
      <w:r>
        <w:t xml:space="preserve">Headteacher</w:t>
      </w:r>
    </w:p>
    <w:p>
      <w:pPr>
        <w:pStyle w:val="FirstParagraph"/>
      </w:pPr>
      <w:r>
        <w:t xml:space="preserve">May request:</w:t>
      </w:r>
    </w:p>
    <w:p>
      <w:pPr>
        <w:pStyle w:val="Compact"/>
        <w:numPr>
          <w:ilvl w:val="0"/>
          <w:numId w:val="1006"/>
        </w:numPr>
      </w:pPr>
      <w:r>
        <w:t xml:space="preserve">School inventory status.</w:t>
      </w:r>
    </w:p>
    <w:p>
      <w:pPr>
        <w:pStyle w:val="Compact"/>
        <w:numPr>
          <w:ilvl w:val="0"/>
          <w:numId w:val="1006"/>
        </w:numPr>
      </w:pPr>
      <w:r>
        <w:t xml:space="preserve">Textbooks due for return.</w:t>
      </w:r>
    </w:p>
    <w:p>
      <w:pPr>
        <w:pStyle w:val="Compact"/>
        <w:numPr>
          <w:ilvl w:val="0"/>
          <w:numId w:val="1006"/>
        </w:numPr>
      </w:pPr>
      <w:r>
        <w:t xml:space="preserve">Asset maintenance schedule.</w:t>
      </w:r>
    </w:p>
    <w:p>
      <w:pPr>
        <w:pStyle w:val="Compact"/>
        <w:numPr>
          <w:ilvl w:val="0"/>
          <w:numId w:val="1006"/>
        </w:numPr>
      </w:pPr>
      <w:r>
        <w:t xml:space="preserve">Reporting deadlines.</w:t>
      </w:r>
    </w:p>
    <w:p>
      <w:pPr>
        <w:pStyle w:val="Compact"/>
        <w:numPr>
          <w:ilvl w:val="0"/>
          <w:numId w:val="1006"/>
        </w:numPr>
      </w:pPr>
      <w:r>
        <w:t xml:space="preserve">Classroom resource availability.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atural-language-examples"/>
    <w:p>
      <w:pPr>
        <w:pStyle w:val="Heading1"/>
      </w:pPr>
      <w:r>
        <w:t xml:space="preserve">18.5 Natural Language Examples</w:t>
      </w:r>
    </w:p>
    <w:p>
      <w:pPr>
        <w:pStyle w:val="FirstParagraph"/>
      </w:pPr>
      <w:r>
        <w:t xml:space="preserve">Illustrative questions include:</w:t>
      </w:r>
    </w:p>
    <w:p>
      <w:pPr>
        <w:pStyle w:val="BlockText"/>
      </w:pPr>
      <w:r>
        <w:t xml:space="preserve">“Which schools have not yet confirmed receipt of textbooks?”</w:t>
      </w:r>
    </w:p>
    <w:p>
      <w:pPr>
        <w:pStyle w:val="BlockText"/>
      </w:pPr>
      <w:r>
        <w:t xml:space="preserve">“Show textbook availability by region.”</w:t>
      </w:r>
    </w:p>
    <w:p>
      <w:pPr>
        <w:pStyle w:val="BlockText"/>
      </w:pPr>
      <w:r>
        <w:t xml:space="preserve">“Which schools are projected to require additional mathematics textbooks next academic year?”</w:t>
      </w:r>
    </w:p>
    <w:p>
      <w:pPr>
        <w:pStyle w:val="BlockText"/>
      </w:pPr>
      <w:r>
        <w:t xml:space="preserve">“List unresolved inspection findings older than 90 days.”</w:t>
      </w:r>
    </w:p>
    <w:p>
      <w:pPr>
        <w:pStyle w:val="BlockText"/>
      </w:pPr>
      <w:r>
        <w:t xml:space="preserve">“Which assets are due for replacement this financial year?”</w:t>
      </w:r>
    </w:p>
    <w:p>
      <w:pPr>
        <w:pStyle w:val="BlockText"/>
      </w:pPr>
      <w:r>
        <w:t xml:space="preserve">“Generate an executive summary of warehouse performance.”</w:t>
      </w:r>
    </w:p>
    <w:p>
      <w:pPr>
        <w:pStyle w:val="FirstParagraph"/>
      </w:pPr>
      <w:r>
        <w:t xml:space="preserve">The system returns answers appropriate to the user’s permissions.</w:t>
      </w:r>
    </w:p>
    <w:p>
      <w:r>
        <w:pict>
          <v:rect style="width:0;height:1.5pt" o:hralign="center" o:hrstd="t" o:hr="t"/>
        </w:pict>
      </w:r>
    </w:p>
    <w:bookmarkEnd w:id="31"/>
    <w:bookmarkStart w:id="38" w:name="capabilities"/>
    <w:p>
      <w:pPr>
        <w:pStyle w:val="Heading1"/>
      </w:pPr>
      <w:r>
        <w:t xml:space="preserve">18.6 Capabilities</w:t>
      </w:r>
    </w:p>
    <w:p>
      <w:pPr>
        <w:pStyle w:val="FirstParagraph"/>
      </w:pPr>
      <w:r>
        <w:t xml:space="preserve">The Digital Advisor supports:</w:t>
      </w:r>
    </w:p>
    <w:bookmarkStart w:id="32" w:name="operational-questions"/>
    <w:p>
      <w:pPr>
        <w:pStyle w:val="Heading3"/>
      </w:pPr>
      <w:r>
        <w:t xml:space="preserve">Operational Questions</w:t>
      </w:r>
    </w:p>
    <w:p>
      <w:pPr>
        <w:pStyle w:val="FirstParagraph"/>
      </w:pPr>
      <w:r>
        <w:t xml:space="preserve">Retrieve current operational information.</w:t>
      </w:r>
    </w:p>
    <w:p>
      <w:r>
        <w:pict>
          <v:rect style="width:0;height:1.5pt" o:hralign="center" o:hrstd="t" o:hr="t"/>
        </w:pict>
      </w:r>
    </w:p>
    <w:bookmarkEnd w:id="32"/>
    <w:bookmarkStart w:id="33" w:name="analytical-questions"/>
    <w:p>
      <w:pPr>
        <w:pStyle w:val="Heading3"/>
      </w:pPr>
      <w:r>
        <w:t xml:space="preserve">Analytical Questions</w:t>
      </w:r>
    </w:p>
    <w:p>
      <w:pPr>
        <w:pStyle w:val="FirstParagraph"/>
      </w:pPr>
      <w:r>
        <w:t xml:space="preserve">Compare regions, schools, programmes, or time periods.</w:t>
      </w:r>
    </w:p>
    <w:p>
      <w:r>
        <w:pict>
          <v:rect style="width:0;height:1.5pt" o:hralign="center" o:hrstd="t" o:hr="t"/>
        </w:pict>
      </w:r>
    </w:p>
    <w:bookmarkEnd w:id="33"/>
    <w:bookmarkStart w:id="34" w:name="predictive-questions"/>
    <w:p>
      <w:pPr>
        <w:pStyle w:val="Heading3"/>
      </w:pPr>
      <w:r>
        <w:t xml:space="preserve">Predictive Questions</w:t>
      </w:r>
    </w:p>
    <w:p>
      <w:pPr>
        <w:pStyle w:val="FirstParagraph"/>
      </w:pPr>
      <w:r>
        <w:t xml:space="preserve">Provide forecasts generated by approved analytical models.</w:t>
      </w:r>
    </w:p>
    <w:p>
      <w:r>
        <w:pict>
          <v:rect style="width:0;height:1.5pt" o:hralign="center" o:hrstd="t" o:hr="t"/>
        </w:pict>
      </w:r>
    </w:p>
    <w:bookmarkEnd w:id="34"/>
    <w:bookmarkStart w:id="35" w:name="executive-summaries"/>
    <w:p>
      <w:pPr>
        <w:pStyle w:val="Heading3"/>
      </w:pPr>
      <w:r>
        <w:t xml:space="preserve">Executive Summaries</w:t>
      </w:r>
    </w:p>
    <w:p>
      <w:pPr>
        <w:pStyle w:val="FirstParagraph"/>
      </w:pPr>
      <w:r>
        <w:t xml:space="preserve">Automatically prepare concise briefing notes from operational data.</w:t>
      </w:r>
    </w:p>
    <w:p>
      <w:r>
        <w:pict>
          <v:rect style="width:0;height:1.5pt" o:hralign="center" o:hrstd="t" o:hr="t"/>
        </w:pict>
      </w:r>
    </w:p>
    <w:bookmarkEnd w:id="35"/>
    <w:bookmarkStart w:id="36" w:name="report-generation"/>
    <w:p>
      <w:pPr>
        <w:pStyle w:val="Heading3"/>
      </w:pPr>
      <w:r>
        <w:t xml:space="preserve">Report Generation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07"/>
        </w:numPr>
      </w:pPr>
      <w:r>
        <w:t xml:space="preserve">PDF reports.</w:t>
      </w:r>
    </w:p>
    <w:p>
      <w:pPr>
        <w:pStyle w:val="Compact"/>
        <w:numPr>
          <w:ilvl w:val="0"/>
          <w:numId w:val="1007"/>
        </w:numPr>
      </w:pPr>
      <w:r>
        <w:t xml:space="preserve">Excel exports.</w:t>
      </w:r>
    </w:p>
    <w:p>
      <w:pPr>
        <w:pStyle w:val="Compact"/>
        <w:numPr>
          <w:ilvl w:val="0"/>
          <w:numId w:val="1007"/>
        </w:numPr>
      </w:pPr>
      <w:r>
        <w:t xml:space="preserve">PowerPoint-ready summaries.</w:t>
      </w:r>
    </w:p>
    <w:p>
      <w:pPr>
        <w:pStyle w:val="Compact"/>
        <w:numPr>
          <w:ilvl w:val="0"/>
          <w:numId w:val="1007"/>
        </w:numPr>
      </w:pPr>
      <w:r>
        <w:t xml:space="preserve">Interactive dashboards.</w:t>
      </w:r>
    </w:p>
    <w:p>
      <w:r>
        <w:pict>
          <v:rect style="width:0;height:1.5pt" o:hralign="center" o:hrstd="t" o:hr="t"/>
        </w:pict>
      </w:r>
    </w:p>
    <w:bookmarkEnd w:id="36"/>
    <w:bookmarkStart w:id="37" w:name="intelligent-search"/>
    <w:p>
      <w:pPr>
        <w:pStyle w:val="Heading3"/>
      </w:pPr>
      <w:r>
        <w:t xml:space="preserve">Intelligent Search</w:t>
      </w:r>
    </w:p>
    <w:p>
      <w:pPr>
        <w:pStyle w:val="FirstParagraph"/>
      </w:pPr>
      <w:r>
        <w:t xml:space="preserve">Locate:</w:t>
      </w:r>
    </w:p>
    <w:p>
      <w:pPr>
        <w:pStyle w:val="Compact"/>
        <w:numPr>
          <w:ilvl w:val="0"/>
          <w:numId w:val="1008"/>
        </w:numPr>
      </w:pPr>
      <w:r>
        <w:t xml:space="preserve">Schools.</w:t>
      </w:r>
    </w:p>
    <w:p>
      <w:pPr>
        <w:pStyle w:val="Compact"/>
        <w:numPr>
          <w:ilvl w:val="0"/>
          <w:numId w:val="1008"/>
        </w:numPr>
      </w:pPr>
      <w:r>
        <w:t xml:space="preserve">Learners (subject to authorization).</w:t>
      </w:r>
    </w:p>
    <w:p>
      <w:pPr>
        <w:pStyle w:val="Compact"/>
        <w:numPr>
          <w:ilvl w:val="0"/>
          <w:numId w:val="1008"/>
        </w:numPr>
      </w:pPr>
      <w:r>
        <w:t xml:space="preserve">Teachers.</w:t>
      </w:r>
    </w:p>
    <w:p>
      <w:pPr>
        <w:pStyle w:val="Compact"/>
        <w:numPr>
          <w:ilvl w:val="0"/>
          <w:numId w:val="1008"/>
        </w:numPr>
      </w:pPr>
      <w:r>
        <w:t xml:space="preserve">Assets.</w:t>
      </w:r>
    </w:p>
    <w:p>
      <w:pPr>
        <w:pStyle w:val="Compact"/>
        <w:numPr>
          <w:ilvl w:val="0"/>
          <w:numId w:val="1008"/>
        </w:numPr>
      </w:pPr>
      <w:r>
        <w:t xml:space="preserve">Textbooks.</w:t>
      </w:r>
    </w:p>
    <w:p>
      <w:pPr>
        <w:pStyle w:val="Compact"/>
        <w:numPr>
          <w:ilvl w:val="0"/>
          <w:numId w:val="1008"/>
        </w:numPr>
      </w:pPr>
      <w:r>
        <w:t xml:space="preserve">Procurement records.</w:t>
      </w:r>
    </w:p>
    <w:p>
      <w:pPr>
        <w:pStyle w:val="Compact"/>
        <w:numPr>
          <w:ilvl w:val="0"/>
          <w:numId w:val="1008"/>
        </w:numPr>
      </w:pPr>
      <w:r>
        <w:t xml:space="preserve">Inspection reports.</w:t>
      </w:r>
    </w:p>
    <w:p>
      <w:pPr>
        <w:pStyle w:val="Compact"/>
        <w:numPr>
          <w:ilvl w:val="0"/>
          <w:numId w:val="1008"/>
        </w:numPr>
      </w:pPr>
      <w:r>
        <w:t xml:space="preserve">Distribution records.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cision-support"/>
    <w:p>
      <w:pPr>
        <w:pStyle w:val="Heading1"/>
      </w:pPr>
      <w:r>
        <w:t xml:space="preserve">18.7 Decision Support</w:t>
      </w:r>
    </w:p>
    <w:p>
      <w:pPr>
        <w:pStyle w:val="FirstParagraph"/>
      </w:pPr>
      <w:r>
        <w:t xml:space="preserve">NEDA assists users by:</w:t>
      </w:r>
    </w:p>
    <w:p>
      <w:pPr>
        <w:pStyle w:val="Compact"/>
        <w:numPr>
          <w:ilvl w:val="0"/>
          <w:numId w:val="1009"/>
        </w:numPr>
      </w:pPr>
      <w:r>
        <w:t xml:space="preserve">Explaining trends.</w:t>
      </w:r>
    </w:p>
    <w:p>
      <w:pPr>
        <w:pStyle w:val="Compact"/>
        <w:numPr>
          <w:ilvl w:val="0"/>
          <w:numId w:val="1009"/>
        </w:numPr>
      </w:pPr>
      <w:r>
        <w:t xml:space="preserve">Highlighting unusual activity.</w:t>
      </w:r>
    </w:p>
    <w:p>
      <w:pPr>
        <w:pStyle w:val="Compact"/>
        <w:numPr>
          <w:ilvl w:val="0"/>
          <w:numId w:val="1009"/>
        </w:numPr>
      </w:pPr>
      <w:r>
        <w:t xml:space="preserve">Recommending areas requiring attention.</w:t>
      </w:r>
    </w:p>
    <w:p>
      <w:pPr>
        <w:pStyle w:val="Compact"/>
        <w:numPr>
          <w:ilvl w:val="0"/>
          <w:numId w:val="1009"/>
        </w:numPr>
      </w:pPr>
      <w:r>
        <w:t xml:space="preserve">Summarizing operational risks.</w:t>
      </w:r>
    </w:p>
    <w:p>
      <w:pPr>
        <w:pStyle w:val="Compact"/>
        <w:numPr>
          <w:ilvl w:val="0"/>
          <w:numId w:val="1009"/>
        </w:numPr>
      </w:pPr>
      <w:r>
        <w:t xml:space="preserve">Suggesting possible follow-up actions.</w:t>
      </w:r>
    </w:p>
    <w:p>
      <w:pPr>
        <w:pStyle w:val="FirstParagraph"/>
      </w:pPr>
      <w:r>
        <w:t xml:space="preserve">Recommendations remain advisory and require human approval.</w:t>
      </w:r>
    </w:p>
    <w:p>
      <w:r>
        <w:pict>
          <v:rect style="width:0;height:1.5pt" o:hralign="center" o:hrstd="t" o:hr="t"/>
        </w:pict>
      </w:r>
    </w:p>
    <w:bookmarkEnd w:id="39"/>
    <w:bookmarkStart w:id="40" w:name="knowledge-base"/>
    <w:p>
      <w:pPr>
        <w:pStyle w:val="Heading1"/>
      </w:pPr>
      <w:r>
        <w:t xml:space="preserve">18.8 Knowledge Base</w:t>
      </w:r>
    </w:p>
    <w:p>
      <w:pPr>
        <w:pStyle w:val="FirstParagraph"/>
      </w:pPr>
      <w:r>
        <w:t xml:space="preserve">The advisor draws information from approved EduOS modules, including:</w:t>
      </w:r>
    </w:p>
    <w:p>
      <w:pPr>
        <w:pStyle w:val="Compact"/>
        <w:numPr>
          <w:ilvl w:val="0"/>
          <w:numId w:val="1010"/>
        </w:numPr>
      </w:pPr>
      <w:r>
        <w:t xml:space="preserve">School Management.</w:t>
      </w:r>
    </w:p>
    <w:p>
      <w:pPr>
        <w:pStyle w:val="Compact"/>
        <w:numPr>
          <w:ilvl w:val="0"/>
          <w:numId w:val="1010"/>
        </w:numPr>
      </w:pPr>
      <w:r>
        <w:t xml:space="preserve">Textbook Management.</w:t>
      </w:r>
    </w:p>
    <w:p>
      <w:pPr>
        <w:pStyle w:val="Compact"/>
        <w:numPr>
          <w:ilvl w:val="0"/>
          <w:numId w:val="1010"/>
        </w:numPr>
      </w:pPr>
      <w:r>
        <w:t xml:space="preserve">Asset Management.</w:t>
      </w:r>
    </w:p>
    <w:p>
      <w:pPr>
        <w:pStyle w:val="Compact"/>
        <w:numPr>
          <w:ilvl w:val="0"/>
          <w:numId w:val="1010"/>
        </w:numPr>
      </w:pPr>
      <w:r>
        <w:t xml:space="preserve">Procurement.</w:t>
      </w:r>
    </w:p>
    <w:p>
      <w:pPr>
        <w:pStyle w:val="Compact"/>
        <w:numPr>
          <w:ilvl w:val="0"/>
          <w:numId w:val="1010"/>
        </w:numPr>
      </w:pPr>
      <w:r>
        <w:t xml:space="preserve">Warehousing.</w:t>
      </w:r>
    </w:p>
    <w:p>
      <w:pPr>
        <w:pStyle w:val="Compact"/>
        <w:numPr>
          <w:ilvl w:val="0"/>
          <w:numId w:val="1010"/>
        </w:numPr>
      </w:pPr>
      <w:r>
        <w:t xml:space="preserve">Logistics.</w:t>
      </w:r>
    </w:p>
    <w:p>
      <w:pPr>
        <w:pStyle w:val="Compact"/>
        <w:numPr>
          <w:ilvl w:val="0"/>
          <w:numId w:val="1010"/>
        </w:numPr>
      </w:pPr>
      <w:r>
        <w:t xml:space="preserve">Inspection.</w:t>
      </w:r>
    </w:p>
    <w:p>
      <w:pPr>
        <w:pStyle w:val="Compact"/>
        <w:numPr>
          <w:ilvl w:val="0"/>
          <w:numId w:val="1010"/>
        </w:numPr>
      </w:pPr>
      <w:r>
        <w:t xml:space="preserve">Monitoring and Evaluation.</w:t>
      </w:r>
    </w:p>
    <w:p>
      <w:pPr>
        <w:pStyle w:val="Compact"/>
        <w:numPr>
          <w:ilvl w:val="0"/>
          <w:numId w:val="1010"/>
        </w:numPr>
      </w:pPr>
      <w:r>
        <w:t xml:space="preserve">Analytics.</w:t>
      </w:r>
    </w:p>
    <w:p>
      <w:pPr>
        <w:pStyle w:val="Compact"/>
        <w:numPr>
          <w:ilvl w:val="0"/>
          <w:numId w:val="1010"/>
        </w:numPr>
      </w:pPr>
      <w:r>
        <w:t xml:space="preserve">National Dashboards.</w:t>
      </w:r>
    </w:p>
    <w:p>
      <w:pPr>
        <w:pStyle w:val="FirstParagraph"/>
      </w:pPr>
      <w:r>
        <w:t xml:space="preserve">Responses are generated only from information the requesting user is authorized to access.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and-governance"/>
    <w:p>
      <w:pPr>
        <w:pStyle w:val="Heading1"/>
      </w:pPr>
      <w:r>
        <w:t xml:space="preserve">18.9 Security and Governance</w:t>
      </w:r>
    </w:p>
    <w:p>
      <w:pPr>
        <w:pStyle w:val="FirstParagraph"/>
      </w:pPr>
      <w:r>
        <w:t xml:space="preserve">The Digital Advisor operates under strict governance.</w:t>
      </w:r>
    </w:p>
    <w:p>
      <w:pPr>
        <w:pStyle w:val="BodyText"/>
      </w:pPr>
      <w:r>
        <w:t xml:space="preserve">Key principles include:</w:t>
      </w:r>
    </w:p>
    <w:p>
      <w:pPr>
        <w:pStyle w:val="Compact"/>
        <w:numPr>
          <w:ilvl w:val="0"/>
          <w:numId w:val="1011"/>
        </w:numPr>
      </w:pPr>
      <w:r>
        <w:t xml:space="preserve">Role-based access control.</w:t>
      </w:r>
    </w:p>
    <w:p>
      <w:pPr>
        <w:pStyle w:val="Compact"/>
        <w:numPr>
          <w:ilvl w:val="0"/>
          <w:numId w:val="1011"/>
        </w:numPr>
      </w:pPr>
      <w:r>
        <w:t xml:space="preserve">Comprehensive audit logging.</w:t>
      </w:r>
    </w:p>
    <w:p>
      <w:pPr>
        <w:pStyle w:val="Compact"/>
        <w:numPr>
          <w:ilvl w:val="0"/>
          <w:numId w:val="1011"/>
        </w:numPr>
      </w:pPr>
      <w:r>
        <w:t xml:space="preserve">Protection of confidential information.</w:t>
      </w:r>
    </w:p>
    <w:p>
      <w:pPr>
        <w:pStyle w:val="Compact"/>
        <w:numPr>
          <w:ilvl w:val="0"/>
          <w:numId w:val="1011"/>
        </w:numPr>
      </w:pPr>
      <w:r>
        <w:t xml:space="preserve">Explainable responses where practical.</w:t>
      </w:r>
    </w:p>
    <w:p>
      <w:pPr>
        <w:pStyle w:val="Compact"/>
        <w:numPr>
          <w:ilvl w:val="0"/>
          <w:numId w:val="1011"/>
        </w:numPr>
      </w:pPr>
      <w:r>
        <w:t xml:space="preserve">Human oversight.</w:t>
      </w:r>
    </w:p>
    <w:p>
      <w:pPr>
        <w:pStyle w:val="Compact"/>
        <w:numPr>
          <w:ilvl w:val="0"/>
          <w:numId w:val="1011"/>
        </w:numPr>
      </w:pPr>
      <w:r>
        <w:t xml:space="preserve">Secure interaction logging.</w:t>
      </w:r>
    </w:p>
    <w:p>
      <w:pPr>
        <w:pStyle w:val="FirstParagraph"/>
      </w:pPr>
      <w:r>
        <w:t xml:space="preserve">The advisor never bypasses established authorization rules.</w:t>
      </w:r>
    </w:p>
    <w:p>
      <w:r>
        <w:pict>
          <v:rect style="width:0;height:1.5pt" o:hralign="center" o:hrstd="t" o:hr="t"/>
        </w:pict>
      </w:r>
    </w:p>
    <w:bookmarkEnd w:id="41"/>
    <w:bookmarkStart w:id="48" w:name="functional-requirements"/>
    <w:p>
      <w:pPr>
        <w:pStyle w:val="Heading1"/>
      </w:pPr>
      <w:r>
        <w:t xml:space="preserve">18.10 Functional Requirements</w:t>
      </w:r>
    </w:p>
    <w:bookmarkStart w:id="42" w:name="fr-neda-001"/>
    <w:p>
      <w:pPr>
        <w:pStyle w:val="Heading3"/>
      </w:pPr>
      <w:r>
        <w:t xml:space="preserve">FR-NEDA-001</w:t>
      </w:r>
    </w:p>
    <w:p>
      <w:pPr>
        <w:pStyle w:val="FirstParagraph"/>
      </w:pPr>
      <w:r>
        <w:t xml:space="preserve">Support natural language interaction.</w:t>
      </w:r>
    </w:p>
    <w:p>
      <w:r>
        <w:pict>
          <v:rect style="width:0;height:1.5pt" o:hralign="center" o:hrstd="t" o:hr="t"/>
        </w:pict>
      </w:r>
    </w:p>
    <w:bookmarkEnd w:id="42"/>
    <w:bookmarkStart w:id="43" w:name="fr-neda-002"/>
    <w:p>
      <w:pPr>
        <w:pStyle w:val="Heading3"/>
      </w:pPr>
      <w:r>
        <w:t xml:space="preserve">FR-NEDA-002</w:t>
      </w:r>
    </w:p>
    <w:p>
      <w:pPr>
        <w:pStyle w:val="FirstParagraph"/>
      </w:pPr>
      <w:r>
        <w:t xml:space="preserve">Generate context-aware responses using authorized education data.</w:t>
      </w:r>
    </w:p>
    <w:p>
      <w:r>
        <w:pict>
          <v:rect style="width:0;height:1.5pt" o:hralign="center" o:hrstd="t" o:hr="t"/>
        </w:pict>
      </w:r>
    </w:p>
    <w:bookmarkEnd w:id="43"/>
    <w:bookmarkStart w:id="44" w:name="fr-neda-003"/>
    <w:p>
      <w:pPr>
        <w:pStyle w:val="Heading3"/>
      </w:pPr>
      <w:r>
        <w:t xml:space="preserve">FR-NEDA-003</w:t>
      </w:r>
    </w:p>
    <w:p>
      <w:pPr>
        <w:pStyle w:val="FirstParagraph"/>
      </w:pPr>
      <w:r>
        <w:t xml:space="preserve">Create executive summaries and briefing notes.</w:t>
      </w:r>
    </w:p>
    <w:p>
      <w:r>
        <w:pict>
          <v:rect style="width:0;height:1.5pt" o:hralign="center" o:hrstd="t" o:hr="t"/>
        </w:pict>
      </w:r>
    </w:p>
    <w:bookmarkEnd w:id="44"/>
    <w:bookmarkStart w:id="45" w:name="fr-neda-004"/>
    <w:p>
      <w:pPr>
        <w:pStyle w:val="Heading3"/>
      </w:pPr>
      <w:r>
        <w:t xml:space="preserve">FR-NEDA-004</w:t>
      </w:r>
    </w:p>
    <w:p>
      <w:pPr>
        <w:pStyle w:val="FirstParagraph"/>
      </w:pPr>
      <w:r>
        <w:t xml:space="preserve">Generate reports and dashboards on demand.</w:t>
      </w:r>
    </w:p>
    <w:p>
      <w:r>
        <w:pict>
          <v:rect style="width:0;height:1.5pt" o:hralign="center" o:hrstd="t" o:hr="t"/>
        </w:pict>
      </w:r>
    </w:p>
    <w:bookmarkEnd w:id="45"/>
    <w:bookmarkStart w:id="46" w:name="fr-neda-005"/>
    <w:p>
      <w:pPr>
        <w:pStyle w:val="Heading3"/>
      </w:pPr>
      <w:r>
        <w:t xml:space="preserve">FR-NEDA-005</w:t>
      </w:r>
    </w:p>
    <w:p>
      <w:pPr>
        <w:pStyle w:val="FirstParagraph"/>
      </w:pPr>
      <w:r>
        <w:t xml:space="preserve">Support multilingual interaction, including English and French, with the architecture allowing future expansion to additional languages where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fr-neda-006"/>
    <w:p>
      <w:pPr>
        <w:pStyle w:val="Heading3"/>
      </w:pPr>
      <w:r>
        <w:t xml:space="preserve">FR-NEDA-006</w:t>
      </w:r>
    </w:p>
    <w:p>
      <w:pPr>
        <w:pStyle w:val="FirstParagraph"/>
      </w:pPr>
      <w:r>
        <w:t xml:space="preserve">Maintain complete audit logs of advisor interactions.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ey-performance-indicators"/>
    <w:p>
      <w:pPr>
        <w:pStyle w:val="Heading1"/>
      </w:pPr>
      <w:r>
        <w:t xml:space="preserve">18.11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2"/>
        </w:numPr>
      </w:pPr>
      <w:r>
        <w:t xml:space="preserve">User adoption.</w:t>
      </w:r>
    </w:p>
    <w:p>
      <w:pPr>
        <w:pStyle w:val="Compact"/>
        <w:numPr>
          <w:ilvl w:val="0"/>
          <w:numId w:val="1012"/>
        </w:numPr>
      </w:pPr>
      <w:r>
        <w:t xml:space="preserve">Average response time.</w:t>
      </w:r>
    </w:p>
    <w:p>
      <w:pPr>
        <w:pStyle w:val="Compact"/>
        <w:numPr>
          <w:ilvl w:val="0"/>
          <w:numId w:val="1012"/>
        </w:numPr>
      </w:pPr>
      <w:r>
        <w:t xml:space="preserve">Report generation time.</w:t>
      </w:r>
    </w:p>
    <w:p>
      <w:pPr>
        <w:pStyle w:val="Compact"/>
        <w:numPr>
          <w:ilvl w:val="0"/>
          <w:numId w:val="1012"/>
        </w:numPr>
      </w:pPr>
      <w:r>
        <w:t xml:space="preserve">User satisfaction.</w:t>
      </w:r>
    </w:p>
    <w:p>
      <w:pPr>
        <w:pStyle w:val="Compact"/>
        <w:numPr>
          <w:ilvl w:val="0"/>
          <w:numId w:val="1012"/>
        </w:numPr>
      </w:pPr>
      <w:r>
        <w:t xml:space="preserve">Accuracy of retrieved information.</w:t>
      </w:r>
    </w:p>
    <w:p>
      <w:pPr>
        <w:pStyle w:val="Compact"/>
        <w:numPr>
          <w:ilvl w:val="0"/>
          <w:numId w:val="1012"/>
        </w:numPr>
      </w:pPr>
      <w:r>
        <w:t xml:space="preserve">Reduction in manual reporting effort.</w:t>
      </w:r>
    </w:p>
    <w:p>
      <w:pPr>
        <w:pStyle w:val="Compact"/>
        <w:numPr>
          <w:ilvl w:val="0"/>
          <w:numId w:val="1012"/>
        </w:numPr>
      </w:pPr>
      <w:r>
        <w:t xml:space="preserve">Number of successful analytical queries.</w:t>
      </w:r>
    </w:p>
    <w:p>
      <w:r>
        <w:pict>
          <v:rect style="width:0;height:1.5pt" o:hralign="center" o:hrstd="t" o:hr="t"/>
        </w:pict>
      </w:r>
    </w:p>
    <w:bookmarkEnd w:id="49"/>
    <w:bookmarkStart w:id="50" w:name="expected-benefits"/>
    <w:p>
      <w:pPr>
        <w:pStyle w:val="Heading1"/>
      </w:pPr>
      <w:r>
        <w:t xml:space="preserve">18.12 Expected Benefits</w:t>
      </w:r>
    </w:p>
    <w:p>
      <w:pPr>
        <w:pStyle w:val="FirstParagraph"/>
      </w:pPr>
      <w:r>
        <w:t xml:space="preserve">The National Education Digital Advisor is expected to contribute to:</w:t>
      </w:r>
    </w:p>
    <w:p>
      <w:pPr>
        <w:pStyle w:val="Compact"/>
        <w:numPr>
          <w:ilvl w:val="0"/>
          <w:numId w:val="1013"/>
        </w:numPr>
      </w:pPr>
      <w:r>
        <w:t xml:space="preserve">Faster access to trusted information.</w:t>
      </w:r>
    </w:p>
    <w:p>
      <w:pPr>
        <w:pStyle w:val="Compact"/>
        <w:numPr>
          <w:ilvl w:val="0"/>
          <w:numId w:val="1013"/>
        </w:numPr>
      </w:pPr>
      <w:r>
        <w:t xml:space="preserve">Reduced dependence on manual report preparation.</w:t>
      </w:r>
    </w:p>
    <w:p>
      <w:pPr>
        <w:pStyle w:val="Compact"/>
        <w:numPr>
          <w:ilvl w:val="0"/>
          <w:numId w:val="1013"/>
        </w:numPr>
      </w:pPr>
      <w:r>
        <w:t xml:space="preserve">Improved executive productivity.</w:t>
      </w:r>
    </w:p>
    <w:p>
      <w:pPr>
        <w:pStyle w:val="Compact"/>
        <w:numPr>
          <w:ilvl w:val="0"/>
          <w:numId w:val="1013"/>
        </w:numPr>
      </w:pPr>
      <w:r>
        <w:t xml:space="preserve">Better operational decision-making.</w:t>
      </w:r>
    </w:p>
    <w:p>
      <w:pPr>
        <w:pStyle w:val="Compact"/>
        <w:numPr>
          <w:ilvl w:val="0"/>
          <w:numId w:val="1013"/>
        </w:numPr>
      </w:pPr>
      <w:r>
        <w:t xml:space="preserve">Increased use of data across all administrative levels.</w:t>
      </w:r>
    </w:p>
    <w:p>
      <w:pPr>
        <w:pStyle w:val="Compact"/>
        <w:numPr>
          <w:ilvl w:val="0"/>
          <w:numId w:val="1013"/>
        </w:numPr>
      </w:pPr>
      <w:r>
        <w:t xml:space="preserve">Greater accessibility of advanced analytics.</w:t>
      </w:r>
    </w:p>
    <w:p>
      <w:pPr>
        <w:pStyle w:val="FirstParagraph"/>
      </w:pPr>
      <w:r>
        <w:t xml:space="preserve">These outcomes depend on reliable underlying data, effective governance, and ongoing user training.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summary"/>
    <w:p>
      <w:pPr>
        <w:pStyle w:val="Heading1"/>
      </w:pPr>
      <w:r>
        <w:t xml:space="preserve">18.13 Chapter Summary</w:t>
      </w:r>
    </w:p>
    <w:p>
      <w:pPr>
        <w:pStyle w:val="FirstParagraph"/>
      </w:pPr>
      <w:r>
        <w:t xml:space="preserve">The National Education Digital Advisor represents the human interface of EduOS Cameroon.</w:t>
      </w:r>
    </w:p>
    <w:p>
      <w:pPr>
        <w:pStyle w:val="BodyText"/>
      </w:pPr>
      <w:r>
        <w:t xml:space="preserve">By combining conversational interaction, trusted operational information, advanced analytics, and responsible artificial intelligence, the advisor makes complex education data accessible to decision-makers throughout the education system.</w:t>
      </w:r>
    </w:p>
    <w:p>
      <w:pPr>
        <w:pStyle w:val="BodyText"/>
      </w:pPr>
      <w:r>
        <w:t xml:space="preserve">Rather than requiring users to search for information, the platform enables information to be delivered in a timely, understandable, and actionable form—supporting a more responsive, efficient, and evidence-driven education sector.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2026-07-10T14:21:33Z</dcterms:created>
  <dcterms:modified xsi:type="dcterms:W3CDTF">2026-07-10T14:21:33Z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