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
    <w:p>
      <w:pPr>
        <w:pStyle w:val="Heading1"/>
      </w:pPr>
      <w:r>
        <w:t xml:space="preserve">CHAPTER 2</w:t>
      </w:r>
    </w:p>
    <w:bookmarkEnd w:id="20"/>
    <w:bookmarkStart w:id="22" w:name="Xd2ad7a64d86f010098712ad6f3872ed7f392afd"/>
    <w:p>
      <w:pPr>
        <w:pStyle w:val="Heading1"/>
      </w:pPr>
      <w:r>
        <w:t xml:space="preserve">EDUCATION RESOURCE MANAGEMENT IN CAMEROON: CURRENT STATE ASSESSMENT</w:t>
      </w:r>
    </w:p>
    <w:bookmarkStart w:id="21" w:name="introduction"/>
    <w:p>
      <w:pPr>
        <w:pStyle w:val="Heading2"/>
      </w:pPr>
      <w:r>
        <w:t xml:space="preserve">2.1 Introduction</w:t>
      </w:r>
    </w:p>
    <w:p>
      <w:pPr>
        <w:pStyle w:val="FirstParagraph"/>
      </w:pPr>
      <w:r>
        <w:t xml:space="preserve">Over the past decade, Cameroon has undertaken significant reforms to improve the affordability, availability, and equitable distribution of textbooks and learning materials in public primary education.</w:t>
      </w:r>
    </w:p>
    <w:p>
      <w:pPr>
        <w:pStyle w:val="BodyText"/>
      </w:pPr>
      <w:r>
        <w:t xml:space="preserve">Through collaboration between the Government of Cameroon and development partners, particularly under education reform programmes, major progress has been achieved in textbook policy, procurement, financing, and nationwide distribution. These reforms demonstrate the Government’s commitment to improving learning conditions and strengthening education service delivery.</w:t>
      </w:r>
    </w:p>
    <w:p>
      <w:pPr>
        <w:pStyle w:val="BodyText"/>
      </w:pPr>
      <w:r>
        <w:t xml:space="preserve">As implementation has expanded, attention is increasingly shifting from policy reform to operational excellence. The next stage of transformation is ensuring that every textbook and educational resource can be planned, tracked, monitored, and managed efficiently throughout its lifecycle.</w:t>
      </w:r>
    </w:p>
    <w:p>
      <w:r>
        <w:pict>
          <v:rect style="width:0;height:1.5pt" o:hralign="center" o:hrstd="t" o:hr="t"/>
        </w:pict>
      </w:r>
    </w:p>
    <w:bookmarkEnd w:id="21"/>
    <w:bookmarkEnd w:id="22"/>
    <w:bookmarkStart w:id="27" w:name="progress-achieved"/>
    <w:p>
      <w:pPr>
        <w:pStyle w:val="Heading1"/>
      </w:pPr>
      <w:r>
        <w:t xml:space="preserve">2.2 Progress Achieved</w:t>
      </w:r>
    </w:p>
    <w:p>
      <w:pPr>
        <w:pStyle w:val="FirstParagraph"/>
      </w:pPr>
      <w:r>
        <w:t xml:space="preserve">Cameroon has already made measurable progress in several areas.</w:t>
      </w:r>
    </w:p>
    <w:bookmarkStart w:id="23" w:name="national-textbook-policy-reform"/>
    <w:p>
      <w:pPr>
        <w:pStyle w:val="Heading2"/>
      </w:pPr>
      <w:r>
        <w:t xml:space="preserve">National Textbook Policy Reform</w:t>
      </w:r>
    </w:p>
    <w:p>
      <w:pPr>
        <w:pStyle w:val="FirstParagraph"/>
      </w:pPr>
      <w:r>
        <w:t xml:space="preserve">Recent reforms have:</w:t>
      </w:r>
    </w:p>
    <w:p>
      <w:pPr>
        <w:pStyle w:val="Compact"/>
        <w:numPr>
          <w:ilvl w:val="0"/>
          <w:numId w:val="1001"/>
        </w:numPr>
      </w:pPr>
      <w:r>
        <w:t xml:space="preserve">Established a national textbook policy.</w:t>
      </w:r>
    </w:p>
    <w:p>
      <w:pPr>
        <w:pStyle w:val="Compact"/>
        <w:numPr>
          <w:ilvl w:val="0"/>
          <w:numId w:val="1001"/>
        </w:numPr>
      </w:pPr>
      <w:r>
        <w:t xml:space="preserve">Improved transparency in textbook selection.</w:t>
      </w:r>
    </w:p>
    <w:p>
      <w:pPr>
        <w:pStyle w:val="Compact"/>
        <w:numPr>
          <w:ilvl w:val="0"/>
          <w:numId w:val="1001"/>
        </w:numPr>
      </w:pPr>
      <w:r>
        <w:t xml:space="preserve">Standardized essential textbooks used in public primary schools.</w:t>
      </w:r>
    </w:p>
    <w:p>
      <w:pPr>
        <w:pStyle w:val="Compact"/>
        <w:numPr>
          <w:ilvl w:val="0"/>
          <w:numId w:val="1001"/>
        </w:numPr>
      </w:pPr>
      <w:r>
        <w:t xml:space="preserve">Introduced minimum textbook lifespan requirements.</w:t>
      </w:r>
    </w:p>
    <w:p>
      <w:pPr>
        <w:pStyle w:val="Compact"/>
        <w:numPr>
          <w:ilvl w:val="0"/>
          <w:numId w:val="1001"/>
        </w:numPr>
      </w:pPr>
      <w:r>
        <w:t xml:space="preserve">Improved procurement planning.</w:t>
      </w:r>
    </w:p>
    <w:p>
      <w:pPr>
        <w:pStyle w:val="Compact"/>
        <w:numPr>
          <w:ilvl w:val="0"/>
          <w:numId w:val="1001"/>
        </w:numPr>
      </w:pPr>
      <w:r>
        <w:t xml:space="preserve">Strengthened governance of the textbook sector.</w:t>
      </w:r>
    </w:p>
    <w:p>
      <w:pPr>
        <w:pStyle w:val="FirstParagraph"/>
      </w:pPr>
      <w:r>
        <w:t xml:space="preserve">These reforms have created a stronger institutional foundation for managing learning materials.</w:t>
      </w:r>
    </w:p>
    <w:p>
      <w:r>
        <w:pict>
          <v:rect style="width:0;height:1.5pt" o:hralign="center" o:hrstd="t" o:hr="t"/>
        </w:pict>
      </w:r>
    </w:p>
    <w:bookmarkEnd w:id="23"/>
    <w:bookmarkStart w:id="24" w:name="increased-textbook-availability"/>
    <w:p>
      <w:pPr>
        <w:pStyle w:val="Heading2"/>
      </w:pPr>
      <w:r>
        <w:t xml:space="preserve">Increased Textbook Availability</w:t>
      </w:r>
    </w:p>
    <w:p>
      <w:pPr>
        <w:pStyle w:val="FirstParagraph"/>
      </w:pPr>
      <w:r>
        <w:t xml:space="preserve">One of the most significant achievements has been improving textbook availability.</w:t>
      </w:r>
    </w:p>
    <w:p>
      <w:pPr>
        <w:pStyle w:val="BodyText"/>
      </w:pPr>
      <w:r>
        <w:t xml:space="preserve">Earlier, Cameroon had among the lowest textbook-to-student ratios in Sub-Saharan Africa, with approximately one textbook shared among twelve students nationally and substantially higher ratios in some disadvantaged areas.</w:t>
      </w:r>
    </w:p>
    <w:p>
      <w:pPr>
        <w:pStyle w:val="BodyText"/>
      </w:pPr>
      <w:r>
        <w:t xml:space="preserve">Recent reforms have substantially improved this situation, moving toward a package of three essential textbooks shared between two pupils in public primary schools, with a long-term objective of one textbook per learner for each core subject.</w:t>
      </w:r>
    </w:p>
    <w:p>
      <w:r>
        <w:pict>
          <v:rect style="width:0;height:1.5pt" o:hralign="center" o:hrstd="t" o:hr="t"/>
        </w:pict>
      </w:r>
    </w:p>
    <w:bookmarkEnd w:id="24"/>
    <w:bookmarkStart w:id="25" w:name="reduced-textbook-costs"/>
    <w:p>
      <w:pPr>
        <w:pStyle w:val="Heading2"/>
      </w:pPr>
      <w:r>
        <w:t xml:space="preserve">Reduced Textbook Costs</w:t>
      </w:r>
    </w:p>
    <w:p>
      <w:pPr>
        <w:pStyle w:val="FirstParagraph"/>
      </w:pPr>
      <w:r>
        <w:t xml:space="preserve">Reforms have also reduced textbook costs significantly.</w:t>
      </w:r>
    </w:p>
    <w:p>
      <w:pPr>
        <w:pStyle w:val="BodyText"/>
      </w:pPr>
      <w:r>
        <w:t xml:space="preserve">The introduction of improved procurement and textbook policies reduced average textbook prices by more than half while improving quality and expanding access. This has reduced the financial burden on families and enabled greater public investment in textbook provision.</w:t>
      </w:r>
    </w:p>
    <w:p>
      <w:r>
        <w:pict>
          <v:rect style="width:0;height:1.5pt" o:hralign="center" o:hrstd="t" o:hr="t"/>
        </w:pict>
      </w:r>
    </w:p>
    <w:bookmarkEnd w:id="25"/>
    <w:bookmarkStart w:id="26" w:name="increased-equity"/>
    <w:p>
      <w:pPr>
        <w:pStyle w:val="Heading2"/>
      </w:pPr>
      <w:r>
        <w:t xml:space="preserve">Increased Equity</w:t>
      </w:r>
    </w:p>
    <w:p>
      <w:pPr>
        <w:pStyle w:val="FirstParagraph"/>
      </w:pPr>
      <w:r>
        <w:t xml:space="preserve">Priority has been given to underserved communities, including refugee-hosting councils and other vulnerable areas, helping extend textbook access to learners who previously faced severe shortages.</w:t>
      </w:r>
    </w:p>
    <w:p>
      <w:r>
        <w:pict>
          <v:rect style="width:0;height:1.5pt" o:hralign="center" o:hrstd="t" o:hr="t"/>
        </w:pict>
      </w:r>
    </w:p>
    <w:bookmarkEnd w:id="26"/>
    <w:bookmarkEnd w:id="27"/>
    <w:bookmarkStart w:id="34" w:name="remaining-operational-challenges"/>
    <w:p>
      <w:pPr>
        <w:pStyle w:val="Heading1"/>
      </w:pPr>
      <w:r>
        <w:t xml:space="preserve">2.3 Remaining Operational Challenges</w:t>
      </w:r>
    </w:p>
    <w:p>
      <w:pPr>
        <w:pStyle w:val="FirstParagraph"/>
      </w:pPr>
      <w:r>
        <w:t xml:space="preserve">Despite these achievements, several operational challenges remain.</w:t>
      </w:r>
    </w:p>
    <w:p>
      <w:pPr>
        <w:pStyle w:val="BodyText"/>
      </w:pPr>
      <w:r>
        <w:t xml:space="preserve">These challenges are common in large-scale education systems and represent opportunities for digital transformation rather than indications of policy failure.</w:t>
      </w:r>
    </w:p>
    <w:p>
      <w:r>
        <w:pict>
          <v:rect style="width:0;height:1.5pt" o:hralign="center" o:hrstd="t" o:hr="t"/>
        </w:pict>
      </w:r>
    </w:p>
    <w:bookmarkStart w:id="28" w:name="Xf04b46243aba76e397dbe7966d03464ccc3e846"/>
    <w:p>
      <w:pPr>
        <w:pStyle w:val="Heading2"/>
      </w:pPr>
      <w:r>
        <w:t xml:space="preserve">Challenge 1 — Limited End-to-End Visibility</w:t>
      </w:r>
    </w:p>
    <w:p>
      <w:pPr>
        <w:pStyle w:val="FirstParagraph"/>
      </w:pPr>
      <w:r>
        <w:t xml:space="preserve">Once textbooks leave the printer or central warehouse, visibility decreases progressively.</w:t>
      </w:r>
    </w:p>
    <w:p>
      <w:pPr>
        <w:pStyle w:val="BodyText"/>
      </w:pPr>
      <w:r>
        <w:t xml:space="preserve">Decision-makers may know:</w:t>
      </w:r>
    </w:p>
    <w:p>
      <w:pPr>
        <w:pStyle w:val="Compact"/>
        <w:numPr>
          <w:ilvl w:val="0"/>
          <w:numId w:val="1002"/>
        </w:numPr>
      </w:pPr>
      <w:r>
        <w:t xml:space="preserve">How many books were procured.</w:t>
      </w:r>
    </w:p>
    <w:p>
      <w:pPr>
        <w:pStyle w:val="Compact"/>
        <w:numPr>
          <w:ilvl w:val="0"/>
          <w:numId w:val="1002"/>
        </w:numPr>
      </w:pPr>
      <w:r>
        <w:t xml:space="preserve">Which region received shipments.</w:t>
      </w:r>
    </w:p>
    <w:p>
      <w:pPr>
        <w:pStyle w:val="FirstParagraph"/>
      </w:pPr>
      <w:r>
        <w:t xml:space="preserve">However, obtaining real-time answers to questions such as:</w:t>
      </w:r>
    </w:p>
    <w:p>
      <w:pPr>
        <w:pStyle w:val="Compact"/>
        <w:numPr>
          <w:ilvl w:val="0"/>
          <w:numId w:val="1003"/>
        </w:numPr>
      </w:pPr>
      <w:r>
        <w:t xml:space="preserve">Which school currently holds the books?</w:t>
      </w:r>
    </w:p>
    <w:p>
      <w:pPr>
        <w:pStyle w:val="Compact"/>
        <w:numPr>
          <w:ilvl w:val="0"/>
          <w:numId w:val="1003"/>
        </w:numPr>
      </w:pPr>
      <w:r>
        <w:t xml:space="preserve">Which class uses them?</w:t>
      </w:r>
    </w:p>
    <w:p>
      <w:pPr>
        <w:pStyle w:val="Compact"/>
        <w:numPr>
          <w:ilvl w:val="0"/>
          <w:numId w:val="1003"/>
        </w:numPr>
      </w:pPr>
      <w:r>
        <w:t xml:space="preserve">Which learner received them?</w:t>
      </w:r>
    </w:p>
    <w:p>
      <w:pPr>
        <w:pStyle w:val="Compact"/>
        <w:numPr>
          <w:ilvl w:val="0"/>
          <w:numId w:val="1003"/>
        </w:numPr>
      </w:pPr>
      <w:r>
        <w:t xml:space="preserve">What condition are they in?</w:t>
      </w:r>
    </w:p>
    <w:p>
      <w:pPr>
        <w:pStyle w:val="Compact"/>
        <w:numPr>
          <w:ilvl w:val="0"/>
          <w:numId w:val="1003"/>
        </w:numPr>
      </w:pPr>
      <w:r>
        <w:t xml:space="preserve">Were they returned?</w:t>
      </w:r>
    </w:p>
    <w:p>
      <w:pPr>
        <w:pStyle w:val="FirstParagraph"/>
      </w:pPr>
      <w:r>
        <w:t xml:space="preserve">can be difficult without integrated operational systems.</w:t>
      </w:r>
    </w:p>
    <w:p>
      <w:r>
        <w:pict>
          <v:rect style="width:0;height:1.5pt" o:hralign="center" o:hrstd="t" o:hr="t"/>
        </w:pict>
      </w:r>
    </w:p>
    <w:bookmarkEnd w:id="28"/>
    <w:bookmarkStart w:id="29" w:name="challenge-2-inventory-management"/>
    <w:p>
      <w:pPr>
        <w:pStyle w:val="Heading2"/>
      </w:pPr>
      <w:r>
        <w:t xml:space="preserve">Challenge 2 — Inventory Management</w:t>
      </w:r>
    </w:p>
    <w:p>
      <w:pPr>
        <w:pStyle w:val="FirstParagraph"/>
      </w:pPr>
      <w:r>
        <w:t xml:space="preserve">Many schools continue to rely on manual inventory registers.</w:t>
      </w:r>
    </w:p>
    <w:p>
      <w:pPr>
        <w:pStyle w:val="BodyText"/>
      </w:pPr>
      <w:r>
        <w:t xml:space="preserve">This can make it difficult to:</w:t>
      </w:r>
    </w:p>
    <w:p>
      <w:pPr>
        <w:pStyle w:val="Compact"/>
        <w:numPr>
          <w:ilvl w:val="0"/>
          <w:numId w:val="1004"/>
        </w:numPr>
      </w:pPr>
      <w:r>
        <w:t xml:space="preserve">Track stock balances.</w:t>
      </w:r>
    </w:p>
    <w:p>
      <w:pPr>
        <w:pStyle w:val="Compact"/>
        <w:numPr>
          <w:ilvl w:val="0"/>
          <w:numId w:val="1004"/>
        </w:numPr>
      </w:pPr>
      <w:r>
        <w:t xml:space="preserve">Monitor losses.</w:t>
      </w:r>
    </w:p>
    <w:p>
      <w:pPr>
        <w:pStyle w:val="Compact"/>
        <w:numPr>
          <w:ilvl w:val="0"/>
          <w:numId w:val="1004"/>
        </w:numPr>
      </w:pPr>
      <w:r>
        <w:t xml:space="preserve">Record damaged books.</w:t>
      </w:r>
    </w:p>
    <w:p>
      <w:pPr>
        <w:pStyle w:val="Compact"/>
        <w:numPr>
          <w:ilvl w:val="0"/>
          <w:numId w:val="1004"/>
        </w:numPr>
      </w:pPr>
      <w:r>
        <w:t xml:space="preserve">Identify shortages quickly.</w:t>
      </w:r>
    </w:p>
    <w:p>
      <w:pPr>
        <w:pStyle w:val="Compact"/>
        <w:numPr>
          <w:ilvl w:val="0"/>
          <w:numId w:val="1004"/>
        </w:numPr>
      </w:pPr>
      <w:r>
        <w:t xml:space="preserve">Plan replacements efficiently.</w:t>
      </w:r>
    </w:p>
    <w:p>
      <w:r>
        <w:pict>
          <v:rect style="width:0;height:1.5pt" o:hralign="center" o:hrstd="t" o:hr="t"/>
        </w:pict>
      </w:r>
    </w:p>
    <w:bookmarkEnd w:id="29"/>
    <w:bookmarkStart w:id="30" w:name="challenge-3-redistribution"/>
    <w:p>
      <w:pPr>
        <w:pStyle w:val="Heading2"/>
      </w:pPr>
      <w:r>
        <w:t xml:space="preserve">Challenge 3 — Redistribution</w:t>
      </w:r>
    </w:p>
    <w:p>
      <w:pPr>
        <w:pStyle w:val="FirstParagraph"/>
      </w:pPr>
      <w:r>
        <w:t xml:space="preserve">Some schools may experience shortages while others retain unused or underutilized stock.</w:t>
      </w:r>
    </w:p>
    <w:p>
      <w:pPr>
        <w:pStyle w:val="BodyText"/>
      </w:pPr>
      <w:r>
        <w:t xml:space="preserve">Without timely inventory visibility, redistribution decisions can be delayed or based on incomplete information.</w:t>
      </w:r>
    </w:p>
    <w:p>
      <w:r>
        <w:pict>
          <v:rect style="width:0;height:1.5pt" o:hralign="center" o:hrstd="t" o:hr="t"/>
        </w:pict>
      </w:r>
    </w:p>
    <w:bookmarkEnd w:id="30"/>
    <w:bookmarkStart w:id="31" w:name="challenge-4-data-timeliness"/>
    <w:p>
      <w:pPr>
        <w:pStyle w:val="Heading2"/>
      </w:pPr>
      <w:r>
        <w:t xml:space="preserve">Challenge 4 — Data Timeliness</w:t>
      </w:r>
    </w:p>
    <w:p>
      <w:pPr>
        <w:pStyle w:val="FirstParagraph"/>
      </w:pPr>
      <w:r>
        <w:t xml:space="preserve">Operational information often moves through multiple administrative levels before reaching national decision-makers.</w:t>
      </w:r>
    </w:p>
    <w:p>
      <w:pPr>
        <w:pStyle w:val="BodyText"/>
      </w:pPr>
      <w:r>
        <w:t xml:space="preserve">As a result:</w:t>
      </w:r>
    </w:p>
    <w:p>
      <w:pPr>
        <w:pStyle w:val="Compact"/>
        <w:numPr>
          <w:ilvl w:val="0"/>
          <w:numId w:val="1005"/>
        </w:numPr>
      </w:pPr>
      <w:r>
        <w:t xml:space="preserve">Inventory data may become outdated.</w:t>
      </w:r>
    </w:p>
    <w:p>
      <w:pPr>
        <w:pStyle w:val="Compact"/>
        <w:numPr>
          <w:ilvl w:val="0"/>
          <w:numId w:val="1005"/>
        </w:numPr>
      </w:pPr>
      <w:r>
        <w:t xml:space="preserve">Planning cycles may rely on historical information.</w:t>
      </w:r>
    </w:p>
    <w:p>
      <w:pPr>
        <w:pStyle w:val="Compact"/>
        <w:numPr>
          <w:ilvl w:val="0"/>
          <w:numId w:val="1005"/>
        </w:numPr>
      </w:pPr>
      <w:r>
        <w:t xml:space="preserve">Operational decisions may not fully reflect current needs.</w:t>
      </w:r>
    </w:p>
    <w:p>
      <w:r>
        <w:pict>
          <v:rect style="width:0;height:1.5pt" o:hralign="center" o:hrstd="t" o:hr="t"/>
        </w:pict>
      </w:r>
    </w:p>
    <w:bookmarkEnd w:id="31"/>
    <w:bookmarkStart w:id="32" w:name="X244c4b6da99d35e921226aac2355ce9e36d2709"/>
    <w:p>
      <w:pPr>
        <w:pStyle w:val="Heading2"/>
      </w:pPr>
      <w:r>
        <w:t xml:space="preserve">Challenge 5 — Resource Lifecycle Management</w:t>
      </w:r>
    </w:p>
    <w:p>
      <w:pPr>
        <w:pStyle w:val="FirstParagraph"/>
      </w:pPr>
      <w:r>
        <w:t xml:space="preserve">Current systems primarily emphasize procurement and distribution.</w:t>
      </w:r>
    </w:p>
    <w:p>
      <w:pPr>
        <w:pStyle w:val="BodyText"/>
      </w:pPr>
      <w:r>
        <w:t xml:space="preserve">Additional opportunities exist to strengthen management of the complete resource lifecycle, including:</w:t>
      </w:r>
    </w:p>
    <w:p>
      <w:pPr>
        <w:pStyle w:val="Compact"/>
        <w:numPr>
          <w:ilvl w:val="0"/>
          <w:numId w:val="1006"/>
        </w:numPr>
      </w:pPr>
      <w:r>
        <w:t xml:space="preserve">Allocation.</w:t>
      </w:r>
    </w:p>
    <w:p>
      <w:pPr>
        <w:pStyle w:val="Compact"/>
        <w:numPr>
          <w:ilvl w:val="0"/>
          <w:numId w:val="1006"/>
        </w:numPr>
      </w:pPr>
      <w:r>
        <w:t xml:space="preserve">Classroom use.</w:t>
      </w:r>
    </w:p>
    <w:p>
      <w:pPr>
        <w:pStyle w:val="Compact"/>
        <w:numPr>
          <w:ilvl w:val="0"/>
          <w:numId w:val="1006"/>
        </w:numPr>
      </w:pPr>
      <w:r>
        <w:t xml:space="preserve">Periodic verification.</w:t>
      </w:r>
    </w:p>
    <w:p>
      <w:pPr>
        <w:pStyle w:val="Compact"/>
        <w:numPr>
          <w:ilvl w:val="0"/>
          <w:numId w:val="1006"/>
        </w:numPr>
      </w:pPr>
      <w:r>
        <w:t xml:space="preserve">Maintenance.</w:t>
      </w:r>
    </w:p>
    <w:p>
      <w:pPr>
        <w:pStyle w:val="Compact"/>
        <w:numPr>
          <w:ilvl w:val="0"/>
          <w:numId w:val="1006"/>
        </w:numPr>
      </w:pPr>
      <w:r>
        <w:t xml:space="preserve">Recovery.</w:t>
      </w:r>
    </w:p>
    <w:p>
      <w:pPr>
        <w:pStyle w:val="Compact"/>
        <w:numPr>
          <w:ilvl w:val="0"/>
          <w:numId w:val="1006"/>
        </w:numPr>
      </w:pPr>
      <w:r>
        <w:t xml:space="preserve">Replacement.</w:t>
      </w:r>
    </w:p>
    <w:p>
      <w:pPr>
        <w:pStyle w:val="Compact"/>
        <w:numPr>
          <w:ilvl w:val="0"/>
          <w:numId w:val="1006"/>
        </w:numPr>
      </w:pPr>
      <w:r>
        <w:t xml:space="preserve">Environmentally responsible disposal where applicable.</w:t>
      </w:r>
    </w:p>
    <w:p>
      <w:r>
        <w:pict>
          <v:rect style="width:0;height:1.5pt" o:hralign="center" o:hrstd="t" o:hr="t"/>
        </w:pict>
      </w:r>
    </w:p>
    <w:bookmarkEnd w:id="32"/>
    <w:bookmarkStart w:id="33" w:name="challenge-6-interoperability"/>
    <w:p>
      <w:pPr>
        <w:pStyle w:val="Heading2"/>
      </w:pPr>
      <w:r>
        <w:t xml:space="preserve">Challenge 6 — Interoperability</w:t>
      </w:r>
    </w:p>
    <w:p>
      <w:pPr>
        <w:pStyle w:val="FirstParagraph"/>
      </w:pPr>
      <w:r>
        <w:t xml:space="preserve">Education administration increasingly depends on multiple information systems.</w:t>
      </w:r>
    </w:p>
    <w:p>
      <w:pPr>
        <w:pStyle w:val="BodyText"/>
      </w:pPr>
      <w:r>
        <w:t xml:space="preserve">Where systems are not fully interoperable, challenges can include:</w:t>
      </w:r>
    </w:p>
    <w:p>
      <w:pPr>
        <w:pStyle w:val="Compact"/>
        <w:numPr>
          <w:ilvl w:val="0"/>
          <w:numId w:val="1007"/>
        </w:numPr>
      </w:pPr>
      <w:r>
        <w:t xml:space="preserve">Duplicate data entry.</w:t>
      </w:r>
    </w:p>
    <w:p>
      <w:pPr>
        <w:pStyle w:val="Compact"/>
        <w:numPr>
          <w:ilvl w:val="0"/>
          <w:numId w:val="1007"/>
        </w:numPr>
      </w:pPr>
      <w:r>
        <w:t xml:space="preserve">Inconsistent records.</w:t>
      </w:r>
    </w:p>
    <w:p>
      <w:pPr>
        <w:pStyle w:val="Compact"/>
        <w:numPr>
          <w:ilvl w:val="0"/>
          <w:numId w:val="1007"/>
        </w:numPr>
      </w:pPr>
      <w:r>
        <w:t xml:space="preserve">Increased administrative workload.</w:t>
      </w:r>
    </w:p>
    <w:p>
      <w:pPr>
        <w:pStyle w:val="Compact"/>
        <w:numPr>
          <w:ilvl w:val="0"/>
          <w:numId w:val="1007"/>
        </w:numPr>
      </w:pPr>
      <w:r>
        <w:t xml:space="preserve">Reduced analytical capability.</w:t>
      </w:r>
    </w:p>
    <w:p>
      <w:pPr>
        <w:pStyle w:val="FirstParagraph"/>
      </w:pPr>
      <w:r>
        <w:t xml:space="preserve">An interoperability framework enables approved systems to exchange information securely while preserving their distinct operational roles.</w:t>
      </w:r>
    </w:p>
    <w:p>
      <w:r>
        <w:pict>
          <v:rect style="width:0;height:1.5pt" o:hralign="center" o:hrstd="t" o:hr="t"/>
        </w:pict>
      </w:r>
    </w:p>
    <w:bookmarkEnd w:id="33"/>
    <w:bookmarkEnd w:id="34"/>
    <w:bookmarkStart w:id="35" w:name="X6f9e12dc4e076fdc97d45a5b31b8d4e87d22aa0"/>
    <w:p>
      <w:pPr>
        <w:pStyle w:val="Heading1"/>
      </w:pPr>
      <w:r>
        <w:t xml:space="preserve">2.4 Why Digital Transformation Is the Next Logical Step</w:t>
      </w:r>
    </w:p>
    <w:p>
      <w:pPr>
        <w:pStyle w:val="FirstParagraph"/>
      </w:pPr>
      <w:r>
        <w:t xml:space="preserve">The reforms undertaken over the past decade have created the policy, financing, and institutional conditions necessary for the next phase of modernization.</w:t>
      </w:r>
    </w:p>
    <w:p>
      <w:pPr>
        <w:pStyle w:val="BodyText"/>
      </w:pPr>
      <w:r>
        <w:t xml:space="preserve">Rather than replacing these reforms, digital transformation builds upon them by providing:</w:t>
      </w:r>
    </w:p>
    <w:p>
      <w:pPr>
        <w:pStyle w:val="Compact"/>
        <w:numPr>
          <w:ilvl w:val="0"/>
          <w:numId w:val="1008"/>
        </w:numPr>
      </w:pPr>
      <w:r>
        <w:t xml:space="preserve">Real-time operational visibility.</w:t>
      </w:r>
    </w:p>
    <w:p>
      <w:pPr>
        <w:pStyle w:val="Compact"/>
        <w:numPr>
          <w:ilvl w:val="0"/>
          <w:numId w:val="1008"/>
        </w:numPr>
      </w:pPr>
      <w:r>
        <w:t xml:space="preserve">Secure data exchange.</w:t>
      </w:r>
    </w:p>
    <w:p>
      <w:pPr>
        <w:pStyle w:val="Compact"/>
        <w:numPr>
          <w:ilvl w:val="0"/>
          <w:numId w:val="1008"/>
        </w:numPr>
      </w:pPr>
      <w:r>
        <w:t xml:space="preserve">Better planning tools.</w:t>
      </w:r>
    </w:p>
    <w:p>
      <w:pPr>
        <w:pStyle w:val="Compact"/>
        <w:numPr>
          <w:ilvl w:val="0"/>
          <w:numId w:val="1008"/>
        </w:numPr>
      </w:pPr>
      <w:r>
        <w:t xml:space="preserve">Improved inventory intelligence.</w:t>
      </w:r>
    </w:p>
    <w:p>
      <w:pPr>
        <w:pStyle w:val="Compact"/>
        <w:numPr>
          <w:ilvl w:val="0"/>
          <w:numId w:val="1008"/>
        </w:numPr>
      </w:pPr>
      <w:r>
        <w:t xml:space="preserve">Stronger monitoring capabilities.</w:t>
      </w:r>
    </w:p>
    <w:p>
      <w:pPr>
        <w:pStyle w:val="Compact"/>
        <w:numPr>
          <w:ilvl w:val="0"/>
          <w:numId w:val="1008"/>
        </w:numPr>
      </w:pPr>
      <w:r>
        <w:t xml:space="preserve">Enhanced reporting.</w:t>
      </w:r>
    </w:p>
    <w:p>
      <w:pPr>
        <w:pStyle w:val="Compact"/>
        <w:numPr>
          <w:ilvl w:val="0"/>
          <w:numId w:val="1008"/>
        </w:numPr>
      </w:pPr>
      <w:r>
        <w:t xml:space="preserve">Evidence-based decision support.</w:t>
      </w:r>
    </w:p>
    <w:p>
      <w:pPr>
        <w:pStyle w:val="FirstParagraph"/>
      </w:pPr>
      <w:r>
        <w:t xml:space="preserve">In this context, EduOS Cameroon is positioned as an enabling platform that complements existing education policies and programmes.</w:t>
      </w:r>
    </w:p>
    <w:p>
      <w:r>
        <w:pict>
          <v:rect style="width:0;height:1.5pt" o:hralign="center" o:hrstd="t" o:hr="t"/>
        </w:pict>
      </w:r>
    </w:p>
    <w:bookmarkEnd w:id="35"/>
    <w:bookmarkStart w:id="36" w:name="X51b4ca08df2c77d4330dbe58866632c80bededc"/>
    <w:p>
      <w:pPr>
        <w:pStyle w:val="Heading1"/>
      </w:pPr>
      <w:r>
        <w:t xml:space="preserve">2.5 The Strategic Opportunity for EduOS Cameroon</w:t>
      </w:r>
    </w:p>
    <w:p>
      <w:pPr>
        <w:pStyle w:val="FirstParagraph"/>
      </w:pPr>
      <w:r>
        <w:t xml:space="preserve">EduOS Cameroon addresses the operational layer of education governance.</w:t>
      </w:r>
    </w:p>
    <w:p>
      <w:pPr>
        <w:pStyle w:val="BodyText"/>
      </w:pPr>
      <w:r>
        <w:t xml:space="preserve">Its role is to connect:</w:t>
      </w:r>
    </w:p>
    <w:p>
      <w:pPr>
        <w:pStyle w:val="Compact"/>
        <w:numPr>
          <w:ilvl w:val="0"/>
          <w:numId w:val="1009"/>
        </w:numPr>
      </w:pPr>
      <w:r>
        <w:t xml:space="preserve">National planning.</w:t>
      </w:r>
    </w:p>
    <w:p>
      <w:pPr>
        <w:pStyle w:val="Compact"/>
        <w:numPr>
          <w:ilvl w:val="0"/>
          <w:numId w:val="1009"/>
        </w:numPr>
      </w:pPr>
      <w:r>
        <w:t xml:space="preserve">Procurement.</w:t>
      </w:r>
    </w:p>
    <w:p>
      <w:pPr>
        <w:pStyle w:val="Compact"/>
        <w:numPr>
          <w:ilvl w:val="0"/>
          <w:numId w:val="1009"/>
        </w:numPr>
      </w:pPr>
      <w:r>
        <w:t xml:space="preserve">Warehouses.</w:t>
      </w:r>
    </w:p>
    <w:p>
      <w:pPr>
        <w:pStyle w:val="Compact"/>
        <w:numPr>
          <w:ilvl w:val="0"/>
          <w:numId w:val="1009"/>
        </w:numPr>
      </w:pPr>
      <w:r>
        <w:t xml:space="preserve">Distribution centres.</w:t>
      </w:r>
    </w:p>
    <w:p>
      <w:pPr>
        <w:pStyle w:val="Compact"/>
        <w:numPr>
          <w:ilvl w:val="0"/>
          <w:numId w:val="1009"/>
        </w:numPr>
      </w:pPr>
      <w:r>
        <w:t xml:space="preserve">Regional delegations.</w:t>
      </w:r>
    </w:p>
    <w:p>
      <w:pPr>
        <w:pStyle w:val="Compact"/>
        <w:numPr>
          <w:ilvl w:val="0"/>
          <w:numId w:val="1009"/>
        </w:numPr>
      </w:pPr>
      <w:r>
        <w:t xml:space="preserve">Schools.</w:t>
      </w:r>
    </w:p>
    <w:p>
      <w:pPr>
        <w:pStyle w:val="Compact"/>
        <w:numPr>
          <w:ilvl w:val="0"/>
          <w:numId w:val="1009"/>
        </w:numPr>
      </w:pPr>
      <w:r>
        <w:t xml:space="preserve">Inspectors.</w:t>
      </w:r>
    </w:p>
    <w:p>
      <w:pPr>
        <w:pStyle w:val="Compact"/>
        <w:numPr>
          <w:ilvl w:val="0"/>
          <w:numId w:val="1009"/>
        </w:numPr>
      </w:pPr>
      <w:r>
        <w:t xml:space="preserve">Decision-makers.</w:t>
      </w:r>
    </w:p>
    <w:p>
      <w:pPr>
        <w:pStyle w:val="FirstParagraph"/>
      </w:pPr>
      <w:r>
        <w:t xml:space="preserve">Through an offline-first, interoperable architecture, the platform supports daily operations while generating reliable information for planning, monitoring, and continuous improvement.</w:t>
      </w:r>
    </w:p>
    <w:p>
      <w:r>
        <w:pict>
          <v:rect style="width:0;height:1.5pt" o:hralign="center" o:hrstd="t" o:hr="t"/>
        </w:pict>
      </w:r>
    </w:p>
    <w:bookmarkEnd w:id="36"/>
    <w:bookmarkStart w:id="37" w:name="chapter-summary"/>
    <w:p>
      <w:pPr>
        <w:pStyle w:val="Heading1"/>
      </w:pPr>
      <w:r>
        <w:t xml:space="preserve">2.6 Chapter Summary</w:t>
      </w:r>
    </w:p>
    <w:p>
      <w:pPr>
        <w:pStyle w:val="FirstParagraph"/>
      </w:pPr>
      <w:r>
        <w:t xml:space="preserve">Cameroon has achieved substantial progress in improving textbook affordability, availability, and policy reform.</w:t>
      </w:r>
    </w:p>
    <w:p>
      <w:pPr>
        <w:pStyle w:val="BodyText"/>
      </w:pPr>
      <w:r>
        <w:t xml:space="preserve">The next opportunity is to strengthen operational management across the entire education resource lifecycle.</w:t>
      </w:r>
    </w:p>
    <w:p>
      <w:pPr>
        <w:pStyle w:val="BodyText"/>
      </w:pPr>
      <w:r>
        <w:t xml:space="preserve">By introducing integrated digital tools that support inventory management, logistics, interoperability, analytics, and evidence-based decision-making, EduOS Cameroon can help maximize the value of existing investments while supporting future education reforms.</w:t>
      </w:r>
    </w:p>
    <w:p>
      <w:pPr>
        <w:pStyle w:val="BodyText"/>
      </w:pPr>
      <w:r>
        <w:t xml:space="preserve">The following chapter examines the national textbook supply chain in detail, mapping every stage from demand forecasting and procurement through classroom utilization, identifying where digital innovation can further strengthen efficiency, transparency, and accountability.</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2026-07-10T14:14:10Z</dcterms:created>
  <dcterms:modified xsi:type="dcterms:W3CDTF">2026-07-10T14:14:10Z</dcterms:modified>
</cp:coreProperties>
</file>

<file path=docProps/custom.xml><?xml version="1.0" encoding="utf-8"?>
<Properties xmlns="http://schemas.openxmlformats.org/officeDocument/2006/custom-properties" xmlns:vt="http://schemas.openxmlformats.org/officeDocument/2006/docPropsVTypes"/>
</file>