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7"/>
    <w:p>
      <w:pPr>
        <w:pStyle w:val="Heading1"/>
      </w:pPr>
      <w:r>
        <w:t xml:space="preserve">CHAPTER 7</w:t>
      </w:r>
    </w:p>
    <w:bookmarkEnd w:id="20"/>
    <w:bookmarkStart w:id="22" w:name="Xcffc89b0ff2f03fd439a963440158a2263bf018"/>
    <w:p>
      <w:pPr>
        <w:pStyle w:val="Heading1"/>
      </w:pPr>
      <w:r>
        <w:t xml:space="preserve">SCHOOL-LEVEL TEXTBOOK MANAGEMENT AND CLASSROOM RESOURCE UTILIZATION</w:t>
      </w:r>
    </w:p>
    <w:bookmarkStart w:id="21" w:name="introduction"/>
    <w:p>
      <w:pPr>
        <w:pStyle w:val="Heading2"/>
      </w:pPr>
      <w:r>
        <w:t xml:space="preserve">7.1 Introduction</w:t>
      </w:r>
    </w:p>
    <w:p>
      <w:pPr>
        <w:pStyle w:val="FirstParagraph"/>
      </w:pPr>
      <w:r>
        <w:t xml:space="preserve">The ultimate objective of every textbook procurement and distribution programme is not simply to deliver books to schools, but to ensure that every learner has timely access to quality learning materials in the classroom.</w:t>
      </w:r>
    </w:p>
    <w:p>
      <w:pPr>
        <w:pStyle w:val="BodyText"/>
      </w:pPr>
      <w:r>
        <w:t xml:space="preserve">Schools represent the final operational stage of the education resource lifecycle and the point where public investment is transformed into educational outcomes.</w:t>
      </w:r>
    </w:p>
    <w:p>
      <w:pPr>
        <w:pStyle w:val="BodyText"/>
      </w:pPr>
      <w:r>
        <w:t xml:space="preserve">Effective school-level resource management requires systems that support inventory control, classroom allocation, accountability, maintenance, and reporting while minimizing the administrative burden placed upon school staff.</w:t>
      </w:r>
    </w:p>
    <w:p>
      <w:pPr>
        <w:pStyle w:val="BodyText"/>
      </w:pPr>
      <w:r>
        <w:t xml:space="preserve">EduOS Cameroon introduces a digital school resource management framework that enables schools to manage educational resources efficiently while providing reliable operational information to higher administrative levels.</w:t>
      </w:r>
    </w:p>
    <w:p>
      <w:r>
        <w:pict>
          <v:rect style="width:0;height:1.5pt" o:hralign="center" o:hrstd="t" o:hr="t"/>
        </w:pict>
      </w:r>
    </w:p>
    <w:bookmarkEnd w:id="21"/>
    <w:bookmarkEnd w:id="22"/>
    <w:bookmarkStart w:id="23" w:name="strategic-objectives"/>
    <w:p>
      <w:pPr>
        <w:pStyle w:val="Heading1"/>
      </w:pPr>
      <w:r>
        <w:t xml:space="preserve">7.2 Strategic Objectives</w:t>
      </w:r>
    </w:p>
    <w:p>
      <w:pPr>
        <w:pStyle w:val="FirstParagraph"/>
      </w:pPr>
      <w:r>
        <w:t xml:space="preserve">The School Resource Management Framework seeks to:</w:t>
      </w:r>
    </w:p>
    <w:p>
      <w:pPr>
        <w:pStyle w:val="Compact"/>
        <w:numPr>
          <w:ilvl w:val="0"/>
          <w:numId w:val="1001"/>
        </w:numPr>
      </w:pPr>
      <w:r>
        <w:t xml:space="preserve">Improve textbook accountability.</w:t>
      </w:r>
    </w:p>
    <w:p>
      <w:pPr>
        <w:pStyle w:val="Compact"/>
        <w:numPr>
          <w:ilvl w:val="0"/>
          <w:numId w:val="1001"/>
        </w:numPr>
      </w:pPr>
      <w:r>
        <w:t xml:space="preserve">Strengthen inventory management.</w:t>
      </w:r>
    </w:p>
    <w:p>
      <w:pPr>
        <w:pStyle w:val="Compact"/>
        <w:numPr>
          <w:ilvl w:val="0"/>
          <w:numId w:val="1001"/>
        </w:numPr>
      </w:pPr>
      <w:r>
        <w:t xml:space="preserve">Ensure equitable classroom allocation.</w:t>
      </w:r>
    </w:p>
    <w:p>
      <w:pPr>
        <w:pStyle w:val="Compact"/>
        <w:numPr>
          <w:ilvl w:val="0"/>
          <w:numId w:val="1001"/>
        </w:numPr>
      </w:pPr>
      <w:r>
        <w:t xml:space="preserve">Support responsible textbook use.</w:t>
      </w:r>
    </w:p>
    <w:p>
      <w:pPr>
        <w:pStyle w:val="Compact"/>
        <w:numPr>
          <w:ilvl w:val="0"/>
          <w:numId w:val="1001"/>
        </w:numPr>
      </w:pPr>
      <w:r>
        <w:t xml:space="preserve">Reduce unnecessary losses.</w:t>
      </w:r>
    </w:p>
    <w:p>
      <w:pPr>
        <w:pStyle w:val="Compact"/>
        <w:numPr>
          <w:ilvl w:val="0"/>
          <w:numId w:val="1001"/>
        </w:numPr>
      </w:pPr>
      <w:r>
        <w:t xml:space="preserve">Improve reporting.</w:t>
      </w:r>
    </w:p>
    <w:p>
      <w:pPr>
        <w:pStyle w:val="Compact"/>
        <w:numPr>
          <w:ilvl w:val="0"/>
          <w:numId w:val="1001"/>
        </w:numPr>
      </w:pPr>
      <w:r>
        <w:t xml:space="preserve">Support evidence-based planning.</w:t>
      </w:r>
    </w:p>
    <w:p>
      <w:pPr>
        <w:pStyle w:val="Compact"/>
        <w:numPr>
          <w:ilvl w:val="0"/>
          <w:numId w:val="1001"/>
        </w:numPr>
      </w:pPr>
      <w:r>
        <w:t xml:space="preserve">Protect public investment.</w:t>
      </w:r>
    </w:p>
    <w:p>
      <w:r>
        <w:pict>
          <v:rect style="width:0;height:1.5pt" o:hralign="center" o:hrstd="t" o:hr="t"/>
        </w:pict>
      </w:r>
    </w:p>
    <w:bookmarkEnd w:id="23"/>
    <w:bookmarkStart w:id="24" w:name="school-resource-lifecycle"/>
    <w:p>
      <w:pPr>
        <w:pStyle w:val="Heading1"/>
      </w:pPr>
      <w:r>
        <w:t xml:space="preserve">7.3 School Resource Lifecycle</w:t>
      </w:r>
    </w:p>
    <w:p>
      <w:pPr>
        <w:pStyle w:val="FirstParagraph"/>
      </w:pPr>
      <w:r>
        <w:t xml:space="preserve">Every textbook progresses through a structured lifecycle.</w:t>
      </w:r>
    </w:p>
    <w:p>
      <w:pPr>
        <w:pStyle w:val="BodyText"/>
      </w:pPr>
      <w:r>
        <w:rPr>
          <w:rStyle w:val="VerbatimChar"/>
        </w:rPr>
        <w:t xml:space="preserve">text id="school001" School Receives Books           │           ▼ Inventory Registration           │           ▼ Class Allocation           │           ▼ Teacher Assignment           │           ▼ Learner Allocation           │           ▼ Daily Classroom Use           │           ▼ Periodic Inspection           │           ▼ Return           │           ▼ Replacement or Retirement</w:t>
      </w:r>
    </w:p>
    <w:p>
      <w:pPr>
        <w:pStyle w:val="BodyText"/>
      </w:pPr>
      <w:r>
        <w:t xml:space="preserve">Each stage generates operational information that contributes to better planning and accountability.</w:t>
      </w:r>
    </w:p>
    <w:p>
      <w:r>
        <w:pict>
          <v:rect style="width:0;height:1.5pt" o:hralign="center" o:hrstd="t" o:hr="t"/>
        </w:pict>
      </w:r>
    </w:p>
    <w:bookmarkEnd w:id="24"/>
    <w:bookmarkStart w:id="25" w:name="school-inventory-management"/>
    <w:p>
      <w:pPr>
        <w:pStyle w:val="Heading1"/>
      </w:pPr>
      <w:r>
        <w:t xml:space="preserve">7.4 School Inventory Management</w:t>
      </w:r>
    </w:p>
    <w:p>
      <w:pPr>
        <w:pStyle w:val="FirstParagraph"/>
      </w:pPr>
      <w:r>
        <w:t xml:space="preserve">Upon receipt, schools register textbooks into their local inventory.</w:t>
      </w:r>
    </w:p>
    <w:p>
      <w:pPr>
        <w:pStyle w:val="BodyText"/>
      </w:pPr>
      <w:r>
        <w:t xml:space="preserve">Each inventory record may include:</w:t>
      </w:r>
    </w:p>
    <w:p>
      <w:pPr>
        <w:pStyle w:val="Compact"/>
        <w:numPr>
          <w:ilvl w:val="0"/>
          <w:numId w:val="1002"/>
        </w:numPr>
      </w:pPr>
      <w:r>
        <w:t xml:space="preserve">Textbook title.</w:t>
      </w:r>
    </w:p>
    <w:p>
      <w:pPr>
        <w:pStyle w:val="Compact"/>
        <w:numPr>
          <w:ilvl w:val="0"/>
          <w:numId w:val="1002"/>
        </w:numPr>
      </w:pPr>
      <w:r>
        <w:t xml:space="preserve">Subject.</w:t>
      </w:r>
    </w:p>
    <w:p>
      <w:pPr>
        <w:pStyle w:val="Compact"/>
        <w:numPr>
          <w:ilvl w:val="0"/>
          <w:numId w:val="1002"/>
        </w:numPr>
      </w:pPr>
      <w:r>
        <w:t xml:space="preserve">Grade level.</w:t>
      </w:r>
    </w:p>
    <w:p>
      <w:pPr>
        <w:pStyle w:val="Compact"/>
        <w:numPr>
          <w:ilvl w:val="0"/>
          <w:numId w:val="1002"/>
        </w:numPr>
      </w:pPr>
      <w:r>
        <w:t xml:space="preserve">Edition.</w:t>
      </w:r>
    </w:p>
    <w:p>
      <w:pPr>
        <w:pStyle w:val="Compact"/>
        <w:numPr>
          <w:ilvl w:val="0"/>
          <w:numId w:val="1002"/>
        </w:numPr>
      </w:pPr>
      <w:r>
        <w:t xml:space="preserve">Quantity received.</w:t>
      </w:r>
    </w:p>
    <w:p>
      <w:pPr>
        <w:pStyle w:val="Compact"/>
        <w:numPr>
          <w:ilvl w:val="0"/>
          <w:numId w:val="1002"/>
        </w:numPr>
      </w:pPr>
      <w:r>
        <w:t xml:space="preserve">Storage location.</w:t>
      </w:r>
    </w:p>
    <w:p>
      <w:pPr>
        <w:pStyle w:val="Compact"/>
        <w:numPr>
          <w:ilvl w:val="0"/>
          <w:numId w:val="1002"/>
        </w:numPr>
      </w:pPr>
      <w:r>
        <w:t xml:space="preserve">Current status.</w:t>
      </w:r>
    </w:p>
    <w:p>
      <w:pPr>
        <w:pStyle w:val="Compact"/>
        <w:numPr>
          <w:ilvl w:val="0"/>
          <w:numId w:val="1002"/>
        </w:numPr>
      </w:pPr>
      <w:r>
        <w:t xml:space="preserve">Physical condition.</w:t>
      </w:r>
    </w:p>
    <w:p>
      <w:pPr>
        <w:pStyle w:val="Compact"/>
        <w:numPr>
          <w:ilvl w:val="0"/>
          <w:numId w:val="1002"/>
        </w:numPr>
      </w:pPr>
      <w:r>
        <w:t xml:space="preserve">Acquisition year.</w:t>
      </w:r>
    </w:p>
    <w:p>
      <w:pPr>
        <w:pStyle w:val="FirstParagraph"/>
      </w:pPr>
      <w:r>
        <w:t xml:space="preserve">This establishes the school’s digital textbook register.</w:t>
      </w:r>
    </w:p>
    <w:p>
      <w:r>
        <w:pict>
          <v:rect style="width:0;height:1.5pt" o:hralign="center" o:hrstd="t" o:hr="t"/>
        </w:pict>
      </w:r>
    </w:p>
    <w:bookmarkEnd w:id="25"/>
    <w:bookmarkStart w:id="26" w:name="classroom-allocation"/>
    <w:p>
      <w:pPr>
        <w:pStyle w:val="Heading1"/>
      </w:pPr>
      <w:r>
        <w:t xml:space="preserve">7.5 Classroom Allocation</w:t>
      </w:r>
    </w:p>
    <w:p>
      <w:pPr>
        <w:pStyle w:val="FirstParagraph"/>
      </w:pPr>
      <w:r>
        <w:t xml:space="preserve">School administrators allocate textbooks according to:</w:t>
      </w:r>
    </w:p>
    <w:p>
      <w:pPr>
        <w:pStyle w:val="Compact"/>
        <w:numPr>
          <w:ilvl w:val="0"/>
          <w:numId w:val="1003"/>
        </w:numPr>
      </w:pPr>
      <w:r>
        <w:t xml:space="preserve">Grade level.</w:t>
      </w:r>
    </w:p>
    <w:p>
      <w:pPr>
        <w:pStyle w:val="Compact"/>
        <w:numPr>
          <w:ilvl w:val="0"/>
          <w:numId w:val="1003"/>
        </w:numPr>
      </w:pPr>
      <w:r>
        <w:t xml:space="preserve">Class size.</w:t>
      </w:r>
    </w:p>
    <w:p>
      <w:pPr>
        <w:pStyle w:val="Compact"/>
        <w:numPr>
          <w:ilvl w:val="0"/>
          <w:numId w:val="1003"/>
        </w:numPr>
      </w:pPr>
      <w:r>
        <w:t xml:space="preserve">Curriculum requirements.</w:t>
      </w:r>
    </w:p>
    <w:p>
      <w:pPr>
        <w:pStyle w:val="Compact"/>
        <w:numPr>
          <w:ilvl w:val="0"/>
          <w:numId w:val="1003"/>
        </w:numPr>
      </w:pPr>
      <w:r>
        <w:t xml:space="preserve">Available inventory.</w:t>
      </w:r>
    </w:p>
    <w:p>
      <w:pPr>
        <w:pStyle w:val="FirstParagraph"/>
      </w:pPr>
      <w:r>
        <w:t xml:space="preserve">The platform records:</w:t>
      </w:r>
    </w:p>
    <w:p>
      <w:pPr>
        <w:pStyle w:val="Compact"/>
        <w:numPr>
          <w:ilvl w:val="0"/>
          <w:numId w:val="1004"/>
        </w:numPr>
      </w:pPr>
      <w:r>
        <w:t xml:space="preserve">Allocation date.</w:t>
      </w:r>
    </w:p>
    <w:p>
      <w:pPr>
        <w:pStyle w:val="Compact"/>
        <w:numPr>
          <w:ilvl w:val="0"/>
          <w:numId w:val="1004"/>
        </w:numPr>
      </w:pPr>
      <w:r>
        <w:t xml:space="preserve">Responsible teacher.</w:t>
      </w:r>
    </w:p>
    <w:p>
      <w:pPr>
        <w:pStyle w:val="Compact"/>
        <w:numPr>
          <w:ilvl w:val="0"/>
          <w:numId w:val="1004"/>
        </w:numPr>
      </w:pPr>
      <w:r>
        <w:t xml:space="preserve">Quantity allocated.</w:t>
      </w:r>
    </w:p>
    <w:p>
      <w:pPr>
        <w:pStyle w:val="Compact"/>
        <w:numPr>
          <w:ilvl w:val="0"/>
          <w:numId w:val="1004"/>
        </w:numPr>
      </w:pPr>
      <w:r>
        <w:t xml:space="preserve">Expected return period.</w:t>
      </w:r>
    </w:p>
    <w:p>
      <w:r>
        <w:pict>
          <v:rect style="width:0;height:1.5pt" o:hralign="center" o:hrstd="t" o:hr="t"/>
        </w:pict>
      </w:r>
    </w:p>
    <w:bookmarkEnd w:id="26"/>
    <w:bookmarkStart w:id="27" w:name="learner-level-allocation"/>
    <w:p>
      <w:pPr>
        <w:pStyle w:val="Heading1"/>
      </w:pPr>
      <w:r>
        <w:t xml:space="preserve">7.6 Learner-Level Allocation</w:t>
      </w:r>
    </w:p>
    <w:p>
      <w:pPr>
        <w:pStyle w:val="FirstParagraph"/>
      </w:pPr>
      <w:r>
        <w:t xml:space="preserve">Where policy permits and operationally appropriate, textbooks can be assigned to individual learners.</w:t>
      </w:r>
    </w:p>
    <w:p>
      <w:pPr>
        <w:pStyle w:val="BodyText"/>
      </w:pPr>
      <w:r>
        <w:t xml:space="preserve">Illustrative information includes:</w:t>
      </w:r>
    </w:p>
    <w:p>
      <w:pPr>
        <w:pStyle w:val="Compact"/>
        <w:numPr>
          <w:ilvl w:val="0"/>
          <w:numId w:val="1005"/>
        </w:numPr>
      </w:pPr>
      <w:r>
        <w:t xml:space="preserve">Learner identifier.</w:t>
      </w:r>
    </w:p>
    <w:p>
      <w:pPr>
        <w:pStyle w:val="Compact"/>
        <w:numPr>
          <w:ilvl w:val="0"/>
          <w:numId w:val="1005"/>
        </w:numPr>
      </w:pPr>
      <w:r>
        <w:t xml:space="preserve">Textbook identifier.</w:t>
      </w:r>
    </w:p>
    <w:p>
      <w:pPr>
        <w:pStyle w:val="Compact"/>
        <w:numPr>
          <w:ilvl w:val="0"/>
          <w:numId w:val="1005"/>
        </w:numPr>
      </w:pPr>
      <w:r>
        <w:t xml:space="preserve">Date issued.</w:t>
      </w:r>
    </w:p>
    <w:p>
      <w:pPr>
        <w:pStyle w:val="Compact"/>
        <w:numPr>
          <w:ilvl w:val="0"/>
          <w:numId w:val="1005"/>
        </w:numPr>
      </w:pPr>
      <w:r>
        <w:t xml:space="preserve">Expected return date.</w:t>
      </w:r>
    </w:p>
    <w:p>
      <w:pPr>
        <w:pStyle w:val="Compact"/>
        <w:numPr>
          <w:ilvl w:val="0"/>
          <w:numId w:val="1005"/>
        </w:numPr>
      </w:pPr>
      <w:r>
        <w:t xml:space="preserve">Current condition.</w:t>
      </w:r>
    </w:p>
    <w:p>
      <w:pPr>
        <w:pStyle w:val="Compact"/>
        <w:numPr>
          <w:ilvl w:val="0"/>
          <w:numId w:val="1005"/>
        </w:numPr>
      </w:pPr>
      <w:r>
        <w:t xml:space="preserve">Return status.</w:t>
      </w:r>
    </w:p>
    <w:p>
      <w:pPr>
        <w:pStyle w:val="FirstParagraph"/>
      </w:pPr>
      <w:r>
        <w:t xml:space="preserve">This creates a complete lifecycle record for each allocated resource.</w:t>
      </w:r>
    </w:p>
    <w:p>
      <w:r>
        <w:pict>
          <v:rect style="width:0;height:1.5pt" o:hralign="center" o:hrstd="t" o:hr="t"/>
        </w:pict>
      </w:r>
    </w:p>
    <w:bookmarkEnd w:id="27"/>
    <w:bookmarkStart w:id="28" w:name="textbook-condition-monitoring"/>
    <w:p>
      <w:pPr>
        <w:pStyle w:val="Heading1"/>
      </w:pPr>
      <w:r>
        <w:t xml:space="preserve">7.7 Textbook Condition Monitoring</w:t>
      </w:r>
    </w:p>
    <w:p>
      <w:pPr>
        <w:pStyle w:val="FirstParagraph"/>
      </w:pPr>
      <w:r>
        <w:t xml:space="preserve">EduOS Cameroon supports periodic assessment of textbook condition.</w:t>
      </w:r>
    </w:p>
    <w:p>
      <w:pPr>
        <w:pStyle w:val="BodyText"/>
      </w:pPr>
      <w:r>
        <w:t xml:space="preserve">Illustrative categories include:</w:t>
      </w:r>
    </w:p>
    <w:p>
      <w:pPr>
        <w:pStyle w:val="Compact"/>
        <w:numPr>
          <w:ilvl w:val="0"/>
          <w:numId w:val="1006"/>
        </w:numPr>
      </w:pPr>
      <w:r>
        <w:t xml:space="preserve">Excellent.</w:t>
      </w:r>
    </w:p>
    <w:p>
      <w:pPr>
        <w:pStyle w:val="Compact"/>
        <w:numPr>
          <w:ilvl w:val="0"/>
          <w:numId w:val="1006"/>
        </w:numPr>
      </w:pPr>
      <w:r>
        <w:t xml:space="preserve">Good.</w:t>
      </w:r>
    </w:p>
    <w:p>
      <w:pPr>
        <w:pStyle w:val="Compact"/>
        <w:numPr>
          <w:ilvl w:val="0"/>
          <w:numId w:val="1006"/>
        </w:numPr>
      </w:pPr>
      <w:r>
        <w:t xml:space="preserve">Fair.</w:t>
      </w:r>
    </w:p>
    <w:p>
      <w:pPr>
        <w:pStyle w:val="Compact"/>
        <w:numPr>
          <w:ilvl w:val="0"/>
          <w:numId w:val="1006"/>
        </w:numPr>
      </w:pPr>
      <w:r>
        <w:t xml:space="preserve">Poor.</w:t>
      </w:r>
    </w:p>
    <w:p>
      <w:pPr>
        <w:pStyle w:val="Compact"/>
        <w:numPr>
          <w:ilvl w:val="0"/>
          <w:numId w:val="1006"/>
        </w:numPr>
      </w:pPr>
      <w:r>
        <w:t xml:space="preserve">Damaged beyond use.</w:t>
      </w:r>
    </w:p>
    <w:p>
      <w:pPr>
        <w:pStyle w:val="FirstParagraph"/>
      </w:pPr>
      <w:r>
        <w:t xml:space="preserve">Condition information supports replacement planning and helps maximize textbook lifespan.</w:t>
      </w:r>
    </w:p>
    <w:p>
      <w:r>
        <w:pict>
          <v:rect style="width:0;height:1.5pt" o:hralign="center" o:hrstd="t" o:hr="t"/>
        </w:pict>
      </w:r>
    </w:p>
    <w:bookmarkEnd w:id="28"/>
    <w:bookmarkStart w:id="29" w:name="loss-and-incident-management"/>
    <w:p>
      <w:pPr>
        <w:pStyle w:val="Heading1"/>
      </w:pPr>
      <w:r>
        <w:t xml:space="preserve">7.8 Loss and Incident Management</w:t>
      </w:r>
    </w:p>
    <w:p>
      <w:pPr>
        <w:pStyle w:val="FirstParagraph"/>
      </w:pPr>
      <w:r>
        <w:t xml:space="preserve">Schools can record incidents such as:</w:t>
      </w:r>
    </w:p>
    <w:p>
      <w:pPr>
        <w:pStyle w:val="Compact"/>
        <w:numPr>
          <w:ilvl w:val="0"/>
          <w:numId w:val="1007"/>
        </w:numPr>
      </w:pPr>
      <w:r>
        <w:t xml:space="preserve">Lost textbooks.</w:t>
      </w:r>
    </w:p>
    <w:p>
      <w:pPr>
        <w:pStyle w:val="Compact"/>
        <w:numPr>
          <w:ilvl w:val="0"/>
          <w:numId w:val="1007"/>
        </w:numPr>
      </w:pPr>
      <w:r>
        <w:t xml:space="preserve">Damaged textbooks.</w:t>
      </w:r>
    </w:p>
    <w:p>
      <w:pPr>
        <w:pStyle w:val="Compact"/>
        <w:numPr>
          <w:ilvl w:val="0"/>
          <w:numId w:val="1007"/>
        </w:numPr>
      </w:pPr>
      <w:r>
        <w:t xml:space="preserve">Theft.</w:t>
      </w:r>
    </w:p>
    <w:p>
      <w:pPr>
        <w:pStyle w:val="Compact"/>
        <w:numPr>
          <w:ilvl w:val="0"/>
          <w:numId w:val="1007"/>
        </w:numPr>
      </w:pPr>
      <w:r>
        <w:t xml:space="preserve">Flood or fire damage.</w:t>
      </w:r>
    </w:p>
    <w:p>
      <w:pPr>
        <w:pStyle w:val="Compact"/>
        <w:numPr>
          <w:ilvl w:val="0"/>
          <w:numId w:val="1007"/>
        </w:numPr>
      </w:pPr>
      <w:r>
        <w:t xml:space="preserve">Recovery of previously missing books.</w:t>
      </w:r>
    </w:p>
    <w:p>
      <w:pPr>
        <w:pStyle w:val="Compact"/>
        <w:numPr>
          <w:ilvl w:val="0"/>
          <w:numId w:val="1007"/>
        </w:numPr>
      </w:pPr>
      <w:r>
        <w:t xml:space="preserve">Replacement requests.</w:t>
      </w:r>
    </w:p>
    <w:p>
      <w:pPr>
        <w:pStyle w:val="FirstParagraph"/>
      </w:pPr>
      <w:r>
        <w:t xml:space="preserve">Each incident includes:</w:t>
      </w:r>
    </w:p>
    <w:p>
      <w:pPr>
        <w:pStyle w:val="Compact"/>
        <w:numPr>
          <w:ilvl w:val="0"/>
          <w:numId w:val="1008"/>
        </w:numPr>
      </w:pPr>
      <w:r>
        <w:t xml:space="preserve">Date.</w:t>
      </w:r>
    </w:p>
    <w:p>
      <w:pPr>
        <w:pStyle w:val="Compact"/>
        <w:numPr>
          <w:ilvl w:val="0"/>
          <w:numId w:val="1008"/>
        </w:numPr>
      </w:pPr>
      <w:r>
        <w:t xml:space="preserve">Description.</w:t>
      </w:r>
    </w:p>
    <w:p>
      <w:pPr>
        <w:pStyle w:val="Compact"/>
        <w:numPr>
          <w:ilvl w:val="0"/>
          <w:numId w:val="1008"/>
        </w:numPr>
      </w:pPr>
      <w:r>
        <w:t xml:space="preserve">Responsible officer.</w:t>
      </w:r>
    </w:p>
    <w:p>
      <w:pPr>
        <w:pStyle w:val="Compact"/>
        <w:numPr>
          <w:ilvl w:val="0"/>
          <w:numId w:val="1008"/>
        </w:numPr>
      </w:pPr>
      <w:r>
        <w:t xml:space="preserve">Supporting evidence where appropriate.</w:t>
      </w:r>
    </w:p>
    <w:p>
      <w:pPr>
        <w:pStyle w:val="Compact"/>
        <w:numPr>
          <w:ilvl w:val="0"/>
          <w:numId w:val="1008"/>
        </w:numPr>
      </w:pPr>
      <w:r>
        <w:t xml:space="preserve">Resolution status.</w:t>
      </w:r>
    </w:p>
    <w:p>
      <w:r>
        <w:pict>
          <v:rect style="width:0;height:1.5pt" o:hralign="center" o:hrstd="t" o:hr="t"/>
        </w:pict>
      </w:r>
    </w:p>
    <w:bookmarkEnd w:id="29"/>
    <w:bookmarkStart w:id="30" w:name="annual-return-process"/>
    <w:p>
      <w:pPr>
        <w:pStyle w:val="Heading1"/>
      </w:pPr>
      <w:r>
        <w:t xml:space="preserve">7.9 Annual Return Process</w:t>
      </w:r>
    </w:p>
    <w:p>
      <w:pPr>
        <w:pStyle w:val="FirstParagraph"/>
      </w:pPr>
      <w:r>
        <w:t xml:space="preserve">At the end of the academic year, schools conduct textbook reconciliation.</w:t>
      </w:r>
    </w:p>
    <w:p>
      <w:pPr>
        <w:pStyle w:val="BodyText"/>
      </w:pPr>
      <w:r>
        <w:t xml:space="preserve">The process includes:</w:t>
      </w:r>
    </w:p>
    <w:p>
      <w:pPr>
        <w:pStyle w:val="Compact"/>
        <w:numPr>
          <w:ilvl w:val="0"/>
          <w:numId w:val="1009"/>
        </w:numPr>
      </w:pPr>
      <w:r>
        <w:t xml:space="preserve">Returned textbooks.</w:t>
      </w:r>
    </w:p>
    <w:p>
      <w:pPr>
        <w:pStyle w:val="Compact"/>
        <w:numPr>
          <w:ilvl w:val="0"/>
          <w:numId w:val="1009"/>
        </w:numPr>
      </w:pPr>
      <w:r>
        <w:t xml:space="preserve">Outstanding textbooks.</w:t>
      </w:r>
    </w:p>
    <w:p>
      <w:pPr>
        <w:pStyle w:val="Compact"/>
        <w:numPr>
          <w:ilvl w:val="0"/>
          <w:numId w:val="1009"/>
        </w:numPr>
      </w:pPr>
      <w:r>
        <w:t xml:space="preserve">Damaged textbooks.</w:t>
      </w:r>
    </w:p>
    <w:p>
      <w:pPr>
        <w:pStyle w:val="Compact"/>
        <w:numPr>
          <w:ilvl w:val="0"/>
          <w:numId w:val="1009"/>
        </w:numPr>
      </w:pPr>
      <w:r>
        <w:t xml:space="preserve">Replacement requirements.</w:t>
      </w:r>
    </w:p>
    <w:p>
      <w:pPr>
        <w:pStyle w:val="Compact"/>
        <w:numPr>
          <w:ilvl w:val="0"/>
          <w:numId w:val="1009"/>
        </w:numPr>
      </w:pPr>
      <w:r>
        <w:t xml:space="preserve">Inventory verification.</w:t>
      </w:r>
    </w:p>
    <w:p>
      <w:pPr>
        <w:pStyle w:val="FirstParagraph"/>
      </w:pPr>
      <w:r>
        <w:t xml:space="preserve">This information informs national planning for the following academic year.</w:t>
      </w:r>
    </w:p>
    <w:p>
      <w:r>
        <w:pict>
          <v:rect style="width:0;height:1.5pt" o:hralign="center" o:hrstd="t" o:hr="t"/>
        </w:pict>
      </w:r>
    </w:p>
    <w:bookmarkEnd w:id="30"/>
    <w:bookmarkStart w:id="31" w:name="artificial-intelligence-opportunities"/>
    <w:p>
      <w:pPr>
        <w:pStyle w:val="Heading1"/>
      </w:pPr>
      <w:r>
        <w:t xml:space="preserve">7.10 Artificial Intelligence Opportunities</w:t>
      </w:r>
    </w:p>
    <w:p>
      <w:pPr>
        <w:pStyle w:val="FirstParagraph"/>
      </w:pPr>
      <w:r>
        <w:t xml:space="preserve">The AI layer supports schools through:</w:t>
      </w:r>
    </w:p>
    <w:p>
      <w:pPr>
        <w:pStyle w:val="Compact"/>
        <w:numPr>
          <w:ilvl w:val="0"/>
          <w:numId w:val="1010"/>
        </w:numPr>
      </w:pPr>
      <w:r>
        <w:t xml:space="preserve">Replacement forecasting.</w:t>
      </w:r>
    </w:p>
    <w:p>
      <w:pPr>
        <w:pStyle w:val="Compact"/>
        <w:numPr>
          <w:ilvl w:val="0"/>
          <w:numId w:val="1010"/>
        </w:numPr>
      </w:pPr>
      <w:r>
        <w:t xml:space="preserve">Loss trend analysis.</w:t>
      </w:r>
    </w:p>
    <w:p>
      <w:pPr>
        <w:pStyle w:val="Compact"/>
        <w:numPr>
          <w:ilvl w:val="0"/>
          <w:numId w:val="1010"/>
        </w:numPr>
      </w:pPr>
      <w:r>
        <w:t xml:space="preserve">Allocation optimization.</w:t>
      </w:r>
    </w:p>
    <w:p>
      <w:pPr>
        <w:pStyle w:val="Compact"/>
        <w:numPr>
          <w:ilvl w:val="0"/>
          <w:numId w:val="1010"/>
        </w:numPr>
      </w:pPr>
      <w:r>
        <w:t xml:space="preserve">Inventory anomaly detection.</w:t>
      </w:r>
    </w:p>
    <w:p>
      <w:pPr>
        <w:pStyle w:val="Compact"/>
        <w:numPr>
          <w:ilvl w:val="0"/>
          <w:numId w:val="1010"/>
        </w:numPr>
      </w:pPr>
      <w:r>
        <w:t xml:space="preserve">Demand prediction.</w:t>
      </w:r>
    </w:p>
    <w:p>
      <w:pPr>
        <w:pStyle w:val="Compact"/>
        <w:numPr>
          <w:ilvl w:val="0"/>
          <w:numId w:val="1010"/>
        </w:numPr>
      </w:pPr>
      <w:r>
        <w:t xml:space="preserve">Early shortage alerts.</w:t>
      </w:r>
    </w:p>
    <w:p>
      <w:pPr>
        <w:pStyle w:val="FirstParagraph"/>
      </w:pPr>
      <w:r>
        <w:t xml:space="preserve">Recommendations are reviewed by authorized school and ministry personnel before implementation.</w:t>
      </w:r>
    </w:p>
    <w:p>
      <w:r>
        <w:pict>
          <v:rect style="width:0;height:1.5pt" o:hralign="center" o:hrstd="t" o:hr="t"/>
        </w:pict>
      </w:r>
    </w:p>
    <w:bookmarkEnd w:id="31"/>
    <w:bookmarkStart w:id="32" w:name="offline-operations"/>
    <w:p>
      <w:pPr>
        <w:pStyle w:val="Heading1"/>
      </w:pPr>
      <w:r>
        <w:t xml:space="preserve">7.11 Offline Operations</w:t>
      </w:r>
    </w:p>
    <w:p>
      <w:pPr>
        <w:pStyle w:val="FirstParagraph"/>
      </w:pPr>
      <w:r>
        <w:t xml:space="preserve">Schools with limited connectivity can continue to:</w:t>
      </w:r>
    </w:p>
    <w:p>
      <w:pPr>
        <w:pStyle w:val="Compact"/>
        <w:numPr>
          <w:ilvl w:val="0"/>
          <w:numId w:val="1011"/>
        </w:numPr>
      </w:pPr>
      <w:r>
        <w:t xml:space="preserve">Register textbooks.</w:t>
      </w:r>
    </w:p>
    <w:p>
      <w:pPr>
        <w:pStyle w:val="Compact"/>
        <w:numPr>
          <w:ilvl w:val="0"/>
          <w:numId w:val="1011"/>
        </w:numPr>
      </w:pPr>
      <w:r>
        <w:t xml:space="preserve">Allocate resources.</w:t>
      </w:r>
    </w:p>
    <w:p>
      <w:pPr>
        <w:pStyle w:val="Compact"/>
        <w:numPr>
          <w:ilvl w:val="0"/>
          <w:numId w:val="1011"/>
        </w:numPr>
      </w:pPr>
      <w:r>
        <w:t xml:space="preserve">Record inventory.</w:t>
      </w:r>
    </w:p>
    <w:p>
      <w:pPr>
        <w:pStyle w:val="Compact"/>
        <w:numPr>
          <w:ilvl w:val="0"/>
          <w:numId w:val="1011"/>
        </w:numPr>
      </w:pPr>
      <w:r>
        <w:t xml:space="preserve">Capture condition assessments.</w:t>
      </w:r>
    </w:p>
    <w:p>
      <w:pPr>
        <w:pStyle w:val="Compact"/>
        <w:numPr>
          <w:ilvl w:val="0"/>
          <w:numId w:val="1011"/>
        </w:numPr>
      </w:pPr>
      <w:r>
        <w:t xml:space="preserve">Record incidents.</w:t>
      </w:r>
    </w:p>
    <w:p>
      <w:pPr>
        <w:pStyle w:val="Compact"/>
        <w:numPr>
          <w:ilvl w:val="0"/>
          <w:numId w:val="1011"/>
        </w:numPr>
      </w:pPr>
      <w:r>
        <w:t xml:space="preserve">Prepare reports.</w:t>
      </w:r>
    </w:p>
    <w:p>
      <w:pPr>
        <w:pStyle w:val="FirstParagraph"/>
      </w:pPr>
      <w:r>
        <w:t xml:space="preserve">Data synchronizes securely once connectivity becomes available.</w:t>
      </w:r>
    </w:p>
    <w:p>
      <w:r>
        <w:pict>
          <v:rect style="width:0;height:1.5pt" o:hralign="center" o:hrstd="t" o:hr="t"/>
        </w:pict>
      </w:r>
    </w:p>
    <w:bookmarkEnd w:id="32"/>
    <w:bookmarkStart w:id="39" w:name="functional-requirements"/>
    <w:p>
      <w:pPr>
        <w:pStyle w:val="Heading1"/>
      </w:pPr>
      <w:r>
        <w:t xml:space="preserve">7.12 Functional Requirements</w:t>
      </w:r>
    </w:p>
    <w:bookmarkStart w:id="33" w:name="fr-sch-001"/>
    <w:p>
      <w:pPr>
        <w:pStyle w:val="Heading3"/>
      </w:pPr>
      <w:r>
        <w:t xml:space="preserve">FR-SCH-001</w:t>
      </w:r>
    </w:p>
    <w:p>
      <w:pPr>
        <w:pStyle w:val="FirstParagraph"/>
      </w:pPr>
      <w:r>
        <w:t xml:space="preserve">Register all school textbook inventory.</w:t>
      </w:r>
    </w:p>
    <w:p>
      <w:r>
        <w:pict>
          <v:rect style="width:0;height:1.5pt" o:hralign="center" o:hrstd="t" o:hr="t"/>
        </w:pict>
      </w:r>
    </w:p>
    <w:bookmarkEnd w:id="33"/>
    <w:bookmarkStart w:id="34" w:name="fr-sch-002"/>
    <w:p>
      <w:pPr>
        <w:pStyle w:val="Heading3"/>
      </w:pPr>
      <w:r>
        <w:t xml:space="preserve">FR-SCH-002</w:t>
      </w:r>
    </w:p>
    <w:p>
      <w:pPr>
        <w:pStyle w:val="FirstParagraph"/>
      </w:pPr>
      <w:r>
        <w:t xml:space="preserve">Manage classroom allocations.</w:t>
      </w:r>
    </w:p>
    <w:p>
      <w:r>
        <w:pict>
          <v:rect style="width:0;height:1.5pt" o:hralign="center" o:hrstd="t" o:hr="t"/>
        </w:pict>
      </w:r>
    </w:p>
    <w:bookmarkEnd w:id="34"/>
    <w:bookmarkStart w:id="35" w:name="fr-sch-003"/>
    <w:p>
      <w:pPr>
        <w:pStyle w:val="Heading3"/>
      </w:pPr>
      <w:r>
        <w:t xml:space="preserve">FR-SCH-003</w:t>
      </w:r>
    </w:p>
    <w:p>
      <w:pPr>
        <w:pStyle w:val="FirstParagraph"/>
      </w:pPr>
      <w:r>
        <w:t xml:space="preserve">Support learner-level textbook assignment where implemented.</w:t>
      </w:r>
    </w:p>
    <w:p>
      <w:r>
        <w:pict>
          <v:rect style="width:0;height:1.5pt" o:hralign="center" o:hrstd="t" o:hr="t"/>
        </w:pict>
      </w:r>
    </w:p>
    <w:bookmarkEnd w:id="35"/>
    <w:bookmarkStart w:id="36" w:name="fr-sch-004"/>
    <w:p>
      <w:pPr>
        <w:pStyle w:val="Heading3"/>
      </w:pPr>
      <w:r>
        <w:t xml:space="preserve">FR-SCH-004</w:t>
      </w:r>
    </w:p>
    <w:p>
      <w:pPr>
        <w:pStyle w:val="FirstParagraph"/>
      </w:pPr>
      <w:r>
        <w:t xml:space="preserve">Track textbook condition throughout its lifecycle.</w:t>
      </w:r>
    </w:p>
    <w:p>
      <w:r>
        <w:pict>
          <v:rect style="width:0;height:1.5pt" o:hralign="center" o:hrstd="t" o:hr="t"/>
        </w:pict>
      </w:r>
    </w:p>
    <w:bookmarkEnd w:id="36"/>
    <w:bookmarkStart w:id="37" w:name="fr-sch-005"/>
    <w:p>
      <w:pPr>
        <w:pStyle w:val="Heading3"/>
      </w:pPr>
      <w:r>
        <w:t xml:space="preserve">FR-SCH-005</w:t>
      </w:r>
    </w:p>
    <w:p>
      <w:pPr>
        <w:pStyle w:val="FirstParagraph"/>
      </w:pPr>
      <w:r>
        <w:t xml:space="preserve">Manage loss, damage, and replacement processes.</w:t>
      </w:r>
    </w:p>
    <w:p>
      <w:r>
        <w:pict>
          <v:rect style="width:0;height:1.5pt" o:hralign="center" o:hrstd="t" o:hr="t"/>
        </w:pict>
      </w:r>
    </w:p>
    <w:bookmarkEnd w:id="37"/>
    <w:bookmarkStart w:id="38" w:name="fr-sch-006"/>
    <w:p>
      <w:pPr>
        <w:pStyle w:val="Heading3"/>
      </w:pPr>
      <w:r>
        <w:t xml:space="preserve">FR-SCH-006</w:t>
      </w:r>
    </w:p>
    <w:p>
      <w:pPr>
        <w:pStyle w:val="FirstParagraph"/>
      </w:pPr>
      <w:r>
        <w:t xml:space="preserve">Synchronize school inventory with regional and national systems.</w:t>
      </w:r>
    </w:p>
    <w:p>
      <w:r>
        <w:pict>
          <v:rect style="width:0;height:1.5pt" o:hralign="center" o:hrstd="t" o:hr="t"/>
        </w:pict>
      </w:r>
    </w:p>
    <w:bookmarkEnd w:id="38"/>
    <w:bookmarkEnd w:id="39"/>
    <w:bookmarkStart w:id="40" w:name="key-performance-indicators"/>
    <w:p>
      <w:pPr>
        <w:pStyle w:val="Heading1"/>
      </w:pPr>
      <w:r>
        <w:t xml:space="preserve">7.13 Key Performance Indicators</w:t>
      </w:r>
    </w:p>
    <w:p>
      <w:pPr>
        <w:pStyle w:val="FirstParagraph"/>
      </w:pPr>
      <w:r>
        <w:t xml:space="preserve">Illustrative indicators include:</w:t>
      </w:r>
    </w:p>
    <w:p>
      <w:pPr>
        <w:pStyle w:val="Compact"/>
        <w:numPr>
          <w:ilvl w:val="0"/>
          <w:numId w:val="1012"/>
        </w:numPr>
      </w:pPr>
      <w:r>
        <w:t xml:space="preserve">Inventory accuracy.</w:t>
      </w:r>
    </w:p>
    <w:p>
      <w:pPr>
        <w:pStyle w:val="Compact"/>
        <w:numPr>
          <w:ilvl w:val="0"/>
          <w:numId w:val="1012"/>
        </w:numPr>
      </w:pPr>
      <w:r>
        <w:t xml:space="preserve">Percentage of learners with required textbooks.</w:t>
      </w:r>
    </w:p>
    <w:p>
      <w:pPr>
        <w:pStyle w:val="Compact"/>
        <w:numPr>
          <w:ilvl w:val="0"/>
          <w:numId w:val="1012"/>
        </w:numPr>
      </w:pPr>
      <w:r>
        <w:t xml:space="preserve">Annual textbook return rate.</w:t>
      </w:r>
    </w:p>
    <w:p>
      <w:pPr>
        <w:pStyle w:val="Compact"/>
        <w:numPr>
          <w:ilvl w:val="0"/>
          <w:numId w:val="1012"/>
        </w:numPr>
      </w:pPr>
      <w:r>
        <w:t xml:space="preserve">Average textbook lifespan.</w:t>
      </w:r>
    </w:p>
    <w:p>
      <w:pPr>
        <w:pStyle w:val="Compact"/>
        <w:numPr>
          <w:ilvl w:val="0"/>
          <w:numId w:val="1012"/>
        </w:numPr>
      </w:pPr>
      <w:r>
        <w:t xml:space="preserve">Loss rate.</w:t>
      </w:r>
    </w:p>
    <w:p>
      <w:pPr>
        <w:pStyle w:val="Compact"/>
        <w:numPr>
          <w:ilvl w:val="0"/>
          <w:numId w:val="1012"/>
        </w:numPr>
      </w:pPr>
      <w:r>
        <w:t xml:space="preserve">Damage rate.</w:t>
      </w:r>
    </w:p>
    <w:p>
      <w:pPr>
        <w:pStyle w:val="Compact"/>
        <w:numPr>
          <w:ilvl w:val="0"/>
          <w:numId w:val="1012"/>
        </w:numPr>
      </w:pPr>
      <w:r>
        <w:t xml:space="preserve">Inventory reconciliation completion.</w:t>
      </w:r>
    </w:p>
    <w:p>
      <w:pPr>
        <w:pStyle w:val="Compact"/>
        <w:numPr>
          <w:ilvl w:val="0"/>
          <w:numId w:val="1012"/>
        </w:numPr>
      </w:pPr>
      <w:r>
        <w:t xml:space="preserve">Reporting timeliness.</w:t>
      </w:r>
    </w:p>
    <w:p>
      <w:r>
        <w:pict>
          <v:rect style="width:0;height:1.5pt" o:hralign="center" o:hrstd="t" o:hr="t"/>
        </w:pict>
      </w:r>
    </w:p>
    <w:bookmarkEnd w:id="40"/>
    <w:bookmarkStart w:id="41" w:name="expected-benefits"/>
    <w:p>
      <w:pPr>
        <w:pStyle w:val="Heading1"/>
      </w:pPr>
      <w:r>
        <w:t xml:space="preserve">7.14 Expected Benefits</w:t>
      </w:r>
    </w:p>
    <w:p>
      <w:pPr>
        <w:pStyle w:val="FirstParagraph"/>
      </w:pPr>
      <w:r>
        <w:t xml:space="preserve">Digitally supported school resource management is expected to contribute to:</w:t>
      </w:r>
    </w:p>
    <w:p>
      <w:pPr>
        <w:pStyle w:val="Compact"/>
        <w:numPr>
          <w:ilvl w:val="0"/>
          <w:numId w:val="1013"/>
        </w:numPr>
      </w:pPr>
      <w:r>
        <w:t xml:space="preserve">Better textbook accountability.</w:t>
      </w:r>
    </w:p>
    <w:p>
      <w:pPr>
        <w:pStyle w:val="Compact"/>
        <w:numPr>
          <w:ilvl w:val="0"/>
          <w:numId w:val="1013"/>
        </w:numPr>
      </w:pPr>
      <w:r>
        <w:t xml:space="preserve">Improved inventory visibility.</w:t>
      </w:r>
    </w:p>
    <w:p>
      <w:pPr>
        <w:pStyle w:val="Compact"/>
        <w:numPr>
          <w:ilvl w:val="0"/>
          <w:numId w:val="1013"/>
        </w:numPr>
      </w:pPr>
      <w:r>
        <w:t xml:space="preserve">Reduced losses.</w:t>
      </w:r>
    </w:p>
    <w:p>
      <w:pPr>
        <w:pStyle w:val="Compact"/>
        <w:numPr>
          <w:ilvl w:val="0"/>
          <w:numId w:val="1013"/>
        </w:numPr>
      </w:pPr>
      <w:r>
        <w:t xml:space="preserve">Better replacement planning.</w:t>
      </w:r>
    </w:p>
    <w:p>
      <w:pPr>
        <w:pStyle w:val="Compact"/>
        <w:numPr>
          <w:ilvl w:val="0"/>
          <w:numId w:val="1013"/>
        </w:numPr>
      </w:pPr>
      <w:r>
        <w:t xml:space="preserve">Lower administrative workload.</w:t>
      </w:r>
    </w:p>
    <w:p>
      <w:pPr>
        <w:pStyle w:val="Compact"/>
        <w:numPr>
          <w:ilvl w:val="0"/>
          <w:numId w:val="1013"/>
        </w:numPr>
      </w:pPr>
      <w:r>
        <w:t xml:space="preserve">Improved national planning.</w:t>
      </w:r>
    </w:p>
    <w:p>
      <w:pPr>
        <w:pStyle w:val="Compact"/>
        <w:numPr>
          <w:ilvl w:val="0"/>
          <w:numId w:val="1013"/>
        </w:numPr>
      </w:pPr>
      <w:r>
        <w:t xml:space="preserve">Stronger evidence for decision-making.</w:t>
      </w:r>
    </w:p>
    <w:p>
      <w:pPr>
        <w:pStyle w:val="FirstParagraph"/>
      </w:pPr>
      <w:r>
        <w:t xml:space="preserve">These outcomes depend on effective implementation, user adoption, and sustained operational support.</w:t>
      </w:r>
    </w:p>
    <w:p>
      <w:r>
        <w:pict>
          <v:rect style="width:0;height:1.5pt" o:hralign="center" o:hrstd="t" o:hr="t"/>
        </w:pict>
      </w:r>
    </w:p>
    <w:bookmarkEnd w:id="41"/>
    <w:bookmarkStart w:id="42" w:name="chapter-summary"/>
    <w:p>
      <w:pPr>
        <w:pStyle w:val="Heading1"/>
      </w:pPr>
      <w:r>
        <w:t xml:space="preserve">7.15 Chapter Summary</w:t>
      </w:r>
    </w:p>
    <w:p>
      <w:pPr>
        <w:pStyle w:val="FirstParagraph"/>
      </w:pPr>
      <w:r>
        <w:t xml:space="preserve">Schools are where educational resources deliver their intended value.</w:t>
      </w:r>
    </w:p>
    <w:p>
      <w:pPr>
        <w:pStyle w:val="BodyText"/>
      </w:pPr>
      <w:r>
        <w:t xml:space="preserve">By extending digital management beyond distribution into classroom allocation, learner assignment, condition monitoring, annual reconciliation, and lifecycle management, EduOS Cameroon strengthens accountability while helping ensure that educational resources remain available and usable throughout their intended lifespan.</w:t>
      </w:r>
    </w:p>
    <w:p>
      <w:pPr>
        <w:pStyle w:val="BodyText"/>
      </w:pPr>
      <w:r>
        <w:t xml:space="preserve">The next chapter examines</w:t>
      </w:r>
      <w:r>
        <w:t xml:space="preserve"> </w:t>
      </w:r>
      <w:r>
        <w:rPr>
          <w:b/>
          <w:bCs/>
        </w:rPr>
        <w:t xml:space="preserve">inspection, monitoring, and field verification</w:t>
      </w:r>
      <w:r>
        <w:t xml:space="preserve">, focusing on how inspectors, regional delegations, and ministry officials can use digital tools to support oversight, identify operational challenges, and promote continuous improvement across the education system.</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2026-07-10T14:17:48Z</dcterms:created>
  <dcterms:modified xsi:type="dcterms:W3CDTF">2026-07-10T14:17:48Z</dcterms:modified>
</cp:coreProperties>
</file>

<file path=docProps/custom.xml><?xml version="1.0" encoding="utf-8"?>
<Properties xmlns="http://schemas.openxmlformats.org/officeDocument/2006/custom-properties" xmlns:vt="http://schemas.openxmlformats.org/officeDocument/2006/docPropsVTypes"/>
</file>