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hapter-5"/>
    <w:p>
      <w:pPr>
        <w:pStyle w:val="Heading1"/>
      </w:pPr>
      <w:r>
        <w:t xml:space="preserve">CHAPTER 5</w:t>
      </w:r>
    </w:p>
    <w:bookmarkEnd w:id="20"/>
    <w:bookmarkStart w:id="22" w:name="Xbfb5befb1f7faf118e7bfd35380d482250b71ff"/>
    <w:p>
      <w:pPr>
        <w:pStyle w:val="Heading1"/>
      </w:pPr>
      <w:r>
        <w:t xml:space="preserve">NATIONAL WAREHOUSING, LOGISTICS AND DISTRIBUTION MANAGEMENT</w:t>
      </w:r>
    </w:p>
    <w:bookmarkStart w:id="21" w:name="introduction"/>
    <w:p>
      <w:pPr>
        <w:pStyle w:val="Heading2"/>
      </w:pPr>
      <w:r>
        <w:t xml:space="preserve">5.1 Introduction</w:t>
      </w:r>
    </w:p>
    <w:p>
      <w:pPr>
        <w:pStyle w:val="FirstParagraph"/>
      </w:pPr>
      <w:r>
        <w:t xml:space="preserve">The effectiveness of a national textbook programme depends not only on the procurement of quality learning materials but also on the efficiency, transparency, and accountability of the logistics system responsible for delivering those materials to every school.</w:t>
      </w:r>
    </w:p>
    <w:p>
      <w:pPr>
        <w:pStyle w:val="BodyText"/>
      </w:pPr>
      <w:r>
        <w:t xml:space="preserve">Cameroon has thousands of secondary schools spread across urban centres, rural communities, and geographically challenging areas. Delivering textbooks to these institutions requires a coordinated logistics network involving national warehouses, regional delegations, divisional delegations, transport providers, district education authorities, and school administrators.</w:t>
      </w:r>
    </w:p>
    <w:p>
      <w:pPr>
        <w:pStyle w:val="BodyText"/>
      </w:pPr>
      <w:r>
        <w:t xml:space="preserve">Without continuous visibility throughout this supply chain, ministries face challenges in monitoring deliveries, preventing losses, responding to shortages, and ensuring equitable distribution.</w:t>
      </w:r>
    </w:p>
    <w:p>
      <w:pPr>
        <w:pStyle w:val="BodyText"/>
      </w:pPr>
      <w:r>
        <w:t xml:space="preserve">This chapter examines the logistics lifecycle and proposes digital solutions to improve operational efficiency and accountability.</w:t>
      </w:r>
    </w:p>
    <w:p>
      <w:r>
        <w:pict>
          <v:rect style="width:0;height:1.5pt" o:hralign="center" o:hrstd="t" o:hr="t"/>
        </w:pict>
      </w:r>
    </w:p>
    <w:bookmarkEnd w:id="21"/>
    <w:bookmarkEnd w:id="22"/>
    <w:bookmarkStart w:id="23" w:name="national-distribution-flow"/>
    <w:p>
      <w:pPr>
        <w:pStyle w:val="Heading1"/>
      </w:pPr>
      <w:r>
        <w:t xml:space="preserve">5.2 National Distribution Flow</w:t>
      </w:r>
    </w:p>
    <w:p>
      <w:pPr>
        <w:pStyle w:val="FirstParagraph"/>
      </w:pPr>
      <w:r>
        <w:t xml:space="preserve">The proposed digital distribution chain is illustrated below:</w:t>
      </w:r>
    </w:p>
    <w:p>
      <w:pPr>
        <w:pStyle w:val="SourceCode"/>
      </w:pPr>
      <w:r>
        <w:rPr>
          <w:rStyle w:val="VerbatimChar"/>
        </w:rPr>
        <w:t xml:space="preserve">National Warehouse</w:t>
      </w:r>
      <w:r>
        <w:br/>
      </w:r>
      <w:r>
        <w:rPr>
          <w:rStyle w:val="VerbatimChar"/>
        </w:rPr>
        <w:t xml:space="preserve">        │</w:t>
      </w:r>
      <w:r>
        <w:br/>
      </w:r>
      <w:r>
        <w:rPr>
          <w:rStyle w:val="VerbatimChar"/>
        </w:rPr>
        <w:t xml:space="preserve">        ▼</w:t>
      </w:r>
      <w:r>
        <w:br/>
      </w:r>
      <w:r>
        <w:rPr>
          <w:rStyle w:val="VerbatimChar"/>
        </w:rPr>
        <w:t xml:space="preserve">Regional Warehouse</w:t>
      </w:r>
      <w:r>
        <w:br/>
      </w:r>
      <w:r>
        <w:rPr>
          <w:rStyle w:val="VerbatimChar"/>
        </w:rPr>
        <w:t xml:space="preserve">        │</w:t>
      </w:r>
      <w:r>
        <w:br/>
      </w:r>
      <w:r>
        <w:rPr>
          <w:rStyle w:val="VerbatimChar"/>
        </w:rPr>
        <w:t xml:space="preserve">        ▼</w:t>
      </w:r>
      <w:r>
        <w:br/>
      </w:r>
      <w:r>
        <w:rPr>
          <w:rStyle w:val="VerbatimChar"/>
        </w:rPr>
        <w:t xml:space="preserve">Divisional Warehouse</w:t>
      </w:r>
      <w:r>
        <w:br/>
      </w:r>
      <w:r>
        <w:rPr>
          <w:rStyle w:val="VerbatimChar"/>
        </w:rPr>
        <w:t xml:space="preserve">        │</w:t>
      </w:r>
      <w:r>
        <w:br/>
      </w:r>
      <w:r>
        <w:rPr>
          <w:rStyle w:val="VerbatimChar"/>
        </w:rPr>
        <w:t xml:space="preserve">        ▼</w:t>
      </w:r>
      <w:r>
        <w:br/>
      </w:r>
      <w:r>
        <w:rPr>
          <w:rStyle w:val="VerbatimChar"/>
        </w:rPr>
        <w:t xml:space="preserve">School Store</w:t>
      </w:r>
      <w:r>
        <w:br/>
      </w:r>
      <w:r>
        <w:rPr>
          <w:rStyle w:val="VerbatimChar"/>
        </w:rPr>
        <w:t xml:space="preserve">        │</w:t>
      </w:r>
      <w:r>
        <w:br/>
      </w:r>
      <w:r>
        <w:rPr>
          <w:rStyle w:val="VerbatimChar"/>
        </w:rPr>
        <w:t xml:space="preserve">        ▼</w:t>
      </w:r>
      <w:r>
        <w:br/>
      </w:r>
      <w:r>
        <w:rPr>
          <w:rStyle w:val="VerbatimChar"/>
        </w:rPr>
        <w:t xml:space="preserve">Department / Subject Teacher</w:t>
      </w:r>
      <w:r>
        <w:br/>
      </w:r>
      <w:r>
        <w:rPr>
          <w:rStyle w:val="VerbatimChar"/>
        </w:rPr>
        <w:t xml:space="preserve">        │</w:t>
      </w:r>
      <w:r>
        <w:br/>
      </w:r>
      <w:r>
        <w:rPr>
          <w:rStyle w:val="VerbatimChar"/>
        </w:rPr>
        <w:t xml:space="preserve">        ▼</w:t>
      </w:r>
      <w:r>
        <w:br/>
      </w:r>
      <w:r>
        <w:rPr>
          <w:rStyle w:val="VerbatimChar"/>
        </w:rPr>
        <w:t xml:space="preserve">Student</w:t>
      </w:r>
    </w:p>
    <w:p>
      <w:pPr>
        <w:pStyle w:val="FirstParagraph"/>
      </w:pPr>
      <w:r>
        <w:t xml:space="preserve">Every movement should create a digital transaction, ensuring complete traceability throughout the lifecycle of each textbook.</w:t>
      </w:r>
    </w:p>
    <w:p>
      <w:r>
        <w:pict>
          <v:rect style="width:0;height:1.5pt" o:hralign="center" o:hrstd="t" o:hr="t"/>
        </w:pict>
      </w:r>
    </w:p>
    <w:bookmarkEnd w:id="23"/>
    <w:bookmarkStart w:id="70" w:name="operational-challenges"/>
    <w:p>
      <w:pPr>
        <w:pStyle w:val="Heading1"/>
      </w:pPr>
      <w:r>
        <w:t xml:space="preserve">5.3 Operational Challenges</w:t>
      </w:r>
    </w:p>
    <w:bookmarkStart w:id="27" w:name="Xbb19a58dd414b37858b72d13f819c6f10cebf31"/>
    <w:p>
      <w:pPr>
        <w:pStyle w:val="Heading2"/>
      </w:pPr>
      <w:r>
        <w:t xml:space="preserve">Problem 18 – Limited Visibility During Transportation</w:t>
      </w:r>
    </w:p>
    <w:bookmarkStart w:id="24" w:name="current-situation"/>
    <w:p>
      <w:pPr>
        <w:pStyle w:val="Heading3"/>
      </w:pPr>
      <w:r>
        <w:t xml:space="preserve">Current Situation</w:t>
      </w:r>
    </w:p>
    <w:p>
      <w:pPr>
        <w:pStyle w:val="FirstParagraph"/>
      </w:pPr>
      <w:r>
        <w:t xml:space="preserve">Once shipments leave a warehouse, there is often limited real-time visibility into their progress until they arrive at their destination.</w:t>
      </w:r>
    </w:p>
    <w:bookmarkEnd w:id="24"/>
    <w:bookmarkStart w:id="25" w:name="impact"/>
    <w:p>
      <w:pPr>
        <w:pStyle w:val="Heading3"/>
      </w:pPr>
      <w:r>
        <w:t xml:space="preserve">Impact</w:t>
      </w:r>
    </w:p>
    <w:p>
      <w:pPr>
        <w:pStyle w:val="Compact"/>
        <w:numPr>
          <w:ilvl w:val="0"/>
          <w:numId w:val="1001"/>
        </w:numPr>
      </w:pPr>
      <w:r>
        <w:t xml:space="preserve">Delays are discovered late.</w:t>
      </w:r>
    </w:p>
    <w:p>
      <w:pPr>
        <w:pStyle w:val="Compact"/>
        <w:numPr>
          <w:ilvl w:val="0"/>
          <w:numId w:val="1001"/>
        </w:numPr>
      </w:pPr>
      <w:r>
        <w:t xml:space="preserve">Difficulty locating shipments.</w:t>
      </w:r>
    </w:p>
    <w:p>
      <w:pPr>
        <w:pStyle w:val="Compact"/>
        <w:numPr>
          <w:ilvl w:val="0"/>
          <w:numId w:val="1001"/>
        </w:numPr>
      </w:pPr>
      <w:r>
        <w:t xml:space="preserve">Limited coordination during disruptions.</w:t>
      </w:r>
    </w:p>
    <w:bookmarkEnd w:id="25"/>
    <w:bookmarkStart w:id="26" w:name="proposed-opesware-solution"/>
    <w:p>
      <w:pPr>
        <w:pStyle w:val="Heading3"/>
      </w:pPr>
      <w:r>
        <w:t xml:space="preserve">Proposed Opesware Solution</w:t>
      </w:r>
    </w:p>
    <w:p>
      <w:pPr>
        <w:pStyle w:val="FirstParagraph"/>
      </w:pPr>
      <w:r>
        <w:t xml:space="preserve">A</w:t>
      </w:r>
      <w:r>
        <w:t xml:space="preserve"> </w:t>
      </w:r>
      <w:r>
        <w:rPr>
          <w:b/>
          <w:bCs/>
        </w:rPr>
        <w:t xml:space="preserve">Shipment Tracking Module</w:t>
      </w:r>
      <w:r>
        <w:t xml:space="preserve"> </w:t>
      </w:r>
      <w:r>
        <w:t xml:space="preserve">that records dispatch, transit milestones, and receipt. Where appropriate and available, vehicles may share location updates, while low-connectivity routes can be updated through periodic synchronization.</w:t>
      </w:r>
    </w:p>
    <w:p>
      <w:r>
        <w:pict>
          <v:rect style="width:0;height:1.5pt" o:hralign="center" o:hrstd="t" o:hr="t"/>
        </w:pict>
      </w:r>
    </w:p>
    <w:bookmarkEnd w:id="26"/>
    <w:bookmarkEnd w:id="27"/>
    <w:bookmarkStart w:id="31" w:name="X495d967f687931db3560a6a35db2ea14db8592f"/>
    <w:p>
      <w:pPr>
        <w:pStyle w:val="Heading2"/>
      </w:pPr>
      <w:r>
        <w:t xml:space="preserve">Problem 19 – Paper-Based Dispatch Documentation</w:t>
      </w:r>
    </w:p>
    <w:bookmarkStart w:id="28" w:name="current-situation-1"/>
    <w:p>
      <w:pPr>
        <w:pStyle w:val="Heading3"/>
      </w:pPr>
      <w:r>
        <w:t xml:space="preserve">Current Situation</w:t>
      </w:r>
    </w:p>
    <w:p>
      <w:pPr>
        <w:pStyle w:val="FirstParagraph"/>
      </w:pPr>
      <w:r>
        <w:t xml:space="preserve">Dispatch notes, delivery notes, and receipt forms are frequently paper-based.</w:t>
      </w:r>
    </w:p>
    <w:bookmarkEnd w:id="28"/>
    <w:bookmarkStart w:id="29" w:name="impact-1"/>
    <w:p>
      <w:pPr>
        <w:pStyle w:val="Heading3"/>
      </w:pPr>
      <w:r>
        <w:t xml:space="preserve">Impact</w:t>
      </w:r>
    </w:p>
    <w:p>
      <w:pPr>
        <w:pStyle w:val="Compact"/>
        <w:numPr>
          <w:ilvl w:val="0"/>
          <w:numId w:val="1002"/>
        </w:numPr>
      </w:pPr>
      <w:r>
        <w:t xml:space="preserve">Lost documents.</w:t>
      </w:r>
    </w:p>
    <w:p>
      <w:pPr>
        <w:pStyle w:val="Compact"/>
        <w:numPr>
          <w:ilvl w:val="0"/>
          <w:numId w:val="1002"/>
        </w:numPr>
      </w:pPr>
      <w:r>
        <w:t xml:space="preserve">Slow reconciliation.</w:t>
      </w:r>
    </w:p>
    <w:p>
      <w:pPr>
        <w:pStyle w:val="Compact"/>
        <w:numPr>
          <w:ilvl w:val="0"/>
          <w:numId w:val="1002"/>
        </w:numPr>
      </w:pPr>
      <w:r>
        <w:t xml:space="preserve">Difficult audits.</w:t>
      </w:r>
    </w:p>
    <w:bookmarkEnd w:id="29"/>
    <w:bookmarkStart w:id="30" w:name="proposed-opesware-solution-1"/>
    <w:p>
      <w:pPr>
        <w:pStyle w:val="Heading3"/>
      </w:pPr>
      <w:r>
        <w:t xml:space="preserve">Proposed Opesware Solution</w:t>
      </w:r>
    </w:p>
    <w:p>
      <w:pPr>
        <w:pStyle w:val="FirstParagraph"/>
      </w:pPr>
      <w:r>
        <w:t xml:space="preserve">Generate digital dispatch orders, delivery confirmations, and electronic proof of receipt, with offline capability where connectivity is limited.</w:t>
      </w:r>
    </w:p>
    <w:p>
      <w:r>
        <w:pict>
          <v:rect style="width:0;height:1.5pt" o:hralign="center" o:hrstd="t" o:hr="t"/>
        </w:pict>
      </w:r>
    </w:p>
    <w:bookmarkEnd w:id="30"/>
    <w:bookmarkEnd w:id="31"/>
    <w:bookmarkStart w:id="35" w:name="problem-20-no-chain-of-custody"/>
    <w:p>
      <w:pPr>
        <w:pStyle w:val="Heading2"/>
      </w:pPr>
      <w:r>
        <w:t xml:space="preserve">Problem 20 – No Chain of Custody</w:t>
      </w:r>
    </w:p>
    <w:bookmarkStart w:id="32" w:name="current-situation-2"/>
    <w:p>
      <w:pPr>
        <w:pStyle w:val="Heading3"/>
      </w:pPr>
      <w:r>
        <w:t xml:space="preserve">Current Situation</w:t>
      </w:r>
    </w:p>
    <w:p>
      <w:pPr>
        <w:pStyle w:val="FirstParagraph"/>
      </w:pPr>
      <w:r>
        <w:t xml:space="preserve">Responsibility for shipments can become unclear as textbooks pass through multiple administrative levels.</w:t>
      </w:r>
    </w:p>
    <w:bookmarkEnd w:id="32"/>
    <w:bookmarkStart w:id="33" w:name="impact-2"/>
    <w:p>
      <w:pPr>
        <w:pStyle w:val="Heading3"/>
      </w:pPr>
      <w:r>
        <w:t xml:space="preserve">Impact</w:t>
      </w:r>
    </w:p>
    <w:p>
      <w:pPr>
        <w:pStyle w:val="Compact"/>
        <w:numPr>
          <w:ilvl w:val="0"/>
          <w:numId w:val="1003"/>
        </w:numPr>
      </w:pPr>
      <w:r>
        <w:t xml:space="preserve">Accountability gaps.</w:t>
      </w:r>
    </w:p>
    <w:p>
      <w:pPr>
        <w:pStyle w:val="Compact"/>
        <w:numPr>
          <w:ilvl w:val="0"/>
          <w:numId w:val="1003"/>
        </w:numPr>
      </w:pPr>
      <w:r>
        <w:t xml:space="preserve">Delays in investigating missing shipments.</w:t>
      </w:r>
    </w:p>
    <w:bookmarkEnd w:id="33"/>
    <w:bookmarkStart w:id="34" w:name="proposed-opesware-solution-2"/>
    <w:p>
      <w:pPr>
        <w:pStyle w:val="Heading3"/>
      </w:pPr>
      <w:r>
        <w:t xml:space="preserve">Proposed Opesware Solution</w:t>
      </w:r>
    </w:p>
    <w:p>
      <w:pPr>
        <w:pStyle w:val="FirstParagraph"/>
      </w:pPr>
      <w:r>
        <w:t xml:space="preserve">Every transfer records:</w:t>
      </w:r>
    </w:p>
    <w:p>
      <w:pPr>
        <w:pStyle w:val="Compact"/>
        <w:numPr>
          <w:ilvl w:val="0"/>
          <w:numId w:val="1004"/>
        </w:numPr>
      </w:pPr>
      <w:r>
        <w:t xml:space="preserve">Sending office</w:t>
      </w:r>
    </w:p>
    <w:p>
      <w:pPr>
        <w:pStyle w:val="Compact"/>
        <w:numPr>
          <w:ilvl w:val="0"/>
          <w:numId w:val="1004"/>
        </w:numPr>
      </w:pPr>
      <w:r>
        <w:t xml:space="preserve">Receiving office</w:t>
      </w:r>
    </w:p>
    <w:p>
      <w:pPr>
        <w:pStyle w:val="Compact"/>
        <w:numPr>
          <w:ilvl w:val="0"/>
          <w:numId w:val="1004"/>
        </w:numPr>
      </w:pPr>
      <w:r>
        <w:t xml:space="preserve">Responsible officer</w:t>
      </w:r>
    </w:p>
    <w:p>
      <w:pPr>
        <w:pStyle w:val="Compact"/>
        <w:numPr>
          <w:ilvl w:val="0"/>
          <w:numId w:val="1004"/>
        </w:numPr>
      </w:pPr>
      <w:r>
        <w:t xml:space="preserve">Date and time</w:t>
      </w:r>
    </w:p>
    <w:p>
      <w:pPr>
        <w:pStyle w:val="Compact"/>
        <w:numPr>
          <w:ilvl w:val="0"/>
          <w:numId w:val="1004"/>
        </w:numPr>
      </w:pPr>
      <w:r>
        <w:t xml:space="preserve">Quantity transferred</w:t>
      </w:r>
    </w:p>
    <w:p>
      <w:pPr>
        <w:pStyle w:val="Compact"/>
        <w:numPr>
          <w:ilvl w:val="0"/>
          <w:numId w:val="1004"/>
        </w:numPr>
      </w:pPr>
      <w:r>
        <w:t xml:space="preserve">Digital acknowledgment</w:t>
      </w:r>
    </w:p>
    <w:p>
      <w:pPr>
        <w:pStyle w:val="FirstParagraph"/>
      </w:pPr>
      <w:r>
        <w:t xml:space="preserve">This creates a complete chain of custody.</w:t>
      </w:r>
    </w:p>
    <w:p>
      <w:r>
        <w:pict>
          <v:rect style="width:0;height:1.5pt" o:hralign="center" o:hrstd="t" o:hr="t"/>
        </w:pict>
      </w:r>
    </w:p>
    <w:bookmarkEnd w:id="34"/>
    <w:bookmarkEnd w:id="35"/>
    <w:bookmarkStart w:id="39" w:name="X1a7c64c210e67d4e16179d20a54f4edb05a5abd"/>
    <w:p>
      <w:pPr>
        <w:pStyle w:val="Heading2"/>
      </w:pPr>
      <w:r>
        <w:t xml:space="preserve">Problem 21 – Warehouse Inventory Not Updated Promptly</w:t>
      </w:r>
    </w:p>
    <w:bookmarkStart w:id="36" w:name="current-situation-3"/>
    <w:p>
      <w:pPr>
        <w:pStyle w:val="Heading3"/>
      </w:pPr>
      <w:r>
        <w:t xml:space="preserve">Current Situation</w:t>
      </w:r>
    </w:p>
    <w:p>
      <w:pPr>
        <w:pStyle w:val="FirstParagraph"/>
      </w:pPr>
      <w:r>
        <w:t xml:space="preserve">Inventory updates may be delayed after goods are received or issued.</w:t>
      </w:r>
    </w:p>
    <w:bookmarkEnd w:id="36"/>
    <w:bookmarkStart w:id="37" w:name="impact-3"/>
    <w:p>
      <w:pPr>
        <w:pStyle w:val="Heading3"/>
      </w:pPr>
      <w:r>
        <w:t xml:space="preserve">Impact</w:t>
      </w:r>
    </w:p>
    <w:p>
      <w:pPr>
        <w:pStyle w:val="Compact"/>
        <w:numPr>
          <w:ilvl w:val="0"/>
          <w:numId w:val="1005"/>
        </w:numPr>
      </w:pPr>
      <w:r>
        <w:t xml:space="preserve">Stock discrepancies.</w:t>
      </w:r>
    </w:p>
    <w:p>
      <w:pPr>
        <w:pStyle w:val="Compact"/>
        <w:numPr>
          <w:ilvl w:val="0"/>
          <w:numId w:val="1005"/>
        </w:numPr>
      </w:pPr>
      <w:r>
        <w:t xml:space="preserve">Planning inaccuracies.</w:t>
      </w:r>
    </w:p>
    <w:p>
      <w:pPr>
        <w:pStyle w:val="Compact"/>
        <w:numPr>
          <w:ilvl w:val="0"/>
          <w:numId w:val="1005"/>
        </w:numPr>
      </w:pPr>
      <w:r>
        <w:t xml:space="preserve">Difficulty identifying shortages.</w:t>
      </w:r>
    </w:p>
    <w:bookmarkEnd w:id="37"/>
    <w:bookmarkStart w:id="38" w:name="proposed-opesware-solution-3"/>
    <w:p>
      <w:pPr>
        <w:pStyle w:val="Heading3"/>
      </w:pPr>
      <w:r>
        <w:t xml:space="preserve">Proposed Opesware Solution</w:t>
      </w:r>
    </w:p>
    <w:p>
      <w:pPr>
        <w:pStyle w:val="FirstParagraph"/>
      </w:pPr>
      <w:r>
        <w:t xml:space="preserve">Barcode or QR scanning at every receipt and issue point automatically updates inventory records.</w:t>
      </w:r>
    </w:p>
    <w:p>
      <w:r>
        <w:pict>
          <v:rect style="width:0;height:1.5pt" o:hralign="center" o:hrstd="t" o:hr="t"/>
        </w:pict>
      </w:r>
    </w:p>
    <w:bookmarkEnd w:id="38"/>
    <w:bookmarkEnd w:id="39"/>
    <w:bookmarkStart w:id="43" w:name="Xbb979187a32644d6ae7e4a1dfd0a04f3a1dbbff"/>
    <w:p>
      <w:pPr>
        <w:pStyle w:val="Heading2"/>
      </w:pPr>
      <w:r>
        <w:t xml:space="preserve">Problem 22 – Unknown Stock Levels Across the Country</w:t>
      </w:r>
    </w:p>
    <w:bookmarkStart w:id="40" w:name="current-situation-4"/>
    <w:p>
      <w:pPr>
        <w:pStyle w:val="Heading3"/>
      </w:pPr>
      <w:r>
        <w:t xml:space="preserve">Current Situation</w:t>
      </w:r>
    </w:p>
    <w:p>
      <w:pPr>
        <w:pStyle w:val="FirstParagraph"/>
      </w:pPr>
      <w:r>
        <w:t xml:space="preserve">National planners may not have an up-to-date view of inventory at every warehouse and school.</w:t>
      </w:r>
    </w:p>
    <w:bookmarkEnd w:id="40"/>
    <w:bookmarkStart w:id="41" w:name="impact-4"/>
    <w:p>
      <w:pPr>
        <w:pStyle w:val="Heading3"/>
      </w:pPr>
      <w:r>
        <w:t xml:space="preserve">Impact</w:t>
      </w:r>
    </w:p>
    <w:p>
      <w:pPr>
        <w:pStyle w:val="Compact"/>
        <w:numPr>
          <w:ilvl w:val="0"/>
          <w:numId w:val="1006"/>
        </w:numPr>
      </w:pPr>
      <w:r>
        <w:t xml:space="preserve">Overstock in some locations.</w:t>
      </w:r>
    </w:p>
    <w:p>
      <w:pPr>
        <w:pStyle w:val="Compact"/>
        <w:numPr>
          <w:ilvl w:val="0"/>
          <w:numId w:val="1006"/>
        </w:numPr>
      </w:pPr>
      <w:r>
        <w:t xml:space="preserve">Shortages elsewhere.</w:t>
      </w:r>
    </w:p>
    <w:p>
      <w:pPr>
        <w:pStyle w:val="Compact"/>
        <w:numPr>
          <w:ilvl w:val="0"/>
          <w:numId w:val="1006"/>
        </w:numPr>
      </w:pPr>
      <w:r>
        <w:t xml:space="preserve">Inefficient redistribution.</w:t>
      </w:r>
    </w:p>
    <w:bookmarkEnd w:id="41"/>
    <w:bookmarkStart w:id="42" w:name="proposed-opesware-solution-4"/>
    <w:p>
      <w:pPr>
        <w:pStyle w:val="Heading3"/>
      </w:pPr>
      <w:r>
        <w:t xml:space="preserve">Proposed Opesware Solution</w:t>
      </w:r>
    </w:p>
    <w:p>
      <w:pPr>
        <w:pStyle w:val="FirstParagraph"/>
      </w:pPr>
      <w:r>
        <w:t xml:space="preserve">A National Inventory Dashboard displaying stock levels by region, division, school, subject, and grade.</w:t>
      </w:r>
    </w:p>
    <w:p>
      <w:r>
        <w:pict>
          <v:rect style="width:0;height:1.5pt" o:hralign="center" o:hrstd="t" o:hr="t"/>
        </w:pict>
      </w:r>
    </w:p>
    <w:bookmarkEnd w:id="42"/>
    <w:bookmarkEnd w:id="43"/>
    <w:bookmarkStart w:id="46" w:name="X8638ad36621ac10148cbef356d1654770a07a0e"/>
    <w:p>
      <w:pPr>
        <w:pStyle w:val="Heading2"/>
      </w:pPr>
      <w:r>
        <w:t xml:space="preserve">Problem 23 – Emergency Redistribution Is Difficult</w:t>
      </w:r>
    </w:p>
    <w:bookmarkStart w:id="44" w:name="current-situation-5"/>
    <w:p>
      <w:pPr>
        <w:pStyle w:val="Heading3"/>
      </w:pPr>
      <w:r>
        <w:t xml:space="preserve">Current Situation</w:t>
      </w:r>
    </w:p>
    <w:p>
      <w:pPr>
        <w:pStyle w:val="FirstParagraph"/>
      </w:pPr>
      <w:r>
        <w:t xml:space="preserve">Unexpected enrolment growth or supply disruptions require rapid redistribution, but identifying available surplus stock is challenging.</w:t>
      </w:r>
    </w:p>
    <w:bookmarkEnd w:id="44"/>
    <w:bookmarkStart w:id="45" w:name="proposed-opesware-solution-5"/>
    <w:p>
      <w:pPr>
        <w:pStyle w:val="Heading3"/>
      </w:pPr>
      <w:r>
        <w:t xml:space="preserve">Proposed Opesware Solution</w:t>
      </w:r>
    </w:p>
    <w:p>
      <w:pPr>
        <w:pStyle w:val="FirstParagraph"/>
      </w:pPr>
      <w:r>
        <w:t xml:space="preserve">A Redistribution Planning Module that identifies nearby schools or warehouses with surplus stock and recommends transfer options.</w:t>
      </w:r>
    </w:p>
    <w:p>
      <w:r>
        <w:pict>
          <v:rect style="width:0;height:1.5pt" o:hralign="center" o:hrstd="t" o:hr="t"/>
        </w:pict>
      </w:r>
    </w:p>
    <w:bookmarkEnd w:id="45"/>
    <w:bookmarkEnd w:id="46"/>
    <w:bookmarkStart w:id="50" w:name="Xc737f28af6165f4853fb360070b8dc917fd456b"/>
    <w:p>
      <w:pPr>
        <w:pStyle w:val="Heading2"/>
      </w:pPr>
      <w:r>
        <w:t xml:space="preserve">Problem 24 – Damaged Textbooks During Transport</w:t>
      </w:r>
    </w:p>
    <w:bookmarkStart w:id="47" w:name="current-situation-6"/>
    <w:p>
      <w:pPr>
        <w:pStyle w:val="Heading3"/>
      </w:pPr>
      <w:r>
        <w:t xml:space="preserve">Current Situation</w:t>
      </w:r>
    </w:p>
    <w:p>
      <w:pPr>
        <w:pStyle w:val="FirstParagraph"/>
      </w:pPr>
      <w:r>
        <w:t xml:space="preserve">Books may be damaged by poor packaging, weather, or handling.</w:t>
      </w:r>
    </w:p>
    <w:bookmarkEnd w:id="47"/>
    <w:bookmarkStart w:id="48" w:name="impact-5"/>
    <w:p>
      <w:pPr>
        <w:pStyle w:val="Heading3"/>
      </w:pPr>
      <w:r>
        <w:t xml:space="preserve">Impact</w:t>
      </w:r>
    </w:p>
    <w:p>
      <w:pPr>
        <w:pStyle w:val="Compact"/>
        <w:numPr>
          <w:ilvl w:val="0"/>
          <w:numId w:val="1007"/>
        </w:numPr>
      </w:pPr>
      <w:r>
        <w:t xml:space="preserve">Financial losses.</w:t>
      </w:r>
    </w:p>
    <w:p>
      <w:pPr>
        <w:pStyle w:val="Compact"/>
        <w:numPr>
          <w:ilvl w:val="0"/>
          <w:numId w:val="1007"/>
        </w:numPr>
      </w:pPr>
      <w:r>
        <w:t xml:space="preserve">Delayed classroom use.</w:t>
      </w:r>
    </w:p>
    <w:bookmarkEnd w:id="48"/>
    <w:bookmarkStart w:id="49" w:name="proposed-opesware-solution-6"/>
    <w:p>
      <w:pPr>
        <w:pStyle w:val="Heading3"/>
      </w:pPr>
      <w:r>
        <w:t xml:space="preserve">Proposed Opesware Solution</w:t>
      </w:r>
    </w:p>
    <w:p>
      <w:pPr>
        <w:pStyle w:val="FirstParagraph"/>
      </w:pPr>
      <w:r>
        <w:t xml:space="preserve">Delivery inspection forms allow receiving officers to record damaged quantities, photographs (where devices permit), and observations before accepting shipments.</w:t>
      </w:r>
    </w:p>
    <w:p>
      <w:r>
        <w:pict>
          <v:rect style="width:0;height:1.5pt" o:hralign="center" o:hrstd="t" o:hr="t"/>
        </w:pict>
      </w:r>
    </w:p>
    <w:bookmarkEnd w:id="49"/>
    <w:bookmarkEnd w:id="50"/>
    <w:bookmarkStart w:id="54" w:name="X7adf214e892f298949dbb7178383e93c50beda8"/>
    <w:p>
      <w:pPr>
        <w:pStyle w:val="Heading2"/>
      </w:pPr>
      <w:r>
        <w:t xml:space="preserve">Problem 25 – No Standard Receiving Procedure</w:t>
      </w:r>
    </w:p>
    <w:bookmarkStart w:id="51" w:name="current-situation-7"/>
    <w:p>
      <w:pPr>
        <w:pStyle w:val="Heading3"/>
      </w:pPr>
      <w:r>
        <w:t xml:space="preserve">Current Situation</w:t>
      </w:r>
    </w:p>
    <w:p>
      <w:pPr>
        <w:pStyle w:val="FirstParagraph"/>
      </w:pPr>
      <w:r>
        <w:t xml:space="preserve">Schools may use different methods for verifying deliveries.</w:t>
      </w:r>
    </w:p>
    <w:bookmarkEnd w:id="51"/>
    <w:bookmarkStart w:id="52" w:name="impact-6"/>
    <w:p>
      <w:pPr>
        <w:pStyle w:val="Heading3"/>
      </w:pPr>
      <w:r>
        <w:t xml:space="preserve">Impact</w:t>
      </w:r>
    </w:p>
    <w:p>
      <w:pPr>
        <w:pStyle w:val="Compact"/>
        <w:numPr>
          <w:ilvl w:val="0"/>
          <w:numId w:val="1008"/>
        </w:numPr>
      </w:pPr>
      <w:r>
        <w:t xml:space="preserve">Inconsistent records.</w:t>
      </w:r>
    </w:p>
    <w:p>
      <w:pPr>
        <w:pStyle w:val="Compact"/>
        <w:numPr>
          <w:ilvl w:val="0"/>
          <w:numId w:val="1008"/>
        </w:numPr>
      </w:pPr>
      <w:r>
        <w:t xml:space="preserve">Quantity disputes.</w:t>
      </w:r>
    </w:p>
    <w:bookmarkEnd w:id="52"/>
    <w:bookmarkStart w:id="53" w:name="proposed-opesware-solution-7"/>
    <w:p>
      <w:pPr>
        <w:pStyle w:val="Heading3"/>
      </w:pPr>
      <w:r>
        <w:t xml:space="preserve">Proposed Opesware Solution</w:t>
      </w:r>
    </w:p>
    <w:p>
      <w:pPr>
        <w:pStyle w:val="FirstParagraph"/>
      </w:pPr>
      <w:r>
        <w:t xml:space="preserve">A standardized digital receiving workflow guides users through verification, discrepancy reporting, and acceptance.</w:t>
      </w:r>
    </w:p>
    <w:p>
      <w:r>
        <w:pict>
          <v:rect style="width:0;height:1.5pt" o:hralign="center" o:hrstd="t" o:hr="t"/>
        </w:pict>
      </w:r>
    </w:p>
    <w:bookmarkEnd w:id="53"/>
    <w:bookmarkEnd w:id="54"/>
    <w:bookmarkStart w:id="57" w:name="problem-26-no-alerts-for-low-stock"/>
    <w:p>
      <w:pPr>
        <w:pStyle w:val="Heading2"/>
      </w:pPr>
      <w:r>
        <w:t xml:space="preserve">Problem 26 – No Alerts for Low Stock</w:t>
      </w:r>
    </w:p>
    <w:bookmarkStart w:id="55" w:name="current-situation-8"/>
    <w:p>
      <w:pPr>
        <w:pStyle w:val="Heading3"/>
      </w:pPr>
      <w:r>
        <w:t xml:space="preserve">Current Situation</w:t>
      </w:r>
    </w:p>
    <w:p>
      <w:pPr>
        <w:pStyle w:val="FirstParagraph"/>
      </w:pPr>
      <w:r>
        <w:t xml:space="preserve">Schools often discover shortages only after stock has been exhausted.</w:t>
      </w:r>
    </w:p>
    <w:bookmarkEnd w:id="55"/>
    <w:bookmarkStart w:id="56" w:name="proposed-opesware-solution-8"/>
    <w:p>
      <w:pPr>
        <w:pStyle w:val="Heading3"/>
      </w:pPr>
      <w:r>
        <w:t xml:space="preserve">Proposed Opesware Solution</w:t>
      </w:r>
    </w:p>
    <w:p>
      <w:pPr>
        <w:pStyle w:val="FirstParagraph"/>
      </w:pPr>
      <w:r>
        <w:t xml:space="preserve">Configurable alerts notify schools and higher administrative levels when inventory falls below defined thresholds.</w:t>
      </w:r>
    </w:p>
    <w:p>
      <w:r>
        <w:pict>
          <v:rect style="width:0;height:1.5pt" o:hralign="center" o:hrstd="t" o:hr="t"/>
        </w:pict>
      </w:r>
    </w:p>
    <w:bookmarkEnd w:id="56"/>
    <w:bookmarkEnd w:id="57"/>
    <w:bookmarkStart w:id="60" w:name="problem-27-warehouse-space-constraints"/>
    <w:p>
      <w:pPr>
        <w:pStyle w:val="Heading2"/>
      </w:pPr>
      <w:r>
        <w:t xml:space="preserve">Problem 27 – Warehouse Space Constraints</w:t>
      </w:r>
    </w:p>
    <w:bookmarkStart w:id="58" w:name="current-situation-9"/>
    <w:p>
      <w:pPr>
        <w:pStyle w:val="Heading3"/>
      </w:pPr>
      <w:r>
        <w:t xml:space="preserve">Current Situation</w:t>
      </w:r>
    </w:p>
    <w:p>
      <w:pPr>
        <w:pStyle w:val="FirstParagraph"/>
      </w:pPr>
      <w:r>
        <w:t xml:space="preserve">Some storage facilities may be insufficient or unsuitable for long-term storage.</w:t>
      </w:r>
    </w:p>
    <w:bookmarkEnd w:id="58"/>
    <w:bookmarkStart w:id="59" w:name="proposed-opesware-solution-9"/>
    <w:p>
      <w:pPr>
        <w:pStyle w:val="Heading3"/>
      </w:pPr>
      <w:r>
        <w:t xml:space="preserve">Proposed Opesware Solution</w:t>
      </w:r>
    </w:p>
    <w:p>
      <w:pPr>
        <w:pStyle w:val="FirstParagraph"/>
      </w:pPr>
      <w:r>
        <w:t xml:space="preserve">Warehouse profiles capture storage capacity, environmental conditions, and occupancy to support better planning.</w:t>
      </w:r>
    </w:p>
    <w:p>
      <w:r>
        <w:pict>
          <v:rect style="width:0;height:1.5pt" o:hralign="center" o:hrstd="t" o:hr="t"/>
        </w:pict>
      </w:r>
    </w:p>
    <w:bookmarkEnd w:id="59"/>
    <w:bookmarkEnd w:id="60"/>
    <w:bookmarkStart w:id="63" w:name="X2bcfd67b6622d567f4f67b6ab552c5aadb09c67"/>
    <w:p>
      <w:pPr>
        <w:pStyle w:val="Heading2"/>
      </w:pPr>
      <w:r>
        <w:t xml:space="preserve">Problem 28 – Weak Distribution Performance Monitoring</w:t>
      </w:r>
    </w:p>
    <w:bookmarkStart w:id="61" w:name="current-situation-10"/>
    <w:p>
      <w:pPr>
        <w:pStyle w:val="Heading3"/>
      </w:pPr>
      <w:r>
        <w:t xml:space="preserve">Current Situation</w:t>
      </w:r>
    </w:p>
    <w:p>
      <w:pPr>
        <w:pStyle w:val="FirstParagraph"/>
      </w:pPr>
      <w:r>
        <w:t xml:space="preserve">It is difficult to compare regional distribution performance consistently.</w:t>
      </w:r>
    </w:p>
    <w:bookmarkEnd w:id="61"/>
    <w:bookmarkStart w:id="62" w:name="proposed-opesware-solution-10"/>
    <w:p>
      <w:pPr>
        <w:pStyle w:val="Heading3"/>
      </w:pPr>
      <w:r>
        <w:t xml:space="preserve">Proposed Opesware Solution</w:t>
      </w:r>
    </w:p>
    <w:p>
      <w:pPr>
        <w:pStyle w:val="FirstParagraph"/>
      </w:pPr>
      <w:r>
        <w:t xml:space="preserve">Dashboards measuring:</w:t>
      </w:r>
    </w:p>
    <w:p>
      <w:pPr>
        <w:pStyle w:val="Compact"/>
        <w:numPr>
          <w:ilvl w:val="0"/>
          <w:numId w:val="1009"/>
        </w:numPr>
      </w:pPr>
      <w:r>
        <w:t xml:space="preserve">Delivery completion rates.</w:t>
      </w:r>
    </w:p>
    <w:p>
      <w:pPr>
        <w:pStyle w:val="Compact"/>
        <w:numPr>
          <w:ilvl w:val="0"/>
          <w:numId w:val="1009"/>
        </w:numPr>
      </w:pPr>
      <w:r>
        <w:t xml:space="preserve">Delivery timeliness.</w:t>
      </w:r>
    </w:p>
    <w:p>
      <w:pPr>
        <w:pStyle w:val="Compact"/>
        <w:numPr>
          <w:ilvl w:val="0"/>
          <w:numId w:val="1009"/>
        </w:numPr>
      </w:pPr>
      <w:r>
        <w:t xml:space="preserve">Quantity accuracy.</w:t>
      </w:r>
    </w:p>
    <w:p>
      <w:pPr>
        <w:pStyle w:val="Compact"/>
        <w:numPr>
          <w:ilvl w:val="0"/>
          <w:numId w:val="1009"/>
        </w:numPr>
      </w:pPr>
      <w:r>
        <w:t xml:space="preserve">Outstanding shipments.</w:t>
      </w:r>
    </w:p>
    <w:p>
      <w:pPr>
        <w:pStyle w:val="Compact"/>
        <w:numPr>
          <w:ilvl w:val="0"/>
          <w:numId w:val="1009"/>
        </w:numPr>
      </w:pPr>
      <w:r>
        <w:t xml:space="preserve">Regional performance trends.</w:t>
      </w:r>
    </w:p>
    <w:p>
      <w:r>
        <w:pict>
          <v:rect style="width:0;height:1.5pt" o:hralign="center" o:hrstd="t" o:hr="t"/>
        </w:pict>
      </w:r>
    </w:p>
    <w:bookmarkEnd w:id="62"/>
    <w:bookmarkEnd w:id="63"/>
    <w:bookmarkStart w:id="66" w:name="problem-29-limited-exception-management"/>
    <w:p>
      <w:pPr>
        <w:pStyle w:val="Heading2"/>
      </w:pPr>
      <w:r>
        <w:t xml:space="preserve">Problem 29 – Limited Exception Management</w:t>
      </w:r>
    </w:p>
    <w:bookmarkStart w:id="64" w:name="current-situation-11"/>
    <w:p>
      <w:pPr>
        <w:pStyle w:val="Heading3"/>
      </w:pPr>
      <w:r>
        <w:t xml:space="preserve">Current Situation</w:t>
      </w:r>
    </w:p>
    <w:p>
      <w:pPr>
        <w:pStyle w:val="FirstParagraph"/>
      </w:pPr>
      <w:r>
        <w:t xml:space="preserve">Lost shipments, damaged deliveries, or incomplete consignments are often managed manually.</w:t>
      </w:r>
    </w:p>
    <w:bookmarkEnd w:id="64"/>
    <w:bookmarkStart w:id="65" w:name="proposed-opesware-solution-11"/>
    <w:p>
      <w:pPr>
        <w:pStyle w:val="Heading3"/>
      </w:pPr>
      <w:r>
        <w:t xml:space="preserve">Proposed Opesware Solution</w:t>
      </w:r>
    </w:p>
    <w:p>
      <w:pPr>
        <w:pStyle w:val="FirstParagraph"/>
      </w:pPr>
      <w:r>
        <w:t xml:space="preserve">An Exception Management Module records incidents, assigns responsibility, tracks investigations, and documents corrective actions.</w:t>
      </w:r>
    </w:p>
    <w:p>
      <w:r>
        <w:pict>
          <v:rect style="width:0;height:1.5pt" o:hralign="center" o:hrstd="t" o:hr="t"/>
        </w:pict>
      </w:r>
    </w:p>
    <w:bookmarkEnd w:id="65"/>
    <w:bookmarkEnd w:id="66"/>
    <w:bookmarkStart w:id="69" w:name="Xb028112b2934f8f0c280507a77dd0b94c9a7bca"/>
    <w:p>
      <w:pPr>
        <w:pStyle w:val="Heading2"/>
      </w:pPr>
      <w:r>
        <w:t xml:space="preserve">Problem 30 – Limited Visibility Into Distribution Campaigns</w:t>
      </w:r>
    </w:p>
    <w:bookmarkStart w:id="67" w:name="current-situation-12"/>
    <w:p>
      <w:pPr>
        <w:pStyle w:val="Heading3"/>
      </w:pPr>
      <w:r>
        <w:t xml:space="preserve">Current Situation</w:t>
      </w:r>
    </w:p>
    <w:p>
      <w:pPr>
        <w:pStyle w:val="FirstParagraph"/>
      </w:pPr>
      <w:r>
        <w:t xml:space="preserve">During nationwide textbook distribution campaigns, senior officials may not have a consolidated operational picture.</w:t>
      </w:r>
    </w:p>
    <w:bookmarkEnd w:id="67"/>
    <w:bookmarkStart w:id="68" w:name="proposed-opesware-solution-12"/>
    <w:p>
      <w:pPr>
        <w:pStyle w:val="Heading3"/>
      </w:pPr>
      <w:r>
        <w:t xml:space="preserve">Proposed Opesware Solution</w:t>
      </w:r>
    </w:p>
    <w:p>
      <w:pPr>
        <w:pStyle w:val="FirstParagraph"/>
      </w:pPr>
      <w:r>
        <w:t xml:space="preserve">A National Distribution Command Dashboard showing:</w:t>
      </w:r>
    </w:p>
    <w:p>
      <w:pPr>
        <w:pStyle w:val="Compact"/>
        <w:numPr>
          <w:ilvl w:val="0"/>
          <w:numId w:val="1010"/>
        </w:numPr>
      </w:pPr>
      <w:r>
        <w:t xml:space="preserve">Percentage of deliveries completed.</w:t>
      </w:r>
    </w:p>
    <w:p>
      <w:pPr>
        <w:pStyle w:val="Compact"/>
        <w:numPr>
          <w:ilvl w:val="0"/>
          <w:numId w:val="1010"/>
        </w:numPr>
      </w:pPr>
      <w:r>
        <w:t xml:space="preserve">Pending deliveries.</w:t>
      </w:r>
    </w:p>
    <w:p>
      <w:pPr>
        <w:pStyle w:val="Compact"/>
        <w:numPr>
          <w:ilvl w:val="0"/>
          <w:numId w:val="1010"/>
        </w:numPr>
      </w:pPr>
      <w:r>
        <w:t xml:space="preserve">Delayed deliveries.</w:t>
      </w:r>
    </w:p>
    <w:p>
      <w:pPr>
        <w:pStyle w:val="Compact"/>
        <w:numPr>
          <w:ilvl w:val="0"/>
          <w:numId w:val="1010"/>
        </w:numPr>
      </w:pPr>
      <w:r>
        <w:t xml:space="preserve">High-risk locations.</w:t>
      </w:r>
    </w:p>
    <w:p>
      <w:pPr>
        <w:pStyle w:val="Compact"/>
        <w:numPr>
          <w:ilvl w:val="0"/>
          <w:numId w:val="1010"/>
        </w:numPr>
      </w:pPr>
      <w:r>
        <w:t xml:space="preserve">Inventory availability.</w:t>
      </w:r>
    </w:p>
    <w:p>
      <w:pPr>
        <w:pStyle w:val="Compact"/>
        <w:numPr>
          <w:ilvl w:val="0"/>
          <w:numId w:val="1010"/>
        </w:numPr>
      </w:pPr>
      <w:r>
        <w:t xml:space="preserve">Regional progress indicators.</w:t>
      </w:r>
    </w:p>
    <w:p>
      <w:r>
        <w:pict>
          <v:rect style="width:0;height:1.5pt" o:hralign="center" o:hrstd="t" o:hr="t"/>
        </w:pict>
      </w:r>
    </w:p>
    <w:bookmarkEnd w:id="68"/>
    <w:bookmarkEnd w:id="69"/>
    <w:bookmarkEnd w:id="70"/>
    <w:bookmarkStart w:id="71" w:name="proposed-digital-modules"/>
    <w:p>
      <w:pPr>
        <w:pStyle w:val="Heading1"/>
      </w:pPr>
      <w:r>
        <w:t xml:space="preserve">5.4 Proposed Digital Modules</w:t>
      </w:r>
    </w:p>
    <w:p>
      <w:pPr>
        <w:pStyle w:val="Compact"/>
        <w:numPr>
          <w:ilvl w:val="0"/>
          <w:numId w:val="1011"/>
        </w:numPr>
      </w:pPr>
      <w:r>
        <w:t xml:space="preserve">National Warehouse Management System</w:t>
      </w:r>
    </w:p>
    <w:p>
      <w:pPr>
        <w:pStyle w:val="Compact"/>
        <w:numPr>
          <w:ilvl w:val="0"/>
          <w:numId w:val="1011"/>
        </w:numPr>
      </w:pPr>
      <w:r>
        <w:t xml:space="preserve">Regional Warehouse Module</w:t>
      </w:r>
    </w:p>
    <w:p>
      <w:pPr>
        <w:pStyle w:val="Compact"/>
        <w:numPr>
          <w:ilvl w:val="0"/>
          <w:numId w:val="1011"/>
        </w:numPr>
      </w:pPr>
      <w:r>
        <w:t xml:space="preserve">Shipment Tracking Module</w:t>
      </w:r>
    </w:p>
    <w:p>
      <w:pPr>
        <w:pStyle w:val="Compact"/>
        <w:numPr>
          <w:ilvl w:val="0"/>
          <w:numId w:val="1011"/>
        </w:numPr>
      </w:pPr>
      <w:r>
        <w:t xml:space="preserve">QR/Barcode Tracking Engine</w:t>
      </w:r>
    </w:p>
    <w:p>
      <w:pPr>
        <w:pStyle w:val="Compact"/>
        <w:numPr>
          <w:ilvl w:val="0"/>
          <w:numId w:val="1011"/>
        </w:numPr>
      </w:pPr>
      <w:r>
        <w:t xml:space="preserve">Inventory Management Module</w:t>
      </w:r>
    </w:p>
    <w:p>
      <w:pPr>
        <w:pStyle w:val="Compact"/>
        <w:numPr>
          <w:ilvl w:val="0"/>
          <w:numId w:val="1011"/>
        </w:numPr>
      </w:pPr>
      <w:r>
        <w:t xml:space="preserve">Chain of Custody Registry</w:t>
      </w:r>
    </w:p>
    <w:p>
      <w:pPr>
        <w:pStyle w:val="Compact"/>
        <w:numPr>
          <w:ilvl w:val="0"/>
          <w:numId w:val="1011"/>
        </w:numPr>
      </w:pPr>
      <w:r>
        <w:t xml:space="preserve">Distribution Planning Module</w:t>
      </w:r>
    </w:p>
    <w:p>
      <w:pPr>
        <w:pStyle w:val="Compact"/>
        <w:numPr>
          <w:ilvl w:val="0"/>
          <w:numId w:val="1011"/>
        </w:numPr>
      </w:pPr>
      <w:r>
        <w:t xml:space="preserve">Redistribution Module</w:t>
      </w:r>
    </w:p>
    <w:p>
      <w:pPr>
        <w:pStyle w:val="Compact"/>
        <w:numPr>
          <w:ilvl w:val="0"/>
          <w:numId w:val="1011"/>
        </w:numPr>
      </w:pPr>
      <w:r>
        <w:t xml:space="preserve">Delivery Verification Module</w:t>
      </w:r>
    </w:p>
    <w:p>
      <w:pPr>
        <w:pStyle w:val="Compact"/>
        <w:numPr>
          <w:ilvl w:val="0"/>
          <w:numId w:val="1011"/>
        </w:numPr>
      </w:pPr>
      <w:r>
        <w:t xml:space="preserve">Exception Management Module</w:t>
      </w:r>
    </w:p>
    <w:p>
      <w:pPr>
        <w:pStyle w:val="Compact"/>
        <w:numPr>
          <w:ilvl w:val="0"/>
          <w:numId w:val="1011"/>
        </w:numPr>
      </w:pPr>
      <w:r>
        <w:t xml:space="preserve">Logistics Analytics Dashboard</w:t>
      </w:r>
    </w:p>
    <w:p>
      <w:r>
        <w:pict>
          <v:rect style="width:0;height:1.5pt" o:hralign="center" o:hrstd="t" o:hr="t"/>
        </w:pict>
      </w:r>
    </w:p>
    <w:bookmarkEnd w:id="71"/>
    <w:bookmarkStart w:id="72" w:name="expected-outcomes"/>
    <w:p>
      <w:pPr>
        <w:pStyle w:val="Heading1"/>
      </w:pPr>
      <w:r>
        <w:t xml:space="preserve">5.5 Expected Outcomes</w:t>
      </w:r>
    </w:p>
    <w:p>
      <w:pPr>
        <w:pStyle w:val="FirstParagraph"/>
      </w:pPr>
      <w:r>
        <w:t xml:space="preserve">The proposed logistics platform will support:</w:t>
      </w:r>
    </w:p>
    <w:p>
      <w:pPr>
        <w:pStyle w:val="Compact"/>
        <w:numPr>
          <w:ilvl w:val="0"/>
          <w:numId w:val="1012"/>
        </w:numPr>
      </w:pPr>
      <w:r>
        <w:t xml:space="preserve">End-to-end visibility of textbook movements.</w:t>
      </w:r>
    </w:p>
    <w:p>
      <w:pPr>
        <w:pStyle w:val="Compact"/>
        <w:numPr>
          <w:ilvl w:val="0"/>
          <w:numId w:val="1012"/>
        </w:numPr>
      </w:pPr>
      <w:r>
        <w:t xml:space="preserve">Improved accountability throughout the supply chain.</w:t>
      </w:r>
    </w:p>
    <w:p>
      <w:pPr>
        <w:pStyle w:val="Compact"/>
        <w:numPr>
          <w:ilvl w:val="0"/>
          <w:numId w:val="1012"/>
        </w:numPr>
      </w:pPr>
      <w:r>
        <w:t xml:space="preserve">Faster identification of shortages.</w:t>
      </w:r>
    </w:p>
    <w:p>
      <w:pPr>
        <w:pStyle w:val="Compact"/>
        <w:numPr>
          <w:ilvl w:val="0"/>
          <w:numId w:val="1012"/>
        </w:numPr>
      </w:pPr>
      <w:r>
        <w:t xml:space="preserve">Reduced inventory discrepancies.</w:t>
      </w:r>
    </w:p>
    <w:p>
      <w:pPr>
        <w:pStyle w:val="Compact"/>
        <w:numPr>
          <w:ilvl w:val="0"/>
          <w:numId w:val="1012"/>
        </w:numPr>
      </w:pPr>
      <w:r>
        <w:t xml:space="preserve">Better warehouse planning.</w:t>
      </w:r>
    </w:p>
    <w:p>
      <w:pPr>
        <w:pStyle w:val="Compact"/>
        <w:numPr>
          <w:ilvl w:val="0"/>
          <w:numId w:val="1012"/>
        </w:numPr>
      </w:pPr>
      <w:r>
        <w:t xml:space="preserve">More efficient redistribution.</w:t>
      </w:r>
    </w:p>
    <w:p>
      <w:pPr>
        <w:pStyle w:val="Compact"/>
        <w:numPr>
          <w:ilvl w:val="0"/>
          <w:numId w:val="1012"/>
        </w:numPr>
      </w:pPr>
      <w:r>
        <w:t xml:space="preserve">Improved decision-making during national distribution campaigns.</w:t>
      </w:r>
    </w:p>
    <w:p>
      <w:pPr>
        <w:pStyle w:val="Compact"/>
        <w:numPr>
          <w:ilvl w:val="0"/>
          <w:numId w:val="1012"/>
        </w:numPr>
      </w:pPr>
      <w:r>
        <w:t xml:space="preserve">Enhanced audit readiness.</w:t>
      </w:r>
    </w:p>
    <w:p>
      <w:r>
        <w:pict>
          <v:rect style="width:0;height:1.5pt" o:hralign="center" o:hrstd="t" o:hr="t"/>
        </w:pict>
      </w:r>
    </w:p>
    <w:bookmarkEnd w:id="72"/>
    <w:bookmarkStart w:id="73" w:name="key-performance-indicators"/>
    <w:p>
      <w:pPr>
        <w:pStyle w:val="Heading1"/>
      </w:pPr>
      <w:r>
        <w:t xml:space="preserve">5.6 Key Performance Indicators</w:t>
      </w:r>
    </w:p>
    <w:p>
      <w:pPr>
        <w:pStyle w:val="FirstParagraph"/>
      </w:pPr>
      <w:r>
        <w:t xml:space="preserve">Illustrative indicators include:</w:t>
      </w:r>
    </w:p>
    <w:p>
      <w:pPr>
        <w:pStyle w:val="Compact"/>
        <w:numPr>
          <w:ilvl w:val="0"/>
          <w:numId w:val="1013"/>
        </w:numPr>
      </w:pPr>
      <w:r>
        <w:t xml:space="preserve">Delivery completion rate.</w:t>
      </w:r>
    </w:p>
    <w:p>
      <w:pPr>
        <w:pStyle w:val="Compact"/>
        <w:numPr>
          <w:ilvl w:val="0"/>
          <w:numId w:val="1013"/>
        </w:numPr>
      </w:pPr>
      <w:r>
        <w:t xml:space="preserve">On-time delivery rate.</w:t>
      </w:r>
    </w:p>
    <w:p>
      <w:pPr>
        <w:pStyle w:val="Compact"/>
        <w:numPr>
          <w:ilvl w:val="0"/>
          <w:numId w:val="1013"/>
        </w:numPr>
      </w:pPr>
      <w:r>
        <w:t xml:space="preserve">Inventory accuracy.</w:t>
      </w:r>
    </w:p>
    <w:p>
      <w:pPr>
        <w:pStyle w:val="Compact"/>
        <w:numPr>
          <w:ilvl w:val="0"/>
          <w:numId w:val="1013"/>
        </w:numPr>
      </w:pPr>
      <w:r>
        <w:t xml:space="preserve">Number of unresolved shipment incidents.</w:t>
      </w:r>
    </w:p>
    <w:p>
      <w:pPr>
        <w:pStyle w:val="Compact"/>
        <w:numPr>
          <w:ilvl w:val="0"/>
          <w:numId w:val="1013"/>
        </w:numPr>
      </w:pPr>
      <w:r>
        <w:t xml:space="preserve">Average redistribution response time.</w:t>
      </w:r>
    </w:p>
    <w:p>
      <w:pPr>
        <w:pStyle w:val="Compact"/>
        <w:numPr>
          <w:ilvl w:val="0"/>
          <w:numId w:val="1013"/>
        </w:numPr>
      </w:pPr>
      <w:r>
        <w:t xml:space="preserve">Percentage of deliveries electronically confirmed.</w:t>
      </w:r>
    </w:p>
    <w:p>
      <w:pPr>
        <w:pStyle w:val="Compact"/>
        <w:numPr>
          <w:ilvl w:val="0"/>
          <w:numId w:val="1013"/>
        </w:numPr>
      </w:pPr>
      <w:r>
        <w:t xml:space="preserve">Average warehouse occupancy.</w:t>
      </w:r>
    </w:p>
    <w:p>
      <w:pPr>
        <w:pStyle w:val="Compact"/>
        <w:numPr>
          <w:ilvl w:val="0"/>
          <w:numId w:val="1013"/>
        </w:numPr>
      </w:pPr>
      <w:r>
        <w:t xml:space="preserve">Percentage of schools with up-to-date inventory records.</w:t>
      </w:r>
    </w:p>
    <w:p>
      <w:r>
        <w:pict>
          <v:rect style="width:0;height:1.5pt" o:hralign="center" o:hrstd="t" o:hr="t"/>
        </w:pict>
      </w:r>
    </w:p>
    <w:bookmarkEnd w:id="73"/>
    <w:bookmarkStart w:id="74" w:name="transition-to-school-level-management"/>
    <w:p>
      <w:pPr>
        <w:pStyle w:val="Heading1"/>
      </w:pPr>
      <w:r>
        <w:t xml:space="preserve">5.7 Transition to School-Level Management</w:t>
      </w:r>
    </w:p>
    <w:p>
      <w:pPr>
        <w:pStyle w:val="FirstParagraph"/>
      </w:pPr>
      <w:r>
        <w:t xml:space="preserve">Delivering textbooks to schools marks an important milestone, but it does not complete the lifecycle.</w:t>
      </w:r>
    </w:p>
    <w:p>
      <w:pPr>
        <w:pStyle w:val="BodyText"/>
      </w:pPr>
      <w:r>
        <w:t xml:space="preserve">The next stage focuses on how textbooks are received, stored, issued, monitored, recovered, and managed within schools. This is where educational resources finally reach teachers and learners, making school-level accountability essential to the success of the entire system.</w:t>
      </w:r>
    </w:p>
    <w:bookmarkEnd w:id="7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2026-07-10T12:52:36Z</dcterms:created>
  <dcterms:modified xsi:type="dcterms:W3CDTF">2026-07-10T12:52:36Z</dcterms:modified>
</cp:coreProperties>
</file>

<file path=docProps/custom.xml><?xml version="1.0" encoding="utf-8"?>
<Properties xmlns="http://schemas.openxmlformats.org/officeDocument/2006/custom-properties" xmlns:vt="http://schemas.openxmlformats.org/officeDocument/2006/docPropsVTypes"/>
</file>