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6" w:name="national-digital-education-master-plan"/>
    <w:p>
      <w:pPr>
        <w:pStyle w:val="Heading1"/>
      </w:pPr>
      <w:r>
        <w:t xml:space="preserve">NATIONAL DIGITAL EDUCATION MASTER PLAN</w:t>
      </w:r>
    </w:p>
    <w:bookmarkStart w:id="22" w:name="section"/>
    <w:p>
      <w:pPr>
        <w:pStyle w:val="Heading2"/>
      </w:pPr>
      <w:r>
        <w:t xml:space="preserve">2027–2035</w:t>
      </w:r>
    </w:p>
    <w:bookmarkStart w:id="21" w:name="X0da14b77ac86dafa93ef54522a7c7136cbcca5e"/>
    <w:p>
      <w:pPr>
        <w:pStyle w:val="Heading3"/>
      </w:pPr>
      <w:r>
        <w:t xml:space="preserve">Transforming Education Governance Through Digital Public Infrastructure</w:t>
      </w:r>
    </w:p>
    <w:p>
      <w:pPr>
        <w:pStyle w:val="FirstParagraph"/>
      </w:pPr>
      <w:r>
        <w:rPr>
          <w:b/>
          <w:bCs/>
        </w:rPr>
        <w:t xml:space="preserve">Prepared by</w:t>
      </w:r>
    </w:p>
    <w:p>
      <w:pPr>
        <w:pStyle w:val="BodyText"/>
      </w:pPr>
      <w:r>
        <w:rPr>
          <w:b/>
          <w:bCs/>
        </w:rPr>
        <w:t xml:space="preserve">EduOS Cameroon Technologies</w:t>
      </w:r>
    </w:p>
    <w:p>
      <w:pPr>
        <w:pStyle w:val="BodyText"/>
      </w:pPr>
      <w:r>
        <w:t xml:space="preserve">Douala, Cameroon</w:t>
      </w:r>
    </w:p>
    <w:p>
      <w:r>
        <w:pict>
          <v:rect style="width:0;height:1.5pt" o:hralign="center" o:hrstd="t" o:hr="t"/>
        </w:pict>
      </w:r>
    </w:p>
    <w:bookmarkEnd w:id="21"/>
    <w:bookmarkEnd w:id="22"/>
    <w:bookmarkStart w:id="23" w:name="proposed-beneficiaries"/>
    <w:p>
      <w:pPr>
        <w:pStyle w:val="Heading2"/>
      </w:pPr>
      <w:r>
        <w:t xml:space="preserve">Proposed Beneficiaries</w:t>
      </w:r>
    </w:p>
    <w:p>
      <w:pPr>
        <w:pStyle w:val="Compact"/>
        <w:numPr>
          <w:ilvl w:val="0"/>
          <w:numId w:val="1001"/>
        </w:numPr>
      </w:pPr>
      <w:r>
        <w:t xml:space="preserve">Ministry of Basic Education (MINEDUB)</w:t>
      </w:r>
    </w:p>
    <w:p>
      <w:pPr>
        <w:pStyle w:val="Compact"/>
        <w:numPr>
          <w:ilvl w:val="0"/>
          <w:numId w:val="1001"/>
        </w:numPr>
      </w:pPr>
      <w:r>
        <w:t xml:space="preserve">Ministry of Secondary Education (MINESEC)</w:t>
      </w:r>
    </w:p>
    <w:p>
      <w:pPr>
        <w:pStyle w:val="Compact"/>
        <w:numPr>
          <w:ilvl w:val="0"/>
          <w:numId w:val="1001"/>
        </w:numPr>
      </w:pPr>
      <w:r>
        <w:t xml:space="preserve">Government of Cameroon</w:t>
      </w:r>
    </w:p>
    <w:p>
      <w:pPr>
        <w:pStyle w:val="Compact"/>
        <w:numPr>
          <w:ilvl w:val="0"/>
          <w:numId w:val="1001"/>
        </w:numPr>
      </w:pPr>
      <w:r>
        <w:t xml:space="preserve">Public Educational Institutions</w:t>
      </w:r>
    </w:p>
    <w:p>
      <w:pPr>
        <w:pStyle w:val="Compact"/>
        <w:numPr>
          <w:ilvl w:val="0"/>
          <w:numId w:val="1001"/>
        </w:numPr>
      </w:pPr>
      <w:r>
        <w:t xml:space="preserve">Teachers</w:t>
      </w:r>
    </w:p>
    <w:p>
      <w:pPr>
        <w:pStyle w:val="Compact"/>
        <w:numPr>
          <w:ilvl w:val="0"/>
          <w:numId w:val="1001"/>
        </w:numPr>
      </w:pPr>
      <w:r>
        <w:t xml:space="preserve">Learners</w:t>
      </w:r>
    </w:p>
    <w:p>
      <w:pPr>
        <w:pStyle w:val="Compact"/>
        <w:numPr>
          <w:ilvl w:val="0"/>
          <w:numId w:val="1001"/>
        </w:numPr>
      </w:pPr>
      <w:r>
        <w:t xml:space="preserve">Development Partners</w:t>
      </w:r>
    </w:p>
    <w:p>
      <w:pPr>
        <w:pStyle w:val="Compact"/>
        <w:numPr>
          <w:ilvl w:val="0"/>
          <w:numId w:val="1001"/>
        </w:numPr>
      </w:pPr>
      <w:r>
        <w:t xml:space="preserve">Local and International Implementation Partners</w:t>
      </w:r>
    </w:p>
    <w:p>
      <w:r>
        <w:pict>
          <v:rect style="width:0;height:1.5pt" o:hralign="center" o:hrstd="t" o:hr="t"/>
        </w:pict>
      </w:r>
    </w:p>
    <w:bookmarkEnd w:id="23"/>
    <w:bookmarkStart w:id="24" w:name="vision"/>
    <w:p>
      <w:pPr>
        <w:pStyle w:val="Heading2"/>
      </w:pPr>
      <w:r>
        <w:t xml:space="preserve">Vision</w:t>
      </w:r>
    </w:p>
    <w:p>
      <w:pPr>
        <w:pStyle w:val="FirstParagraph"/>
      </w:pPr>
      <w:r>
        <w:t xml:space="preserve">To establish a resilient, interoperable, secure, and data-driven national digital education ecosystem that strengthens governance, improves accountability, supports evidence-based decision-making, and enhances educational service delivery throughout Cameroon.</w:t>
      </w:r>
    </w:p>
    <w:p>
      <w:r>
        <w:pict>
          <v:rect style="width:0;height:1.5pt" o:hralign="center" o:hrstd="t" o:hr="t"/>
        </w:pict>
      </w:r>
    </w:p>
    <w:bookmarkEnd w:id="24"/>
    <w:bookmarkStart w:id="25" w:name="document-information"/>
    <w:p>
      <w:pPr>
        <w:pStyle w:val="Heading2"/>
      </w:pPr>
      <w:r>
        <w:t xml:space="preserve">Document Information</w:t>
      </w:r>
    </w:p>
    <w:p>
      <w:pPr>
        <w:pStyle w:val="FirstParagraph"/>
      </w:pPr>
      <w:r>
        <w:rPr>
          <w:b/>
          <w:bCs/>
        </w:rPr>
        <w:t xml:space="preserve">Document Title</w:t>
      </w:r>
    </w:p>
    <w:p>
      <w:pPr>
        <w:pStyle w:val="BodyText"/>
      </w:pPr>
      <w:r>
        <w:t xml:space="preserve">EduOS Cameroon National Digital Education Master Plan (2027–2035)</w:t>
      </w:r>
    </w:p>
    <w:p>
      <w:pPr>
        <w:pStyle w:val="BodyText"/>
      </w:pPr>
      <w:r>
        <w:rPr>
          <w:b/>
          <w:bCs/>
        </w:rPr>
        <w:t xml:space="preserve">Version</w:t>
      </w:r>
    </w:p>
    <w:p>
      <w:pPr>
        <w:pStyle w:val="BodyText"/>
      </w:pPr>
      <w:r>
        <w:t xml:space="preserve">Version 1.0 (Draft)</w:t>
      </w:r>
    </w:p>
    <w:p>
      <w:pPr>
        <w:pStyle w:val="BodyText"/>
      </w:pPr>
      <w:r>
        <w:rPr>
          <w:b/>
          <w:bCs/>
        </w:rPr>
        <w:t xml:space="preserve">Prepared By</w:t>
      </w:r>
    </w:p>
    <w:p>
      <w:pPr>
        <w:pStyle w:val="BodyText"/>
      </w:pPr>
      <w:r>
        <w:t xml:space="preserve">EduOS Cameroon Technologies</w:t>
      </w:r>
    </w:p>
    <w:p>
      <w:pPr>
        <w:pStyle w:val="BodyText"/>
      </w:pPr>
      <w:r>
        <w:rPr>
          <w:b/>
          <w:bCs/>
        </w:rPr>
        <w:t xml:space="preserve">Classification</w:t>
      </w:r>
    </w:p>
    <w:p>
      <w:pPr>
        <w:pStyle w:val="BodyText"/>
      </w:pPr>
      <w:r>
        <w:t xml:space="preserve">Proposal Draft</w:t>
      </w:r>
    </w:p>
    <w:p>
      <w:r>
        <w:pict>
          <v:rect style="width:0;height:1.5pt" o:hralign="center" o:hrstd="t" o:hr="t"/>
        </w:pict>
      </w:r>
    </w:p>
    <w:bookmarkEnd w:id="25"/>
    <w:bookmarkEnd w:id="26"/>
    <w:bookmarkStart w:id="27" w:name="foreword"/>
    <w:p>
      <w:pPr>
        <w:pStyle w:val="Heading1"/>
      </w:pPr>
      <w:r>
        <w:t xml:space="preserve">FOREWORD</w:t>
      </w:r>
    </w:p>
    <w:p>
      <w:pPr>
        <w:pStyle w:val="FirstParagraph"/>
      </w:pPr>
      <w:r>
        <w:t xml:space="preserve">Education is one of the most important public investments a nation can make. Every textbook delivered, every classroom equipped, every teacher supported, and every learner reached contributes directly to national development.</w:t>
      </w:r>
    </w:p>
    <w:p>
      <w:pPr>
        <w:pStyle w:val="BodyText"/>
      </w:pPr>
      <w:r>
        <w:t xml:space="preserve">Over the past decades, Cameroon has invested considerably in expanding educational access and improving learning conditions. These efforts have included curriculum reforms, infrastructure development, teacher recruitment, and the procurement and distribution of learning resources across the country.</w:t>
      </w:r>
    </w:p>
    <w:p>
      <w:pPr>
        <w:pStyle w:val="BodyText"/>
      </w:pPr>
      <w:r>
        <w:t xml:space="preserve">As education systems become increasingly complex, the ability to plan, monitor, and manage educational resources using timely, reliable information becomes essential. Digital technologies provide an opportunity to strengthen governance, improve operational efficiency, enhance transparency, and support informed decision-making at every administrative level.</w:t>
      </w:r>
    </w:p>
    <w:p>
      <w:pPr>
        <w:pStyle w:val="BodyText"/>
      </w:pPr>
      <w:r>
        <w:t xml:space="preserve">EduOS Cameroon is proposed as a National Education Digital Operating System that integrates operational management, resource intelligence, analytics, interoperability, and decision-support capabilities into a unified platform. Rather than replacing existing institutional structures, it is intended to reinforce them through practical digital tools that improve coordination, accountability, and service delivery.</w:t>
      </w:r>
    </w:p>
    <w:p>
      <w:pPr>
        <w:pStyle w:val="BodyText"/>
      </w:pPr>
      <w:r>
        <w:t xml:space="preserve">This Master Plan presents a long-term vision for how digital public infrastructure can support education governance in Cameroon. It outlines a phased approach that emphasizes institutional ownership, capacity development, interoperability, operational resilience, and sustainable implementation.</w:t>
      </w:r>
    </w:p>
    <w:p>
      <w:pPr>
        <w:pStyle w:val="BodyText"/>
      </w:pPr>
      <w:r>
        <w:t xml:space="preserve">The document is intended to stimulate discussion, guide strategic planning, and serve as a foundation for future collaboration among government institutions, educational stakeholders, technical experts, and development partners committed to strengthening the education sector.</w:t>
      </w:r>
    </w:p>
    <w:p>
      <w:r>
        <w:pict>
          <v:rect style="width:0;height:1.5pt" o:hralign="center" o:hrstd="t" o:hr="t"/>
        </w:pict>
      </w:r>
    </w:p>
    <w:bookmarkEnd w:id="27"/>
    <w:bookmarkStart w:id="28" w:name="executive-summary"/>
    <w:p>
      <w:pPr>
        <w:pStyle w:val="Heading1"/>
      </w:pPr>
      <w:r>
        <w:t xml:space="preserve">EXECUTIVE SUMMARY</w:t>
      </w:r>
    </w:p>
    <w:p>
      <w:pPr>
        <w:pStyle w:val="FirstParagraph"/>
      </w:pPr>
      <w:r>
        <w:t xml:space="preserve">Cameroon’s education system manages one of the largest public service delivery networks in the country, serving millions of learners through thousands of schools distributed across urban, peri-urban, and rural communities.</w:t>
      </w:r>
    </w:p>
    <w:p>
      <w:pPr>
        <w:pStyle w:val="BodyText"/>
      </w:pPr>
      <w:r>
        <w:t xml:space="preserve">Every academic year involves complex national operations, including:</w:t>
      </w:r>
    </w:p>
    <w:p>
      <w:pPr>
        <w:pStyle w:val="Compact"/>
        <w:numPr>
          <w:ilvl w:val="0"/>
          <w:numId w:val="1002"/>
        </w:numPr>
      </w:pPr>
      <w:r>
        <w:t xml:space="preserve">Educational planning.</w:t>
      </w:r>
    </w:p>
    <w:p>
      <w:pPr>
        <w:pStyle w:val="Compact"/>
        <w:numPr>
          <w:ilvl w:val="0"/>
          <w:numId w:val="1002"/>
        </w:numPr>
      </w:pPr>
      <w:r>
        <w:t xml:space="preserve">Textbook procurement.</w:t>
      </w:r>
    </w:p>
    <w:p>
      <w:pPr>
        <w:pStyle w:val="Compact"/>
        <w:numPr>
          <w:ilvl w:val="0"/>
          <w:numId w:val="1002"/>
        </w:numPr>
      </w:pPr>
      <w:r>
        <w:t xml:space="preserve">Printing and publishing.</w:t>
      </w:r>
    </w:p>
    <w:p>
      <w:pPr>
        <w:pStyle w:val="Compact"/>
        <w:numPr>
          <w:ilvl w:val="0"/>
          <w:numId w:val="1002"/>
        </w:numPr>
      </w:pPr>
      <w:r>
        <w:t xml:space="preserve">Warehousing.</w:t>
      </w:r>
    </w:p>
    <w:p>
      <w:pPr>
        <w:pStyle w:val="Compact"/>
        <w:numPr>
          <w:ilvl w:val="0"/>
          <w:numId w:val="1002"/>
        </w:numPr>
      </w:pPr>
      <w:r>
        <w:t xml:space="preserve">Transportation.</w:t>
      </w:r>
    </w:p>
    <w:p>
      <w:pPr>
        <w:pStyle w:val="Compact"/>
        <w:numPr>
          <w:ilvl w:val="0"/>
          <w:numId w:val="1002"/>
        </w:numPr>
      </w:pPr>
      <w:r>
        <w:t xml:space="preserve">Distribution.</w:t>
      </w:r>
    </w:p>
    <w:p>
      <w:pPr>
        <w:pStyle w:val="Compact"/>
        <w:numPr>
          <w:ilvl w:val="0"/>
          <w:numId w:val="1002"/>
        </w:numPr>
      </w:pPr>
      <w:r>
        <w:t xml:space="preserve">School inventory management.</w:t>
      </w:r>
    </w:p>
    <w:p>
      <w:pPr>
        <w:pStyle w:val="Compact"/>
        <w:numPr>
          <w:ilvl w:val="0"/>
          <w:numId w:val="1002"/>
        </w:numPr>
      </w:pPr>
      <w:r>
        <w:t xml:space="preserve">Resource allocation.</w:t>
      </w:r>
    </w:p>
    <w:p>
      <w:pPr>
        <w:pStyle w:val="Compact"/>
        <w:numPr>
          <w:ilvl w:val="0"/>
          <w:numId w:val="1002"/>
        </w:numPr>
      </w:pPr>
      <w:r>
        <w:t xml:space="preserve">Monitoring and inspection.</w:t>
      </w:r>
    </w:p>
    <w:p>
      <w:pPr>
        <w:pStyle w:val="Compact"/>
        <w:numPr>
          <w:ilvl w:val="0"/>
          <w:numId w:val="1002"/>
        </w:numPr>
      </w:pPr>
      <w:r>
        <w:t xml:space="preserve">Financial accountability.</w:t>
      </w:r>
    </w:p>
    <w:p>
      <w:pPr>
        <w:pStyle w:val="Compact"/>
        <w:numPr>
          <w:ilvl w:val="0"/>
          <w:numId w:val="1002"/>
        </w:numPr>
      </w:pPr>
      <w:r>
        <w:t xml:space="preserve">Performance reporting.</w:t>
      </w:r>
    </w:p>
    <w:p>
      <w:pPr>
        <w:pStyle w:val="FirstParagraph"/>
      </w:pPr>
      <w:r>
        <w:t xml:space="preserve">These activities involve multiple institutions, administrative levels, and operational processes that require accurate, timely, and trustworthy information.</w:t>
      </w:r>
    </w:p>
    <w:p>
      <w:pPr>
        <w:pStyle w:val="BodyText"/>
      </w:pPr>
      <w:r>
        <w:t xml:space="preserve">While significant progress has been made in modernizing aspects of education administration, opportunities remain to strengthen coordination, improve visibility across the education resource lifecycle, reduce reliance on fragmented manual processes, and enhance the quality of operational data available for planning and oversight.</w:t>
      </w:r>
    </w:p>
    <w:p>
      <w:pPr>
        <w:pStyle w:val="BodyText"/>
      </w:pPr>
      <w:r>
        <w:t xml:space="preserve">EduOS Cameroon addresses these opportunities through a unified digital platform built around five strategic principles:</w:t>
      </w:r>
    </w:p>
    <w:p>
      <w:pPr>
        <w:numPr>
          <w:ilvl w:val="0"/>
          <w:numId w:val="1003"/>
        </w:numPr>
      </w:pPr>
      <w:r>
        <w:rPr>
          <w:b/>
          <w:bCs/>
        </w:rPr>
        <w:t xml:space="preserve">Operational Excellence</w:t>
      </w:r>
      <w:r>
        <w:t xml:space="preserve"> </w:t>
      </w:r>
      <w:r>
        <w:t xml:space="preserve">— Digitizing and streamlining education resource management from procurement to classroom use.</w:t>
      </w:r>
    </w:p>
    <w:p>
      <w:pPr>
        <w:numPr>
          <w:ilvl w:val="0"/>
          <w:numId w:val="1003"/>
        </w:numPr>
      </w:pPr>
      <w:r>
        <w:rPr>
          <w:b/>
          <w:bCs/>
        </w:rPr>
        <w:t xml:space="preserve">Evidence-Based Governance</w:t>
      </w:r>
      <w:r>
        <w:t xml:space="preserve"> </w:t>
      </w:r>
      <w:r>
        <w:t xml:space="preserve">— Providing reliable operational information, dashboards, analytics, and forecasting to support informed decision-making.</w:t>
      </w:r>
    </w:p>
    <w:p>
      <w:pPr>
        <w:numPr>
          <w:ilvl w:val="0"/>
          <w:numId w:val="1003"/>
        </w:numPr>
      </w:pPr>
      <w:r>
        <w:rPr>
          <w:b/>
          <w:bCs/>
        </w:rPr>
        <w:t xml:space="preserve">Interoperability</w:t>
      </w:r>
      <w:r>
        <w:t xml:space="preserve"> </w:t>
      </w:r>
      <w:r>
        <w:t xml:space="preserve">— Enabling secure information exchange with approved government systems through standardized interfaces.</w:t>
      </w:r>
    </w:p>
    <w:p>
      <w:pPr>
        <w:numPr>
          <w:ilvl w:val="0"/>
          <w:numId w:val="1003"/>
        </w:numPr>
      </w:pPr>
      <w:r>
        <w:rPr>
          <w:b/>
          <w:bCs/>
        </w:rPr>
        <w:t xml:space="preserve">Resilience</w:t>
      </w:r>
      <w:r>
        <w:t xml:space="preserve"> </w:t>
      </w:r>
      <w:r>
        <w:t xml:space="preserve">— Supporting offline-first operation so that schools and field offices can continue working effectively despite connectivity challenges.</w:t>
      </w:r>
    </w:p>
    <w:p>
      <w:pPr>
        <w:numPr>
          <w:ilvl w:val="0"/>
          <w:numId w:val="1003"/>
        </w:numPr>
      </w:pPr>
      <w:r>
        <w:rPr>
          <w:b/>
          <w:bCs/>
        </w:rPr>
        <w:t xml:space="preserve">Sustainability</w:t>
      </w:r>
      <w:r>
        <w:t xml:space="preserve"> </w:t>
      </w:r>
      <w:r>
        <w:t xml:space="preserve">— Building national institutional capacity, promoting government ownership, and supporting continuous improvement over time.</w:t>
      </w:r>
    </w:p>
    <w:p>
      <w:pPr>
        <w:pStyle w:val="FirstParagraph"/>
      </w:pPr>
      <w:r>
        <w:t xml:space="preserve">The Master Plan proposes a phased implementation strategy beginning with pilot deployments, followed by regional expansion and nationwide rollout. Throughout implementation, emphasis is placed on stakeholder engagement, capacity development, governance, cybersecurity, and long-term operational sustainability.</w:t>
      </w:r>
    </w:p>
    <w:p>
      <w:pPr>
        <w:pStyle w:val="BodyText"/>
      </w:pPr>
      <w:r>
        <w:t xml:space="preserve">EduOS Cameroon is envisioned not as a single software application, but as a scalable digital public infrastructure capable of supporting the evolving needs of Cameroon’s education sector. Through responsible implementation and continuous collaboration, it has the potential to strengthen educational resource governance, improve operational efficiency, and provide a durable foundation for future digital transformation initiatives.</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2026-07-10T14:13:19Z</dcterms:created>
  <dcterms:modified xsi:type="dcterms:W3CDTF">2026-07-10T14:13:19Z</dcterms:modified>
</cp:coreProperties>
</file>

<file path=docProps/custom.xml><?xml version="1.0" encoding="utf-8"?>
<Properties xmlns="http://schemas.openxmlformats.org/officeDocument/2006/custom-properties" xmlns:vt="http://schemas.openxmlformats.org/officeDocument/2006/docPropsVTypes"/>
</file>