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7"/>
    <w:p>
      <w:pPr>
        <w:pStyle w:val="Heading1"/>
      </w:pPr>
      <w:r>
        <w:t xml:space="preserve">CHAPTER 7</w:t>
      </w:r>
    </w:p>
    <w:bookmarkEnd w:id="20"/>
    <w:bookmarkStart w:id="22" w:name="X0236309aa7cb0aaaa3712a30cc794c52cc539cd"/>
    <w:p>
      <w:pPr>
        <w:pStyle w:val="Heading1"/>
      </w:pPr>
      <w:r>
        <w:t xml:space="preserve">NATIONAL ANALYTICS, DECISION SUPPORT AND PERFORMANCE MONITORING</w:t>
      </w:r>
    </w:p>
    <w:bookmarkStart w:id="21" w:name="introduction"/>
    <w:p>
      <w:pPr>
        <w:pStyle w:val="Heading2"/>
      </w:pPr>
      <w:r>
        <w:t xml:space="preserve">7.1 Introduction</w:t>
      </w:r>
    </w:p>
    <w:p>
      <w:pPr>
        <w:pStyle w:val="FirstParagraph"/>
      </w:pPr>
      <w:r>
        <w:t xml:space="preserve">Modern education systems generate vast amounts of operational data every day. However, data alone does not improve decision-making. Its value depends on the ability to transform information into timely, reliable, and actionable insights.</w:t>
      </w:r>
    </w:p>
    <w:p>
      <w:pPr>
        <w:pStyle w:val="BodyText"/>
      </w:pPr>
      <w:r>
        <w:t xml:space="preserve">The National Digital Textbook Lifecycle &amp; Learning Resource Management System is designed not only to manage textbooks but also to provide ministry officials, regional delegations, divisional delegations, and school leaders with a comprehensive operational intelligence platform.</w:t>
      </w:r>
    </w:p>
    <w:p>
      <w:pPr>
        <w:pStyle w:val="BodyText"/>
      </w:pPr>
      <w:r>
        <w:t xml:space="preserve">Through integrated dashboards, automated reporting, forecasting tools, and early warning mechanisms, the platform enables education authorities to monitor textbook availability, identify operational risks, optimize resource allocation, and support evidence-based planning.</w:t>
      </w:r>
    </w:p>
    <w:p>
      <w:r>
        <w:pict>
          <v:rect style="width:0;height:1.5pt" o:hralign="center" o:hrstd="t" o:hr="t"/>
        </w:pict>
      </w:r>
    </w:p>
    <w:bookmarkEnd w:id="21"/>
    <w:bookmarkEnd w:id="22"/>
    <w:bookmarkStart w:id="23" w:name="Xab52d8d40c36b9cd4b9fc6390195178f19937e1"/>
    <w:p>
      <w:pPr>
        <w:pStyle w:val="Heading1"/>
      </w:pPr>
      <w:r>
        <w:t xml:space="preserve">7.2 National Education Resource Intelligence Framework</w:t>
      </w:r>
    </w:p>
    <w:p>
      <w:pPr>
        <w:pStyle w:val="FirstParagraph"/>
      </w:pPr>
      <w:r>
        <w:t xml:space="preserve">The platform consolidates operational information from every participating school into a secure national analytics environment.</w:t>
      </w:r>
    </w:p>
    <w:p>
      <w:pPr>
        <w:pStyle w:val="SourceCode"/>
      </w:pPr>
      <w:r>
        <w:rPr>
          <w:rStyle w:val="VerbatimChar"/>
        </w:rPr>
        <w:t xml:space="preserve">Schools</w:t>
      </w:r>
      <w:r>
        <w:br/>
      </w:r>
      <w:r>
        <w:rPr>
          <w:rStyle w:val="VerbatimChar"/>
        </w:rPr>
        <w:t xml:space="preserve">      │</w:t>
      </w:r>
      <w:r>
        <w:br/>
      </w:r>
      <w:r>
        <w:rPr>
          <w:rStyle w:val="VerbatimChar"/>
        </w:rPr>
        <w:t xml:space="preserve">      ▼</w:t>
      </w:r>
      <w:r>
        <w:br/>
      </w:r>
      <w:r>
        <w:rPr>
          <w:rStyle w:val="VerbatimChar"/>
        </w:rPr>
        <w:t xml:space="preserve">Regional Delegations</w:t>
      </w:r>
      <w:r>
        <w:br/>
      </w:r>
      <w:r>
        <w:rPr>
          <w:rStyle w:val="VerbatimChar"/>
        </w:rPr>
        <w:t xml:space="preserve">      │</w:t>
      </w:r>
      <w:r>
        <w:br/>
      </w:r>
      <w:r>
        <w:rPr>
          <w:rStyle w:val="VerbatimChar"/>
        </w:rPr>
        <w:t xml:space="preserve">      ▼</w:t>
      </w:r>
      <w:r>
        <w:br/>
      </w:r>
      <w:r>
        <w:rPr>
          <w:rStyle w:val="VerbatimChar"/>
        </w:rPr>
        <w:t xml:space="preserve">National Data Platform</w:t>
      </w:r>
      <w:r>
        <w:br/>
      </w:r>
      <w:r>
        <w:rPr>
          <w:rStyle w:val="VerbatimChar"/>
        </w:rPr>
        <w:t xml:space="preserve">      │</w:t>
      </w:r>
      <w:r>
        <w:br/>
      </w:r>
      <w:r>
        <w:rPr>
          <w:rStyle w:val="VerbatimChar"/>
        </w:rPr>
        <w:t xml:space="preserve">      ▼</w:t>
      </w:r>
      <w:r>
        <w:br/>
      </w:r>
      <w:r>
        <w:rPr>
          <w:rStyle w:val="VerbatimChar"/>
        </w:rPr>
        <w:t xml:space="preserve">Dashboards • Reports • Forecasts • Alerts</w:t>
      </w:r>
    </w:p>
    <w:p>
      <w:pPr>
        <w:pStyle w:val="FirstParagraph"/>
      </w:pPr>
      <w:r>
        <w:t xml:space="preserve">Information is aggregated according to user permissions, ensuring that decision-makers receive relevant insights while protecting school-level operational data.</w:t>
      </w:r>
    </w:p>
    <w:p>
      <w:r>
        <w:pict>
          <v:rect style="width:0;height:1.5pt" o:hralign="center" o:hrstd="t" o:hr="t"/>
        </w:pict>
      </w:r>
    </w:p>
    <w:bookmarkEnd w:id="23"/>
    <w:bookmarkStart w:id="55" w:name="operational-challenges"/>
    <w:p>
      <w:pPr>
        <w:pStyle w:val="Heading1"/>
      </w:pPr>
      <w:r>
        <w:t xml:space="preserve">7.3 Operational Challenges</w:t>
      </w:r>
    </w:p>
    <w:bookmarkStart w:id="27" w:name="problem-51"/>
    <w:p>
      <w:pPr>
        <w:pStyle w:val="Heading2"/>
      </w:pPr>
      <w:r>
        <w:t xml:space="preserve">Problem 51</w:t>
      </w:r>
    </w:p>
    <w:bookmarkStart w:id="24" w:name="limited-national-visibility"/>
    <w:p>
      <w:pPr>
        <w:pStyle w:val="Heading3"/>
      </w:pPr>
      <w:r>
        <w:t xml:space="preserve">Limited National Visibility</w:t>
      </w:r>
    </w:p>
    <w:p>
      <w:pPr>
        <w:pStyle w:val="FirstParagraph"/>
      </w:pPr>
      <w:r>
        <w:t xml:space="preserve">Senior officials often rely on periodic reports rather than current operational information.</w:t>
      </w:r>
    </w:p>
    <w:bookmarkEnd w:id="24"/>
    <w:bookmarkStart w:id="25" w:name="impact"/>
    <w:p>
      <w:pPr>
        <w:pStyle w:val="Heading3"/>
      </w:pPr>
      <w:r>
        <w:t xml:space="preserve">Impact</w:t>
      </w:r>
    </w:p>
    <w:p>
      <w:pPr>
        <w:pStyle w:val="Compact"/>
        <w:numPr>
          <w:ilvl w:val="0"/>
          <w:numId w:val="1001"/>
        </w:numPr>
      </w:pPr>
      <w:r>
        <w:t xml:space="preserve">Delayed interventions.</w:t>
      </w:r>
    </w:p>
    <w:p>
      <w:pPr>
        <w:pStyle w:val="Compact"/>
        <w:numPr>
          <w:ilvl w:val="0"/>
          <w:numId w:val="1001"/>
        </w:numPr>
      </w:pPr>
      <w:r>
        <w:t xml:space="preserve">Limited situational awareness.</w:t>
      </w:r>
    </w:p>
    <w:p>
      <w:pPr>
        <w:pStyle w:val="Compact"/>
        <w:numPr>
          <w:ilvl w:val="0"/>
          <w:numId w:val="1001"/>
        </w:numPr>
      </w:pPr>
      <w:r>
        <w:t xml:space="preserve">Reactive management.</w:t>
      </w:r>
    </w:p>
    <w:bookmarkEnd w:id="25"/>
    <w:bookmarkStart w:id="26" w:name="proposed-EduOS Cameroon-solution"/>
    <w:p>
      <w:pPr>
        <w:pStyle w:val="Heading3"/>
      </w:pPr>
      <w:r>
        <w:t xml:space="preserve">Proposed EduOS Cameroon Solution</w:t>
      </w:r>
    </w:p>
    <w:p>
      <w:pPr>
        <w:pStyle w:val="FirstParagraph"/>
      </w:pPr>
      <w:r>
        <w:t xml:space="preserve">National Executive Dashboard displaying textbook availability, distribution progress, inventory status, shortages, and operational indicators.</w:t>
      </w:r>
    </w:p>
    <w:p>
      <w:r>
        <w:pict>
          <v:rect style="width:0;height:1.5pt" o:hralign="center" o:hrstd="t" o:hr="t"/>
        </w:pict>
      </w:r>
    </w:p>
    <w:bookmarkEnd w:id="26"/>
    <w:bookmarkEnd w:id="27"/>
    <w:bookmarkStart w:id="30" w:name="problem-52"/>
    <w:p>
      <w:pPr>
        <w:pStyle w:val="Heading2"/>
      </w:pPr>
      <w:r>
        <w:t xml:space="preserve">Problem 52</w:t>
      </w:r>
    </w:p>
    <w:bookmarkStart w:id="28" w:name="slow-report-preparation"/>
    <w:p>
      <w:pPr>
        <w:pStyle w:val="Heading3"/>
      </w:pPr>
      <w:r>
        <w:t xml:space="preserve">Slow Report Preparation</w:t>
      </w:r>
    </w:p>
    <w:p>
      <w:pPr>
        <w:pStyle w:val="FirstParagraph"/>
      </w:pPr>
      <w:r>
        <w:t xml:space="preserve">Preparing consolidated reports from multiple administrative levels can require considerable manual effort.</w:t>
      </w:r>
    </w:p>
    <w:bookmarkEnd w:id="28"/>
    <w:bookmarkStart w:id="29" w:name="proposed-solution"/>
    <w:p>
      <w:pPr>
        <w:pStyle w:val="Heading3"/>
      </w:pPr>
      <w:r>
        <w:t xml:space="preserve">Proposed Solution</w:t>
      </w:r>
    </w:p>
    <w:p>
      <w:pPr>
        <w:pStyle w:val="FirstParagraph"/>
      </w:pPr>
      <w:r>
        <w:t xml:space="preserve">Automated report generation with scheduled summaries available at school, divisional, regional, and national levels.</w:t>
      </w:r>
    </w:p>
    <w:p>
      <w:r>
        <w:pict>
          <v:rect style="width:0;height:1.5pt" o:hralign="center" o:hrstd="t" o:hr="t"/>
        </w:pict>
      </w:r>
    </w:p>
    <w:bookmarkEnd w:id="29"/>
    <w:bookmarkEnd w:id="30"/>
    <w:bookmarkStart w:id="33" w:name="problem-53"/>
    <w:p>
      <w:pPr>
        <w:pStyle w:val="Heading2"/>
      </w:pPr>
      <w:r>
        <w:t xml:space="preserve">Problem 53</w:t>
      </w:r>
    </w:p>
    <w:bookmarkStart w:id="31" w:name="Xa76c615eea3c3b25a5e9eab29328c550fbea1ea"/>
    <w:p>
      <w:pPr>
        <w:pStyle w:val="Heading3"/>
      </w:pPr>
      <w:r>
        <w:t xml:space="preserve">Difficulty Identifying Schools with Critical Shortages</w:t>
      </w:r>
    </w:p>
    <w:p>
      <w:pPr>
        <w:pStyle w:val="FirstParagraph"/>
      </w:pPr>
      <w:r>
        <w:t xml:space="preserve">Shortages may only become visible after complaints are received.</w:t>
      </w:r>
    </w:p>
    <w:bookmarkEnd w:id="31"/>
    <w:bookmarkStart w:id="32" w:name="proposed-solution-1"/>
    <w:p>
      <w:pPr>
        <w:pStyle w:val="Heading3"/>
      </w:pPr>
      <w:r>
        <w:t xml:space="preserve">Proposed Solution</w:t>
      </w:r>
    </w:p>
    <w:p>
      <w:pPr>
        <w:pStyle w:val="FirstParagraph"/>
      </w:pPr>
      <w:r>
        <w:t xml:space="preserve">Threshold-based alerts highlighting schools where textbook availability falls below defined targets.</w:t>
      </w:r>
    </w:p>
    <w:p>
      <w:r>
        <w:pict>
          <v:rect style="width:0;height:1.5pt" o:hralign="center" o:hrstd="t" o:hr="t"/>
        </w:pict>
      </w:r>
    </w:p>
    <w:bookmarkEnd w:id="32"/>
    <w:bookmarkEnd w:id="33"/>
    <w:bookmarkStart w:id="36" w:name="problem-54"/>
    <w:p>
      <w:pPr>
        <w:pStyle w:val="Heading2"/>
      </w:pPr>
      <w:r>
        <w:t xml:space="preserve">Problem 54</w:t>
      </w:r>
    </w:p>
    <w:bookmarkStart w:id="34" w:name="limited-forecasting-capability"/>
    <w:p>
      <w:pPr>
        <w:pStyle w:val="Heading3"/>
      </w:pPr>
      <w:r>
        <w:t xml:space="preserve">Limited Forecasting Capability</w:t>
      </w:r>
    </w:p>
    <w:p>
      <w:pPr>
        <w:pStyle w:val="FirstParagraph"/>
      </w:pPr>
      <w:r>
        <w:t xml:space="preserve">Future textbook demand is difficult to estimate accurately using static reports.</w:t>
      </w:r>
    </w:p>
    <w:bookmarkEnd w:id="34"/>
    <w:bookmarkStart w:id="35" w:name="proposed-solution-2"/>
    <w:p>
      <w:pPr>
        <w:pStyle w:val="Heading3"/>
      </w:pPr>
      <w:r>
        <w:t xml:space="preserve">Proposed Solution</w:t>
      </w:r>
    </w:p>
    <w:p>
      <w:pPr>
        <w:pStyle w:val="FirstParagraph"/>
      </w:pPr>
      <w:r>
        <w:t xml:space="preserve">Forecasting tools that analyze historical enrolment, inventory levels, replacement cycles, and approved planning assumptions to support procurement planning.</w:t>
      </w:r>
    </w:p>
    <w:p>
      <w:r>
        <w:pict>
          <v:rect style="width:0;height:1.5pt" o:hralign="center" o:hrstd="t" o:hr="t"/>
        </w:pict>
      </w:r>
    </w:p>
    <w:bookmarkEnd w:id="35"/>
    <w:bookmarkEnd w:id="36"/>
    <w:bookmarkStart w:id="39" w:name="problem-55"/>
    <w:p>
      <w:pPr>
        <w:pStyle w:val="Heading2"/>
      </w:pPr>
      <w:r>
        <w:t xml:space="preserve">Problem 55</w:t>
      </w:r>
    </w:p>
    <w:bookmarkStart w:id="37" w:name="weak-redistribution-planning"/>
    <w:p>
      <w:pPr>
        <w:pStyle w:val="Heading3"/>
      </w:pPr>
      <w:r>
        <w:t xml:space="preserve">Weak Redistribution Planning</w:t>
      </w:r>
    </w:p>
    <w:p>
      <w:pPr>
        <w:pStyle w:val="FirstParagraph"/>
      </w:pPr>
      <w:r>
        <w:t xml:space="preserve">Surplus stock in one area may remain unused while shortages exist elsewhere.</w:t>
      </w:r>
    </w:p>
    <w:bookmarkEnd w:id="37"/>
    <w:bookmarkStart w:id="38" w:name="proposed-solution-3"/>
    <w:p>
      <w:pPr>
        <w:pStyle w:val="Heading3"/>
      </w:pPr>
      <w:r>
        <w:t xml:space="preserve">Proposed Solution</w:t>
      </w:r>
    </w:p>
    <w:p>
      <w:pPr>
        <w:pStyle w:val="FirstParagraph"/>
      </w:pPr>
      <w:r>
        <w:t xml:space="preserve">Redistribution dashboard identifying potential transfers based on inventory levels, geography, and transportation considerations.</w:t>
      </w:r>
    </w:p>
    <w:p>
      <w:r>
        <w:pict>
          <v:rect style="width:0;height:1.5pt" o:hralign="center" o:hrstd="t" o:hr="t"/>
        </w:pict>
      </w:r>
    </w:p>
    <w:bookmarkEnd w:id="38"/>
    <w:bookmarkEnd w:id="39"/>
    <w:bookmarkStart w:id="42" w:name="problem-56"/>
    <w:p>
      <w:pPr>
        <w:pStyle w:val="Heading2"/>
      </w:pPr>
      <w:r>
        <w:t xml:space="preserve">Problem 56</w:t>
      </w:r>
    </w:p>
    <w:bookmarkStart w:id="40" w:name="Xcd3f117d7a97fb18d4f1cb0f75e4795b9ec2fed"/>
    <w:p>
      <w:pPr>
        <w:pStyle w:val="Heading3"/>
      </w:pPr>
      <w:r>
        <w:t xml:space="preserve">Limited Monitoring of Distribution Performance</w:t>
      </w:r>
    </w:p>
    <w:p>
      <w:pPr>
        <w:pStyle w:val="FirstParagraph"/>
      </w:pPr>
      <w:r>
        <w:t xml:space="preserve">Comparing performance across regions is often difficult.</w:t>
      </w:r>
    </w:p>
    <w:bookmarkEnd w:id="40"/>
    <w:bookmarkStart w:id="41" w:name="proposed-solution-4"/>
    <w:p>
      <w:pPr>
        <w:pStyle w:val="Heading3"/>
      </w:pPr>
      <w:r>
        <w:t xml:space="preserve">Proposed Solution</w:t>
      </w:r>
    </w:p>
    <w:p>
      <w:pPr>
        <w:pStyle w:val="FirstParagraph"/>
      </w:pPr>
      <w:r>
        <w:t xml:space="preserve">Regional performance scorecards showing delivery completion, inventory accuracy, reporting compliance, and textbook availability.</w:t>
      </w:r>
    </w:p>
    <w:p>
      <w:r>
        <w:pict>
          <v:rect style="width:0;height:1.5pt" o:hralign="center" o:hrstd="t" o:hr="t"/>
        </w:pict>
      </w:r>
    </w:p>
    <w:bookmarkEnd w:id="41"/>
    <w:bookmarkEnd w:id="42"/>
    <w:bookmarkStart w:id="45" w:name="problem-57"/>
    <w:p>
      <w:pPr>
        <w:pStyle w:val="Heading2"/>
      </w:pPr>
      <w:r>
        <w:t xml:space="preserve">Problem 57</w:t>
      </w:r>
    </w:p>
    <w:bookmarkStart w:id="43" w:name="Xf4c15fa5c5a44523b80817b42c873d2a6c040e6"/>
    <w:p>
      <w:pPr>
        <w:pStyle w:val="Heading3"/>
      </w:pPr>
      <w:r>
        <w:t xml:space="preserve">Delayed Identification of Inventory Discrepancies</w:t>
      </w:r>
    </w:p>
    <w:p>
      <w:pPr>
        <w:pStyle w:val="FirstParagraph"/>
      </w:pPr>
      <w:r>
        <w:t xml:space="preserve">Inventory inconsistencies may remain undetected until annual verification exercises.</w:t>
      </w:r>
    </w:p>
    <w:bookmarkEnd w:id="43"/>
    <w:bookmarkStart w:id="44" w:name="proposed-solution-5"/>
    <w:p>
      <w:pPr>
        <w:pStyle w:val="Heading3"/>
      </w:pPr>
      <w:r>
        <w:t xml:space="preserve">Proposed Solution</w:t>
      </w:r>
    </w:p>
    <w:p>
      <w:pPr>
        <w:pStyle w:val="FirstParagraph"/>
      </w:pPr>
      <w:r>
        <w:t xml:space="preserve">Exception monitoring that highlights unusual inventory movements, repeated adjustments, or unresolved discrepancies for review.</w:t>
      </w:r>
    </w:p>
    <w:p>
      <w:r>
        <w:pict>
          <v:rect style="width:0;height:1.5pt" o:hralign="center" o:hrstd="t" o:hr="t"/>
        </w:pict>
      </w:r>
    </w:p>
    <w:bookmarkEnd w:id="44"/>
    <w:bookmarkEnd w:id="45"/>
    <w:bookmarkStart w:id="48" w:name="problem-58"/>
    <w:p>
      <w:pPr>
        <w:pStyle w:val="Heading2"/>
      </w:pPr>
      <w:r>
        <w:t xml:space="preserve">Problem 58</w:t>
      </w:r>
    </w:p>
    <w:bookmarkStart w:id="46" w:name="limited-asset-lifecycle-information"/>
    <w:p>
      <w:pPr>
        <w:pStyle w:val="Heading3"/>
      </w:pPr>
      <w:r>
        <w:t xml:space="preserve">Limited Asset Lifecycle Information</w:t>
      </w:r>
    </w:p>
    <w:p>
      <w:pPr>
        <w:pStyle w:val="FirstParagraph"/>
      </w:pPr>
      <w:r>
        <w:t xml:space="preserve">Decision-makers often lack consolidated information regarding textbook condition and replacement requirements.</w:t>
      </w:r>
    </w:p>
    <w:bookmarkEnd w:id="46"/>
    <w:bookmarkStart w:id="47" w:name="proposed-solution-6"/>
    <w:p>
      <w:pPr>
        <w:pStyle w:val="Heading3"/>
      </w:pPr>
      <w:r>
        <w:t xml:space="preserve">Proposed Solution</w:t>
      </w:r>
    </w:p>
    <w:p>
      <w:pPr>
        <w:pStyle w:val="FirstParagraph"/>
      </w:pPr>
      <w:r>
        <w:t xml:space="preserve">Lifecycle analytics showing:</w:t>
      </w:r>
    </w:p>
    <w:p>
      <w:pPr>
        <w:pStyle w:val="Compact"/>
        <w:numPr>
          <w:ilvl w:val="0"/>
          <w:numId w:val="1002"/>
        </w:numPr>
      </w:pPr>
      <w:r>
        <w:t xml:space="preserve">Average textbook age.</w:t>
      </w:r>
    </w:p>
    <w:p>
      <w:pPr>
        <w:pStyle w:val="Compact"/>
        <w:numPr>
          <w:ilvl w:val="0"/>
          <w:numId w:val="1002"/>
        </w:numPr>
      </w:pPr>
      <w:r>
        <w:t xml:space="preserve">Condition trends.</w:t>
      </w:r>
    </w:p>
    <w:p>
      <w:pPr>
        <w:pStyle w:val="Compact"/>
        <w:numPr>
          <w:ilvl w:val="0"/>
          <w:numId w:val="1002"/>
        </w:numPr>
      </w:pPr>
      <w:r>
        <w:t xml:space="preserve">Estimated replacement needs.</w:t>
      </w:r>
    </w:p>
    <w:p>
      <w:pPr>
        <w:pStyle w:val="Compact"/>
        <w:numPr>
          <w:ilvl w:val="0"/>
          <w:numId w:val="1002"/>
        </w:numPr>
      </w:pPr>
      <w:r>
        <w:t xml:space="preserve">Regional asset health.</w:t>
      </w:r>
    </w:p>
    <w:p>
      <w:r>
        <w:pict>
          <v:rect style="width:0;height:1.5pt" o:hralign="center" o:hrstd="t" o:hr="t"/>
        </w:pict>
      </w:r>
    </w:p>
    <w:bookmarkEnd w:id="47"/>
    <w:bookmarkEnd w:id="48"/>
    <w:bookmarkStart w:id="51" w:name="problem-59"/>
    <w:p>
      <w:pPr>
        <w:pStyle w:val="Heading2"/>
      </w:pPr>
      <w:r>
        <w:t xml:space="preserve">Problem 59</w:t>
      </w:r>
    </w:p>
    <w:bookmarkStart w:id="49" w:name="weak-monitoring-of-school-reporting"/>
    <w:p>
      <w:pPr>
        <w:pStyle w:val="Heading3"/>
      </w:pPr>
      <w:r>
        <w:t xml:space="preserve">Weak Monitoring of School Reporting</w:t>
      </w:r>
    </w:p>
    <w:p>
      <w:pPr>
        <w:pStyle w:val="FirstParagraph"/>
      </w:pPr>
      <w:r>
        <w:t xml:space="preserve">Some schools may submit reports late or not at all.</w:t>
      </w:r>
    </w:p>
    <w:bookmarkEnd w:id="49"/>
    <w:bookmarkStart w:id="50" w:name="proposed-solution-7"/>
    <w:p>
      <w:pPr>
        <w:pStyle w:val="Heading3"/>
      </w:pPr>
      <w:r>
        <w:t xml:space="preserve">Proposed Solution</w:t>
      </w:r>
    </w:p>
    <w:p>
      <w:pPr>
        <w:pStyle w:val="FirstParagraph"/>
      </w:pPr>
      <w:r>
        <w:t xml:space="preserve">Reporting compliance dashboard tracking submission status, timeliness, and completeness.</w:t>
      </w:r>
    </w:p>
    <w:p>
      <w:r>
        <w:pict>
          <v:rect style="width:0;height:1.5pt" o:hralign="center" o:hrstd="t" o:hr="t"/>
        </w:pict>
      </w:r>
    </w:p>
    <w:bookmarkEnd w:id="50"/>
    <w:bookmarkEnd w:id="51"/>
    <w:bookmarkStart w:id="54" w:name="problem-60"/>
    <w:p>
      <w:pPr>
        <w:pStyle w:val="Heading2"/>
      </w:pPr>
      <w:r>
        <w:t xml:space="preserve">Problem 60</w:t>
      </w:r>
    </w:p>
    <w:bookmarkStart w:id="52" w:name="X0de109923c0cf8abf1c07dea1f0f98861951f1e"/>
    <w:p>
      <w:pPr>
        <w:pStyle w:val="Heading3"/>
      </w:pPr>
      <w:r>
        <w:t xml:space="preserve">Limited Decision Support During Emergencies</w:t>
      </w:r>
    </w:p>
    <w:p>
      <w:pPr>
        <w:pStyle w:val="FirstParagraph"/>
      </w:pPr>
      <w:r>
        <w:t xml:space="preserve">Natural disasters, conflict, or population displacement can rapidly change textbook needs.</w:t>
      </w:r>
    </w:p>
    <w:bookmarkEnd w:id="52"/>
    <w:bookmarkStart w:id="53" w:name="proposed-solution-8"/>
    <w:p>
      <w:pPr>
        <w:pStyle w:val="Heading3"/>
      </w:pPr>
      <w:r>
        <w:t xml:space="preserve">Proposed Solution</w:t>
      </w:r>
    </w:p>
    <w:p>
      <w:pPr>
        <w:pStyle w:val="FirstParagraph"/>
      </w:pPr>
      <w:r>
        <w:t xml:space="preserve">Emergency planning dashboard highlighting affected schools, available reserve stock, and recommended redistribution options.</w:t>
      </w:r>
    </w:p>
    <w:p>
      <w:r>
        <w:pict>
          <v:rect style="width:0;height:1.5pt" o:hralign="center" o:hrstd="t" o:hr="t"/>
        </w:pict>
      </w:r>
    </w:p>
    <w:bookmarkEnd w:id="53"/>
    <w:bookmarkEnd w:id="54"/>
    <w:bookmarkEnd w:id="55"/>
    <w:bookmarkStart w:id="60" w:name="dashboards"/>
    <w:p>
      <w:pPr>
        <w:pStyle w:val="Heading1"/>
      </w:pPr>
      <w:r>
        <w:t xml:space="preserve">7.4 Dashboards</w:t>
      </w:r>
    </w:p>
    <w:p>
      <w:pPr>
        <w:pStyle w:val="FirstParagraph"/>
      </w:pPr>
      <w:r>
        <w:t xml:space="preserve">The platform provides role-specific dashboards.</w:t>
      </w:r>
    </w:p>
    <w:bookmarkStart w:id="56" w:name="national-dashboard"/>
    <w:p>
      <w:pPr>
        <w:pStyle w:val="Heading3"/>
      </w:pPr>
      <w:r>
        <w:t xml:space="preserve">National Dashboard</w:t>
      </w:r>
    </w:p>
    <w:p>
      <w:pPr>
        <w:pStyle w:val="Compact"/>
        <w:numPr>
          <w:ilvl w:val="0"/>
          <w:numId w:val="1003"/>
        </w:numPr>
      </w:pPr>
      <w:r>
        <w:t xml:space="preserve">National textbook availability.</w:t>
      </w:r>
    </w:p>
    <w:p>
      <w:pPr>
        <w:pStyle w:val="Compact"/>
        <w:numPr>
          <w:ilvl w:val="0"/>
          <w:numId w:val="1003"/>
        </w:numPr>
      </w:pPr>
      <w:r>
        <w:t xml:space="preserve">Distribution progress.</w:t>
      </w:r>
    </w:p>
    <w:p>
      <w:pPr>
        <w:pStyle w:val="Compact"/>
        <w:numPr>
          <w:ilvl w:val="0"/>
          <w:numId w:val="1003"/>
        </w:numPr>
      </w:pPr>
      <w:r>
        <w:t xml:space="preserve">Inventory by region.</w:t>
      </w:r>
    </w:p>
    <w:p>
      <w:pPr>
        <w:pStyle w:val="Compact"/>
        <w:numPr>
          <w:ilvl w:val="0"/>
          <w:numId w:val="1003"/>
        </w:numPr>
      </w:pPr>
      <w:r>
        <w:t xml:space="preserve">Replacement forecast.</w:t>
      </w:r>
    </w:p>
    <w:p>
      <w:pPr>
        <w:pStyle w:val="Compact"/>
        <w:numPr>
          <w:ilvl w:val="0"/>
          <w:numId w:val="1003"/>
        </w:numPr>
      </w:pPr>
      <w:r>
        <w:t xml:space="preserve">Reporting compliance.</w:t>
      </w:r>
    </w:p>
    <w:p>
      <w:pPr>
        <w:pStyle w:val="Compact"/>
        <w:numPr>
          <w:ilvl w:val="0"/>
          <w:numId w:val="1003"/>
        </w:numPr>
      </w:pPr>
      <w:r>
        <w:t xml:space="preserve">Strategic indicators.</w:t>
      </w:r>
    </w:p>
    <w:bookmarkEnd w:id="56"/>
    <w:bookmarkStart w:id="57" w:name="regional-dashboard"/>
    <w:p>
      <w:pPr>
        <w:pStyle w:val="Heading3"/>
      </w:pPr>
      <w:r>
        <w:t xml:space="preserve">Regional Dashboard</w:t>
      </w:r>
    </w:p>
    <w:p>
      <w:pPr>
        <w:pStyle w:val="Compact"/>
        <w:numPr>
          <w:ilvl w:val="0"/>
          <w:numId w:val="1004"/>
        </w:numPr>
      </w:pPr>
      <w:r>
        <w:t xml:space="preserve">Schools under the region.</w:t>
      </w:r>
    </w:p>
    <w:p>
      <w:pPr>
        <w:pStyle w:val="Compact"/>
        <w:numPr>
          <w:ilvl w:val="0"/>
          <w:numId w:val="1004"/>
        </w:numPr>
      </w:pPr>
      <w:r>
        <w:t xml:space="preserve">Distribution progress.</w:t>
      </w:r>
    </w:p>
    <w:p>
      <w:pPr>
        <w:pStyle w:val="Compact"/>
        <w:numPr>
          <w:ilvl w:val="0"/>
          <w:numId w:val="1004"/>
        </w:numPr>
      </w:pPr>
      <w:r>
        <w:t xml:space="preserve">Outstanding deliveries.</w:t>
      </w:r>
    </w:p>
    <w:p>
      <w:pPr>
        <w:pStyle w:val="Compact"/>
        <w:numPr>
          <w:ilvl w:val="0"/>
          <w:numId w:val="1004"/>
        </w:numPr>
      </w:pPr>
      <w:r>
        <w:t xml:space="preserve">Inventory status.</w:t>
      </w:r>
    </w:p>
    <w:p>
      <w:pPr>
        <w:pStyle w:val="Compact"/>
        <w:numPr>
          <w:ilvl w:val="0"/>
          <w:numId w:val="1004"/>
        </w:numPr>
      </w:pPr>
      <w:r>
        <w:t xml:space="preserve">Exception alerts.</w:t>
      </w:r>
    </w:p>
    <w:bookmarkEnd w:id="57"/>
    <w:bookmarkStart w:id="58" w:name="divisional-dashboard"/>
    <w:p>
      <w:pPr>
        <w:pStyle w:val="Heading3"/>
      </w:pPr>
      <w:r>
        <w:t xml:space="preserve">Divisional Dashboard</w:t>
      </w:r>
    </w:p>
    <w:p>
      <w:pPr>
        <w:pStyle w:val="Compact"/>
        <w:numPr>
          <w:ilvl w:val="0"/>
          <w:numId w:val="1005"/>
        </w:numPr>
      </w:pPr>
      <w:r>
        <w:t xml:space="preserve">School inventory.</w:t>
      </w:r>
    </w:p>
    <w:p>
      <w:pPr>
        <w:pStyle w:val="Compact"/>
        <w:numPr>
          <w:ilvl w:val="0"/>
          <w:numId w:val="1005"/>
        </w:numPr>
      </w:pPr>
      <w:r>
        <w:t xml:space="preserve">Pending reports.</w:t>
      </w:r>
    </w:p>
    <w:p>
      <w:pPr>
        <w:pStyle w:val="Compact"/>
        <w:numPr>
          <w:ilvl w:val="0"/>
          <w:numId w:val="1005"/>
        </w:numPr>
      </w:pPr>
      <w:r>
        <w:t xml:space="preserve">Low-stock alerts.</w:t>
      </w:r>
    </w:p>
    <w:p>
      <w:pPr>
        <w:pStyle w:val="Compact"/>
        <w:numPr>
          <w:ilvl w:val="0"/>
          <w:numId w:val="1005"/>
        </w:numPr>
      </w:pPr>
      <w:r>
        <w:t xml:space="preserve">Inspection schedule.</w:t>
      </w:r>
    </w:p>
    <w:bookmarkEnd w:id="58"/>
    <w:bookmarkStart w:id="59" w:name="school-dashboard"/>
    <w:p>
      <w:pPr>
        <w:pStyle w:val="Heading3"/>
      </w:pPr>
      <w:r>
        <w:t xml:space="preserve">School Dashboard</w:t>
      </w:r>
    </w:p>
    <w:p>
      <w:pPr>
        <w:pStyle w:val="Compact"/>
        <w:numPr>
          <w:ilvl w:val="0"/>
          <w:numId w:val="1006"/>
        </w:numPr>
      </w:pPr>
      <w:r>
        <w:t xml:space="preserve">Current stock.</w:t>
      </w:r>
    </w:p>
    <w:p>
      <w:pPr>
        <w:pStyle w:val="Compact"/>
        <w:numPr>
          <w:ilvl w:val="0"/>
          <w:numId w:val="1006"/>
        </w:numPr>
      </w:pPr>
      <w:r>
        <w:t xml:space="preserve">Books issued.</w:t>
      </w:r>
    </w:p>
    <w:p>
      <w:pPr>
        <w:pStyle w:val="Compact"/>
        <w:numPr>
          <w:ilvl w:val="0"/>
          <w:numId w:val="1006"/>
        </w:numPr>
      </w:pPr>
      <w:r>
        <w:t xml:space="preserve">Outstanding returns.</w:t>
      </w:r>
    </w:p>
    <w:p>
      <w:pPr>
        <w:pStyle w:val="Compact"/>
        <w:numPr>
          <w:ilvl w:val="0"/>
          <w:numId w:val="1006"/>
        </w:numPr>
      </w:pPr>
      <w:r>
        <w:t xml:space="preserve">Damaged textbooks.</w:t>
      </w:r>
    </w:p>
    <w:p>
      <w:pPr>
        <w:pStyle w:val="Compact"/>
        <w:numPr>
          <w:ilvl w:val="0"/>
          <w:numId w:val="1006"/>
        </w:numPr>
      </w:pPr>
      <w:r>
        <w:t xml:space="preserve">Upcoming shortages.</w:t>
      </w:r>
    </w:p>
    <w:p>
      <w:pPr>
        <w:pStyle w:val="Compact"/>
        <w:numPr>
          <w:ilvl w:val="0"/>
          <w:numId w:val="1006"/>
        </w:numPr>
      </w:pPr>
      <w:r>
        <w:t xml:space="preserve">Annual inventory progress.</w:t>
      </w:r>
    </w:p>
    <w:p>
      <w:r>
        <w:pict>
          <v:rect style="width:0;height:1.5pt" o:hralign="center" o:hrstd="t" o:hr="t"/>
        </w:pict>
      </w:r>
    </w:p>
    <w:bookmarkEnd w:id="59"/>
    <w:bookmarkEnd w:id="60"/>
    <w:bookmarkStart w:id="61" w:name="key-performance-indicators"/>
    <w:p>
      <w:pPr>
        <w:pStyle w:val="Heading1"/>
      </w:pPr>
      <w:r>
        <w:t xml:space="preserve">7.5 Key Performance Indicators</w:t>
      </w:r>
    </w:p>
    <w:p>
      <w:pPr>
        <w:pStyle w:val="FirstParagraph"/>
      </w:pPr>
      <w:r>
        <w:t xml:space="preserve">Illustrative national indicators include:</w:t>
      </w:r>
    </w:p>
    <w:p>
      <w:pPr>
        <w:pStyle w:val="Compact"/>
        <w:numPr>
          <w:ilvl w:val="0"/>
          <w:numId w:val="1007"/>
        </w:numPr>
      </w:pPr>
      <w:r>
        <w:t xml:space="preserve">Percentage of schools meeting textbook availability targets.</w:t>
      </w:r>
    </w:p>
    <w:p>
      <w:pPr>
        <w:pStyle w:val="Compact"/>
        <w:numPr>
          <w:ilvl w:val="0"/>
          <w:numId w:val="1007"/>
        </w:numPr>
      </w:pPr>
      <w:r>
        <w:t xml:space="preserve">National textbook-to-student ratio.</w:t>
      </w:r>
    </w:p>
    <w:p>
      <w:pPr>
        <w:pStyle w:val="Compact"/>
        <w:numPr>
          <w:ilvl w:val="0"/>
          <w:numId w:val="1007"/>
        </w:numPr>
      </w:pPr>
      <w:r>
        <w:t xml:space="preserve">Reporting compliance rate.</w:t>
      </w:r>
    </w:p>
    <w:p>
      <w:pPr>
        <w:pStyle w:val="Compact"/>
        <w:numPr>
          <w:ilvl w:val="0"/>
          <w:numId w:val="1007"/>
        </w:numPr>
      </w:pPr>
      <w:r>
        <w:t xml:space="preserve">Inventory accuracy.</w:t>
      </w:r>
    </w:p>
    <w:p>
      <w:pPr>
        <w:pStyle w:val="Compact"/>
        <w:numPr>
          <w:ilvl w:val="0"/>
          <w:numId w:val="1007"/>
        </w:numPr>
      </w:pPr>
      <w:r>
        <w:t xml:space="preserve">Distribution completion rate.</w:t>
      </w:r>
    </w:p>
    <w:p>
      <w:pPr>
        <w:pStyle w:val="Compact"/>
        <w:numPr>
          <w:ilvl w:val="0"/>
          <w:numId w:val="1007"/>
        </w:numPr>
      </w:pPr>
      <w:r>
        <w:t xml:space="preserve">Average redistribution response time.</w:t>
      </w:r>
    </w:p>
    <w:p>
      <w:pPr>
        <w:pStyle w:val="Compact"/>
        <w:numPr>
          <w:ilvl w:val="0"/>
          <w:numId w:val="1007"/>
        </w:numPr>
      </w:pPr>
      <w:r>
        <w:t xml:space="preserve">Percentage of textbooks returned.</w:t>
      </w:r>
    </w:p>
    <w:p>
      <w:pPr>
        <w:pStyle w:val="Compact"/>
        <w:numPr>
          <w:ilvl w:val="0"/>
          <w:numId w:val="1007"/>
        </w:numPr>
      </w:pPr>
      <w:r>
        <w:t xml:space="preserve">Percentage of damaged textbooks.</w:t>
      </w:r>
    </w:p>
    <w:p>
      <w:pPr>
        <w:pStyle w:val="Compact"/>
        <w:numPr>
          <w:ilvl w:val="0"/>
          <w:numId w:val="1007"/>
        </w:numPr>
      </w:pPr>
      <w:r>
        <w:t xml:space="preserve">Forecast accuracy.</w:t>
      </w:r>
    </w:p>
    <w:p>
      <w:pPr>
        <w:pStyle w:val="Compact"/>
        <w:numPr>
          <w:ilvl w:val="0"/>
          <w:numId w:val="1007"/>
        </w:numPr>
      </w:pPr>
      <w:r>
        <w:t xml:space="preserve">Average reporting time.</w:t>
      </w:r>
    </w:p>
    <w:p>
      <w:r>
        <w:pict>
          <v:rect style="width:0;height:1.5pt" o:hralign="center" o:hrstd="t" o:hr="t"/>
        </w:pict>
      </w:r>
    </w:p>
    <w:bookmarkEnd w:id="61"/>
    <w:bookmarkStart w:id="62" w:name="decision-support-features"/>
    <w:p>
      <w:pPr>
        <w:pStyle w:val="Heading1"/>
      </w:pPr>
      <w:r>
        <w:t xml:space="preserve">7.6 Decision Support Features</w:t>
      </w:r>
    </w:p>
    <w:p>
      <w:pPr>
        <w:pStyle w:val="FirstParagraph"/>
      </w:pPr>
      <w:r>
        <w:t xml:space="preserve">The platform supports:</w:t>
      </w:r>
    </w:p>
    <w:p>
      <w:pPr>
        <w:pStyle w:val="Compact"/>
        <w:numPr>
          <w:ilvl w:val="0"/>
          <w:numId w:val="1008"/>
        </w:numPr>
      </w:pPr>
      <w:r>
        <w:t xml:space="preserve">Interactive dashboards.</w:t>
      </w:r>
    </w:p>
    <w:p>
      <w:pPr>
        <w:pStyle w:val="Compact"/>
        <w:numPr>
          <w:ilvl w:val="0"/>
          <w:numId w:val="1008"/>
        </w:numPr>
      </w:pPr>
      <w:r>
        <w:t xml:space="preserve">Geographic visualization.</w:t>
      </w:r>
    </w:p>
    <w:p>
      <w:pPr>
        <w:pStyle w:val="Compact"/>
        <w:numPr>
          <w:ilvl w:val="0"/>
          <w:numId w:val="1008"/>
        </w:numPr>
      </w:pPr>
      <w:r>
        <w:t xml:space="preserve">Automated alerts.</w:t>
      </w:r>
    </w:p>
    <w:p>
      <w:pPr>
        <w:pStyle w:val="Compact"/>
        <w:numPr>
          <w:ilvl w:val="0"/>
          <w:numId w:val="1008"/>
        </w:numPr>
      </w:pPr>
      <w:r>
        <w:t xml:space="preserve">Trend analysis.</w:t>
      </w:r>
    </w:p>
    <w:p>
      <w:pPr>
        <w:pStyle w:val="Compact"/>
        <w:numPr>
          <w:ilvl w:val="0"/>
          <w:numId w:val="1008"/>
        </w:numPr>
      </w:pPr>
      <w:r>
        <w:t xml:space="preserve">Historical comparisons.</w:t>
      </w:r>
    </w:p>
    <w:p>
      <w:pPr>
        <w:pStyle w:val="Compact"/>
        <w:numPr>
          <w:ilvl w:val="0"/>
          <w:numId w:val="1008"/>
        </w:numPr>
      </w:pPr>
      <w:r>
        <w:t xml:space="preserve">Scenario planning.</w:t>
      </w:r>
    </w:p>
    <w:p>
      <w:pPr>
        <w:pStyle w:val="Compact"/>
        <w:numPr>
          <w:ilvl w:val="0"/>
          <w:numId w:val="1008"/>
        </w:numPr>
      </w:pPr>
      <w:r>
        <w:t xml:space="preserve">Exportable reports.</w:t>
      </w:r>
    </w:p>
    <w:p>
      <w:pPr>
        <w:pStyle w:val="Compact"/>
        <w:numPr>
          <w:ilvl w:val="0"/>
          <w:numId w:val="1008"/>
        </w:numPr>
      </w:pPr>
      <w:r>
        <w:t xml:space="preserve">Configurable indicators.</w:t>
      </w:r>
    </w:p>
    <w:p>
      <w:r>
        <w:pict>
          <v:rect style="width:0;height:1.5pt" o:hralign="center" o:hrstd="t" o:hr="t"/>
        </w:pict>
      </w:r>
    </w:p>
    <w:bookmarkEnd w:id="62"/>
    <w:bookmarkStart w:id="63" w:name="expected-outcomes"/>
    <w:p>
      <w:pPr>
        <w:pStyle w:val="Heading1"/>
      </w:pPr>
      <w:r>
        <w:t xml:space="preserve">7.7 Expected Outcomes</w:t>
      </w:r>
    </w:p>
    <w:p>
      <w:pPr>
        <w:pStyle w:val="FirstParagraph"/>
      </w:pPr>
      <w:r>
        <w:t xml:space="preserve">The analytics platform is expected to:</w:t>
      </w:r>
    </w:p>
    <w:p>
      <w:pPr>
        <w:pStyle w:val="Compact"/>
        <w:numPr>
          <w:ilvl w:val="0"/>
          <w:numId w:val="1009"/>
        </w:numPr>
      </w:pPr>
      <w:r>
        <w:t xml:space="preserve">Improve evidence-based planning.</w:t>
      </w:r>
    </w:p>
    <w:p>
      <w:pPr>
        <w:pStyle w:val="Compact"/>
        <w:numPr>
          <w:ilvl w:val="0"/>
          <w:numId w:val="1009"/>
        </w:numPr>
      </w:pPr>
      <w:r>
        <w:t xml:space="preserve">Strengthen operational oversight.</w:t>
      </w:r>
    </w:p>
    <w:p>
      <w:pPr>
        <w:pStyle w:val="Compact"/>
        <w:numPr>
          <w:ilvl w:val="0"/>
          <w:numId w:val="1009"/>
        </w:numPr>
      </w:pPr>
      <w:r>
        <w:t xml:space="preserve">Reduce response times.</w:t>
      </w:r>
    </w:p>
    <w:p>
      <w:pPr>
        <w:pStyle w:val="Compact"/>
        <w:numPr>
          <w:ilvl w:val="0"/>
          <w:numId w:val="1009"/>
        </w:numPr>
      </w:pPr>
      <w:r>
        <w:t xml:space="preserve">Improve resource allocation.</w:t>
      </w:r>
    </w:p>
    <w:p>
      <w:pPr>
        <w:pStyle w:val="Compact"/>
        <w:numPr>
          <w:ilvl w:val="0"/>
          <w:numId w:val="1009"/>
        </w:numPr>
      </w:pPr>
      <w:r>
        <w:t xml:space="preserve">Enhance transparency.</w:t>
      </w:r>
    </w:p>
    <w:p>
      <w:pPr>
        <w:pStyle w:val="Compact"/>
        <w:numPr>
          <w:ilvl w:val="0"/>
          <w:numId w:val="1009"/>
        </w:numPr>
      </w:pPr>
      <w:r>
        <w:t xml:space="preserve">Support strategic budgeting.</w:t>
      </w:r>
    </w:p>
    <w:p>
      <w:pPr>
        <w:pStyle w:val="Compact"/>
        <w:numPr>
          <w:ilvl w:val="0"/>
          <w:numId w:val="1009"/>
        </w:numPr>
      </w:pPr>
      <w:r>
        <w:t xml:space="preserve">Improve programme monitoring.</w:t>
      </w:r>
    </w:p>
    <w:p>
      <w:pPr>
        <w:pStyle w:val="Compact"/>
        <w:numPr>
          <w:ilvl w:val="0"/>
          <w:numId w:val="1009"/>
        </w:numPr>
      </w:pPr>
      <w:r>
        <w:t xml:space="preserve">Strengthen accountability at every administrative level.</w:t>
      </w:r>
    </w:p>
    <w:p>
      <w:r>
        <w:pict>
          <v:rect style="width:0;height:1.5pt" o:hralign="center" o:hrstd="t" o:hr="t"/>
        </w:pict>
      </w:r>
    </w:p>
    <w:bookmarkEnd w:id="63"/>
    <w:bookmarkStart w:id="64" w:name="X7b049e2c8240efa202912cf9f4f216d1e9f02f1"/>
    <w:p>
      <w:pPr>
        <w:pStyle w:val="Heading1"/>
      </w:pPr>
      <w:r>
        <w:t xml:space="preserve">7.8 Transition to Inspection, Audit and Compliance</w:t>
      </w:r>
    </w:p>
    <w:p>
      <w:pPr>
        <w:pStyle w:val="FirstParagraph"/>
      </w:pPr>
      <w:r>
        <w:t xml:space="preserve">Accurate operational information is valuable only if it can be verified. The next chapter focuses on inspection, audit, and compliance mechanisms that help ensure digital records correspond with conditions observed during school visits, supporting confidence in the integrity of the system and the decisions based upon it.</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2026-07-10T12:53:21Z</dcterms:created>
  <dcterms:modified xsi:type="dcterms:W3CDTF">2026-07-10T12:53:21Z</dcterms:modified>
</cp:coreProperties>
</file>

<file path=docProps/custom.xml><?xml version="1.0" encoding="utf-8"?>
<Properties xmlns="http://schemas.openxmlformats.org/officeDocument/2006/custom-properties" xmlns:vt="http://schemas.openxmlformats.org/officeDocument/2006/docPropsVTypes"/>
</file>