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A7126" w:rsidRPr="006168C7" w:rsidRDefault="00000000">
      <w:pPr>
        <w:pStyle w:val="Heading1"/>
        <w:spacing w:before="0" w:after="120" w:line="275" w:lineRule="auto"/>
        <w:rPr>
          <w:rFonts w:ascii="Google Sans" w:eastAsia="Google Sans" w:hAnsi="Google Sans" w:cs="Google Sans"/>
          <w:color w:val="1F1F1F"/>
          <w:sz w:val="40"/>
          <w:szCs w:val="40"/>
        </w:rPr>
      </w:pPr>
      <w:r w:rsidRPr="006168C7">
        <w:rPr>
          <w:rFonts w:ascii="Google Sans" w:eastAsia="Google Sans" w:hAnsi="Google Sans" w:cs="Google Sans"/>
          <w:color w:val="1F1F1F"/>
          <w:sz w:val="40"/>
          <w:szCs w:val="40"/>
        </w:rPr>
        <w:t>Project Report: Healthcare &amp; Operational Data Analytics Dashboard</w:t>
      </w:r>
    </w:p>
    <w:p w14:paraId="00000002" w14:textId="505A1594" w:rsidR="009A712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Analyst:</w:t>
      </w:r>
      <w:r>
        <w:rPr>
          <w:rFonts w:ascii="Google Sans Text" w:eastAsia="Google Sans Text" w:hAnsi="Google Sans Text" w:cs="Google Sans Text"/>
          <w:color w:val="1F1F1F"/>
        </w:rPr>
        <w:t xml:space="preserve"> </w:t>
      </w:r>
      <w:r w:rsidR="00546E5E">
        <w:rPr>
          <w:rFonts w:ascii="Google Sans Text" w:eastAsia="Google Sans Text" w:hAnsi="Google Sans Text" w:cs="Google Sans Text"/>
          <w:color w:val="1F1F1F"/>
        </w:rPr>
        <w:t>Nikhil Shrivastav</w:t>
      </w:r>
    </w:p>
    <w:p w14:paraId="00000003" w14:textId="0B7B0A36" w:rsidR="009A712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Organization:</w:t>
      </w:r>
      <w:r>
        <w:rPr>
          <w:rFonts w:ascii="Google Sans Text" w:eastAsia="Google Sans Text" w:hAnsi="Google Sans Text" w:cs="Google Sans Text"/>
          <w:color w:val="1F1F1F"/>
        </w:rPr>
        <w:t xml:space="preserve"> </w:t>
      </w:r>
      <w:r w:rsidR="00963C50">
        <w:rPr>
          <w:rFonts w:ascii="Google Sans Text" w:eastAsia="Google Sans Text" w:hAnsi="Google Sans Text" w:cs="Google Sans Text"/>
          <w:color w:val="1F1F1F"/>
        </w:rPr>
        <w:t>Cipla Tech</w:t>
      </w:r>
    </w:p>
    <w:p w14:paraId="00000004" w14:textId="76D199E9" w:rsidR="009A712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Date:</w:t>
      </w:r>
      <w:r>
        <w:rPr>
          <w:rFonts w:ascii="Google Sans Text" w:eastAsia="Google Sans Text" w:hAnsi="Google Sans Text" w:cs="Google Sans Text"/>
          <w:color w:val="1F1F1F"/>
        </w:rPr>
        <w:t xml:space="preserve"> December 2</w:t>
      </w:r>
      <w:r w:rsidR="006168C7">
        <w:rPr>
          <w:rFonts w:ascii="Google Sans Text" w:eastAsia="Google Sans Text" w:hAnsi="Google Sans Text" w:cs="Google Sans Text"/>
          <w:color w:val="1F1F1F"/>
        </w:rPr>
        <w:t>2</w:t>
      </w:r>
      <w:r>
        <w:rPr>
          <w:rFonts w:ascii="Google Sans Text" w:eastAsia="Google Sans Text" w:hAnsi="Google Sans Text" w:cs="Google Sans Text"/>
          <w:color w:val="1F1F1F"/>
        </w:rPr>
        <w:t>, 2025</w:t>
      </w:r>
    </w:p>
    <w:p w14:paraId="00000005" w14:textId="77777777" w:rsidR="009A712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Executive Summary</w:t>
      </w:r>
    </w:p>
    <w:p w14:paraId="00000006" w14:textId="62510950" w:rsidR="009A712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This project </w:t>
      </w:r>
      <w:r w:rsidR="00140C4F">
        <w:rPr>
          <w:rFonts w:ascii="Google Sans Text" w:eastAsia="Google Sans Text" w:hAnsi="Google Sans Text" w:cs="Google Sans Text"/>
          <w:color w:val="1F1F1F"/>
        </w:rPr>
        <w:t>analyses</w:t>
      </w:r>
      <w:r>
        <w:rPr>
          <w:rFonts w:ascii="Google Sans Text" w:eastAsia="Google Sans Text" w:hAnsi="Google Sans Text" w:cs="Google Sans Text"/>
          <w:color w:val="1F1F1F"/>
        </w:rPr>
        <w:t xml:space="preserve"> patient visits, financial performance, and medical procedures for a healthcare organization. We combined data from multiple CSV files into a central SQL database and built an interactive dashboard using Power BI. This tool allows stakeholders to track key performance indicators (KPIs), monitor revenue, and understand patient demographics to improve hospital operations.</w:t>
      </w:r>
    </w:p>
    <w:p w14:paraId="00000007" w14:textId="77777777" w:rsidR="009A712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Key Findings</w:t>
      </w:r>
    </w:p>
    <w:p w14:paraId="00000008" w14:textId="77777777" w:rsidR="009A712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Significant Revenue:</w:t>
      </w:r>
      <w:r>
        <w:rPr>
          <w:rFonts w:ascii="Google Sans Text" w:eastAsia="Google Sans Text" w:hAnsi="Google Sans Text" w:cs="Google Sans Text"/>
          <w:color w:val="1F1F1F"/>
        </w:rPr>
        <w:t xml:space="preserve"> The organization generated </w:t>
      </w:r>
      <w:r>
        <w:rPr>
          <w:rFonts w:ascii="Google Sans Text" w:eastAsia="Google Sans Text" w:hAnsi="Google Sans Text" w:cs="Google Sans Text"/>
          <w:b/>
          <w:bCs/>
          <w:color w:val="1F1F1F"/>
        </w:rPr>
        <w:t>$101.5 Million</w:t>
      </w:r>
      <w:r>
        <w:rPr>
          <w:rFonts w:ascii="Google Sans Text" w:eastAsia="Google Sans Text" w:hAnsi="Google Sans Text" w:cs="Google Sans Text"/>
          <w:color w:val="1F1F1F"/>
        </w:rPr>
        <w:t xml:space="preserve"> in total revenue across </w:t>
      </w:r>
      <w:r>
        <w:rPr>
          <w:rFonts w:ascii="Google Sans Text" w:eastAsia="Google Sans Text" w:hAnsi="Google Sans Text" w:cs="Google Sans Text"/>
          <w:b/>
          <w:bCs/>
          <w:color w:val="1F1F1F"/>
        </w:rPr>
        <w:t>28,000 patient encounters</w:t>
      </w:r>
      <w:r>
        <w:rPr>
          <w:rFonts w:ascii="Google Sans Text" w:eastAsia="Google Sans Text" w:hAnsi="Google Sans Text" w:cs="Google Sans Text"/>
          <w:color w:val="1F1F1F"/>
        </w:rPr>
        <w:t>.</w:t>
      </w:r>
    </w:p>
    <w:p w14:paraId="00000009" w14:textId="77777777" w:rsidR="009A712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Focus on Outpatient Care:</w:t>
      </w:r>
      <w:r>
        <w:rPr>
          <w:rFonts w:ascii="Google Sans Text" w:eastAsia="Google Sans Text" w:hAnsi="Google Sans Text" w:cs="Google Sans Text"/>
          <w:color w:val="1F1F1F"/>
        </w:rPr>
        <w:t xml:space="preserve"> The majority of visits are "Ambulatory" (44.95%) followed by "Wellness" (22.59%). This shows a strong focus on outpatient and preventative services.</w:t>
      </w:r>
    </w:p>
    <w:p w14:paraId="0000000A" w14:textId="77777777" w:rsidR="009A712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Older Patient Base:</w:t>
      </w:r>
      <w:r>
        <w:rPr>
          <w:rFonts w:ascii="Google Sans Text" w:eastAsia="Google Sans Text" w:hAnsi="Google Sans Text" w:cs="Google Sans Text"/>
          <w:color w:val="1F1F1F"/>
        </w:rPr>
        <w:t xml:space="preserve"> The patients are predominantly elderly. The </w:t>
      </w:r>
      <w:r>
        <w:rPr>
          <w:rFonts w:ascii="Google Sans Text" w:eastAsia="Google Sans Text" w:hAnsi="Google Sans Text" w:cs="Google Sans Text"/>
          <w:b/>
          <w:bCs/>
          <w:color w:val="1F1F1F"/>
        </w:rPr>
        <w:t>60+ age group</w:t>
      </w:r>
      <w:r>
        <w:rPr>
          <w:rFonts w:ascii="Google Sans Text" w:eastAsia="Google Sans Text" w:hAnsi="Google Sans Text" w:cs="Google Sans Text"/>
          <w:color w:val="1F1F1F"/>
        </w:rPr>
        <w:t xml:space="preserve"> is the largest segment, highlighting a need for specialized geriatric (elderly) care.</w:t>
      </w:r>
    </w:p>
    <w:p w14:paraId="0000000B" w14:textId="77777777" w:rsidR="009A7126"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Financial Risk:</w:t>
      </w:r>
      <w:r>
        <w:rPr>
          <w:rFonts w:ascii="Google Sans Text" w:eastAsia="Google Sans Text" w:hAnsi="Google Sans Text" w:cs="Google Sans Text"/>
          <w:color w:val="1F1F1F"/>
        </w:rPr>
        <w:t xml:space="preserve"> While insurance covers $31.1 Million, a massive portion ($70.4 Million) falls under "Patient Pocket" expenses. This indicates a potential affordability issue for patients and a debt risk for the facility.</w:t>
      </w:r>
    </w:p>
    <w:p w14:paraId="0000000C" w14:textId="77777777" w:rsidR="009A712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Project Methodology (Technical Workflow)</w:t>
      </w:r>
    </w:p>
    <w:p w14:paraId="0000000D" w14:textId="77777777" w:rsidR="009A712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We followed a five-step technical process to transform raw data into a functional analytical tool.</w:t>
      </w:r>
    </w:p>
    <w:p w14:paraId="0000000E" w14:textId="77777777" w:rsidR="009A712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Phase 1: Data Acquisition</w:t>
      </w:r>
    </w:p>
    <w:p w14:paraId="0000000F" w14:textId="77777777" w:rsidR="009A712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analysis uses five CSV datasets, each covering a different area:</w:t>
      </w:r>
    </w:p>
    <w:p w14:paraId="00000010" w14:textId="77777777" w:rsidR="009A712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Patients.csv:</w:t>
      </w:r>
      <w:r>
        <w:rPr>
          <w:rFonts w:ascii="Google Sans Text" w:eastAsia="Google Sans Text" w:hAnsi="Google Sans Text" w:cs="Google Sans Text"/>
          <w:color w:val="1F1F1F"/>
        </w:rPr>
        <w:t xml:space="preserve"> Personal details (Birth date, Race, Gender, City).</w:t>
      </w:r>
    </w:p>
    <w:p w14:paraId="00000011" w14:textId="77777777" w:rsidR="009A712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Encounters.csv:</w:t>
      </w:r>
      <w:r>
        <w:rPr>
          <w:rFonts w:ascii="Google Sans Text" w:eastAsia="Google Sans Text" w:hAnsi="Google Sans Text" w:cs="Google Sans Text"/>
          <w:color w:val="1F1F1F"/>
        </w:rPr>
        <w:t xml:space="preserve"> Visit details (Start/End times, Visit Type, Costs).</w:t>
      </w:r>
    </w:p>
    <w:p w14:paraId="00000012" w14:textId="77777777" w:rsidR="009A712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Procedures.csv:</w:t>
      </w:r>
      <w:r>
        <w:rPr>
          <w:rFonts w:ascii="Google Sans Text" w:eastAsia="Google Sans Text" w:hAnsi="Google Sans Text" w:cs="Google Sans Text"/>
          <w:color w:val="1F1F1F"/>
        </w:rPr>
        <w:t xml:space="preserve"> A log of medical procedures and their costs.</w:t>
      </w:r>
    </w:p>
    <w:p w14:paraId="00000013" w14:textId="77777777" w:rsidR="009A7126"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Organizations.csv &amp; Payers.csv:</w:t>
      </w:r>
      <w:r>
        <w:rPr>
          <w:rFonts w:ascii="Google Sans Text" w:eastAsia="Google Sans Text" w:hAnsi="Google Sans Text" w:cs="Google Sans Text"/>
          <w:color w:val="1F1F1F"/>
        </w:rPr>
        <w:t xml:space="preserve"> Facility names and insurance provider details.</w:t>
      </w:r>
    </w:p>
    <w:p w14:paraId="00000014"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Phase 2: Database Design &amp; Migration (SQL Server)</w:t>
      </w:r>
    </w:p>
    <w:p w14:paraId="00000015" w14:textId="77777777" w:rsidR="009A712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Tool:</w:t>
      </w:r>
      <w:r>
        <w:rPr>
          <w:rFonts w:ascii="Google Sans Text" w:eastAsia="Google Sans Text" w:hAnsi="Google Sans Text" w:cs="Google Sans Text"/>
          <w:color w:val="1F1F1F"/>
        </w:rPr>
        <w:t xml:space="preserve"> Microsoft SQL Server Management Studio (SSMS).</w:t>
      </w:r>
    </w:p>
    <w:p w14:paraId="00000016" w14:textId="77777777" w:rsidR="009A712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Process:</w:t>
      </w:r>
      <w:r>
        <w:rPr>
          <w:rFonts w:ascii="Google Sans Text" w:eastAsia="Google Sans Text" w:hAnsi="Google Sans Text" w:cs="Google Sans Text"/>
          <w:color w:val="1F1F1F"/>
        </w:rPr>
        <w:t xml:space="preserve"> We used the "Import Flat File Wizard" to securely move the CSV data into a SQL database. We ensured ID numbers were stored as text and financial figures as numbers for accuracy.</w:t>
      </w:r>
    </w:p>
    <w:p w14:paraId="00000017" w14:textId="77777777" w:rsidR="009A7126"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Modeling:</w:t>
      </w:r>
      <w:r>
        <w:rPr>
          <w:rFonts w:ascii="Google Sans Text" w:eastAsia="Google Sans Text" w:hAnsi="Google Sans Text" w:cs="Google Sans Text"/>
          <w:color w:val="1F1F1F"/>
        </w:rPr>
        <w:t xml:space="preserve"> We linked the tables using Primary Keys (like PatientID) to create a relationship between Patients, Visits, and Procedures.</w:t>
      </w:r>
    </w:p>
    <w:p w14:paraId="00000018"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Phase 3: Data Transformation (Power Query)</w:t>
      </w:r>
    </w:p>
    <w:p w14:paraId="00000019" w14:textId="77777777" w:rsidR="009A7126"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Tool:</w:t>
      </w:r>
      <w:r>
        <w:rPr>
          <w:rFonts w:ascii="Google Sans Text" w:eastAsia="Google Sans Text" w:hAnsi="Google Sans Text" w:cs="Google Sans Text"/>
          <w:color w:val="1F1F1F"/>
        </w:rPr>
        <w:t xml:space="preserve"> Power BI Desktop (Power Query Editor).</w:t>
      </w:r>
    </w:p>
    <w:p w14:paraId="0000001A" w14:textId="77777777" w:rsidR="009A7126"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Process:</w:t>
      </w:r>
      <w:r>
        <w:rPr>
          <w:rFonts w:ascii="Google Sans Text" w:eastAsia="Google Sans Text" w:hAnsi="Google Sans Text" w:cs="Google Sans Text"/>
          <w:color w:val="1F1F1F"/>
        </w:rPr>
        <w:t xml:space="preserve"> We connected Power BI to the SQL Server. We formatted currency and date fields for accurate calculation.</w:t>
      </w:r>
    </w:p>
    <w:p w14:paraId="0000001B" w14:textId="77777777" w:rsidR="009A7126"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Custom Groups:</w:t>
      </w:r>
      <w:r>
        <w:rPr>
          <w:rFonts w:ascii="Google Sans Text" w:eastAsia="Google Sans Text" w:hAnsi="Google Sans Text" w:cs="Google Sans Text"/>
          <w:color w:val="1F1F1F"/>
        </w:rPr>
        <w:t xml:space="preserve"> We created an "Age Group" column to categorize patients into groups (0-18, 19-35, 36-60, 60+) for better trend analysis.</w:t>
      </w:r>
    </w:p>
    <w:p w14:paraId="0000001C"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Phase 4: DAX Calculations</w:t>
      </w:r>
    </w:p>
    <w:p w14:paraId="0000001D" w14:textId="77777777" w:rsidR="009A712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We used DAX (Data Analysis Expressions) to create dynamic measures:</w:t>
      </w:r>
    </w:p>
    <w:p w14:paraId="0000001E" w14:textId="77777777" w:rsidR="009A712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Total Patients:</w:t>
      </w:r>
      <w:r>
        <w:rPr>
          <w:rFonts w:ascii="Google Sans Text" w:eastAsia="Google Sans Text" w:hAnsi="Google Sans Text" w:cs="Google Sans Text"/>
          <w:color w:val="1F1F1F"/>
        </w:rPr>
        <w:t xml:space="preserve"> Counts unique individuals served.</w:t>
      </w:r>
    </w:p>
    <w:p w14:paraId="0000001F" w14:textId="77777777" w:rsidR="009A712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Total Revenue:</w:t>
      </w:r>
      <w:r>
        <w:rPr>
          <w:rFonts w:ascii="Google Sans Text" w:eastAsia="Google Sans Text" w:hAnsi="Google Sans Text" w:cs="Google Sans Text"/>
          <w:color w:val="1F1F1F"/>
        </w:rPr>
        <w:t xml:space="preserve"> Sums up the total claim costs.</w:t>
      </w:r>
    </w:p>
    <w:p w14:paraId="00000020" w14:textId="77777777" w:rsidR="009A712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Average Age:</w:t>
      </w:r>
      <w:r>
        <w:rPr>
          <w:rFonts w:ascii="Google Sans Text" w:eastAsia="Google Sans Text" w:hAnsi="Google Sans Text" w:cs="Google Sans Text"/>
          <w:color w:val="1F1F1F"/>
        </w:rPr>
        <w:t xml:space="preserve"> Calculates the average age of the patient base.</w:t>
      </w:r>
    </w:p>
    <w:p w14:paraId="00000021" w14:textId="77777777" w:rsidR="009A7126"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Coverage Rate:</w:t>
      </w:r>
      <w:r>
        <w:rPr>
          <w:rFonts w:ascii="Google Sans Text" w:eastAsia="Google Sans Text" w:hAnsi="Google Sans Text" w:cs="Google Sans Text"/>
          <w:color w:val="1F1F1F"/>
        </w:rPr>
        <w:t xml:space="preserve"> Compares insurance payments against total costs.</w:t>
      </w:r>
    </w:p>
    <w:p w14:paraId="00000022"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Phase 5: Dashboard Design</w:t>
      </w:r>
    </w:p>
    <w:p w14:paraId="00000023" w14:textId="77777777" w:rsidR="009A712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We designed a multi-page interactive report:</w:t>
      </w:r>
    </w:p>
    <w:p w14:paraId="00000024" w14:textId="77777777" w:rsidR="009A712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Home Page:</w:t>
      </w:r>
      <w:r>
        <w:rPr>
          <w:rFonts w:ascii="Google Sans Text" w:eastAsia="Google Sans Text" w:hAnsi="Google Sans Text" w:cs="Google Sans Text"/>
          <w:color w:val="1F1F1F"/>
        </w:rPr>
        <w:t xml:space="preserve"> Navigation hub.</w:t>
      </w:r>
    </w:p>
    <w:p w14:paraId="00000025" w14:textId="77777777" w:rsidR="009A712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Executive Summary:</w:t>
      </w:r>
      <w:r>
        <w:rPr>
          <w:rFonts w:ascii="Google Sans Text" w:eastAsia="Google Sans Text" w:hAnsi="Google Sans Text" w:cs="Google Sans Text"/>
          <w:color w:val="1F1F1F"/>
        </w:rPr>
        <w:t xml:space="preserve"> High-level overview for leadership.</w:t>
      </w:r>
    </w:p>
    <w:p w14:paraId="00000026" w14:textId="77777777" w:rsidR="009A712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Financial Analysis:</w:t>
      </w:r>
      <w:r>
        <w:rPr>
          <w:rFonts w:ascii="Google Sans Text" w:eastAsia="Google Sans Text" w:hAnsi="Google Sans Text" w:cs="Google Sans Text"/>
          <w:color w:val="1F1F1F"/>
        </w:rPr>
        <w:t xml:space="preserve"> Revenue, insurance, and costs.</w:t>
      </w:r>
    </w:p>
    <w:p w14:paraId="00000027" w14:textId="77777777" w:rsidR="009A712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Patient Demographics:</w:t>
      </w:r>
      <w:r>
        <w:rPr>
          <w:rFonts w:ascii="Google Sans Text" w:eastAsia="Google Sans Text" w:hAnsi="Google Sans Text" w:cs="Google Sans Text"/>
          <w:color w:val="1F1F1F"/>
        </w:rPr>
        <w:t xml:space="preserve"> Population stats and diversity.</w:t>
      </w:r>
    </w:p>
    <w:p w14:paraId="00000028" w14:textId="77777777" w:rsidR="009A7126"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Clinical Analysis:</w:t>
      </w:r>
      <w:r>
        <w:rPr>
          <w:rFonts w:ascii="Google Sans Text" w:eastAsia="Google Sans Text" w:hAnsi="Google Sans Text" w:cs="Google Sans Text"/>
          <w:color w:val="1F1F1F"/>
        </w:rPr>
        <w:t xml:space="preserve"> Procedures and reasons for visits.</w:t>
      </w:r>
    </w:p>
    <w:p w14:paraId="00000029" w14:textId="77777777" w:rsidR="009A712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Dashboard Analysis &amp; Insights</w:t>
      </w:r>
    </w:p>
    <w:p w14:paraId="0000002A" w14:textId="77777777" w:rsidR="009A712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Page 1: Executive Summary</w:t>
      </w:r>
    </w:p>
    <w:p w14:paraId="0000002B" w14:textId="77777777" w:rsidR="009A7126"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Overview:</w:t>
      </w:r>
      <w:r>
        <w:rPr>
          <w:rFonts w:ascii="Google Sans Text" w:eastAsia="Google Sans Text" w:hAnsi="Google Sans Text" w:cs="Google Sans Text"/>
          <w:color w:val="1F1F1F"/>
        </w:rPr>
        <w:t xml:space="preserve"> The facility tracks </w:t>
      </w:r>
      <w:r>
        <w:rPr>
          <w:rFonts w:ascii="Google Sans Text" w:eastAsia="Google Sans Text" w:hAnsi="Google Sans Text" w:cs="Google Sans Text"/>
          <w:b/>
          <w:bCs/>
          <w:color w:val="1F1F1F"/>
        </w:rPr>
        <w:t>974 Total Patients</w:t>
      </w:r>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28,000 Encounters</w:t>
      </w:r>
      <w:r>
        <w:rPr>
          <w:rFonts w:ascii="Google Sans Text" w:eastAsia="Google Sans Text" w:hAnsi="Google Sans Text" w:cs="Google Sans Text"/>
          <w:color w:val="1F1F1F"/>
        </w:rPr>
        <w:t>.</w:t>
      </w:r>
    </w:p>
    <w:p w14:paraId="0000002C" w14:textId="77777777" w:rsidR="009A7126"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Volume:</w:t>
      </w:r>
      <w:r>
        <w:rPr>
          <w:rFonts w:ascii="Google Sans Text" w:eastAsia="Google Sans Text" w:hAnsi="Google Sans Text" w:cs="Google Sans Text"/>
          <w:color w:val="1F1F1F"/>
        </w:rPr>
        <w:t xml:space="preserve"> Nearly half of all visits (45%) are Ambulatory (walk-ins), followed by Wellness checks (23%).</w:t>
      </w:r>
    </w:p>
    <w:p w14:paraId="0000002D" w14:textId="77777777" w:rsidR="009A7126"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Trends:</w:t>
      </w:r>
      <w:r>
        <w:rPr>
          <w:rFonts w:ascii="Google Sans Text" w:eastAsia="Google Sans Text" w:hAnsi="Google Sans Text" w:cs="Google Sans Text"/>
          <w:color w:val="1F1F1F"/>
        </w:rPr>
        <w:t xml:space="preserve"> Revenue peaked around 2014 and 2020 but shows a sharp decline approaching 2022. This drop requires immediate investigation.</w:t>
      </w:r>
    </w:p>
    <w:p w14:paraId="0000002E"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Page 2: Financial Analysis</w:t>
      </w:r>
    </w:p>
    <w:p w14:paraId="0000002F" w14:textId="77777777" w:rsidR="009A712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Revenue Streams:</w:t>
      </w:r>
      <w:r>
        <w:rPr>
          <w:rFonts w:ascii="Google Sans Text" w:eastAsia="Google Sans Text" w:hAnsi="Google Sans Text" w:cs="Google Sans Text"/>
          <w:color w:val="1F1F1F"/>
        </w:rPr>
        <w:t xml:space="preserve"> Total Revenue is </w:t>
      </w:r>
      <w:r>
        <w:rPr>
          <w:rFonts w:ascii="Google Sans Text" w:eastAsia="Google Sans Text" w:hAnsi="Google Sans Text" w:cs="Google Sans Text"/>
          <w:b/>
          <w:bCs/>
          <w:color w:val="1F1F1F"/>
        </w:rPr>
        <w:t>$101.5 Million</w:t>
      </w:r>
      <w:r>
        <w:rPr>
          <w:rFonts w:ascii="Google Sans Text" w:eastAsia="Google Sans Text" w:hAnsi="Google Sans Text" w:cs="Google Sans Text"/>
          <w:color w:val="1F1F1F"/>
        </w:rPr>
        <w:t xml:space="preserve">. However, </w:t>
      </w:r>
      <w:r>
        <w:rPr>
          <w:rFonts w:ascii="Google Sans Text" w:eastAsia="Google Sans Text" w:hAnsi="Google Sans Text" w:cs="Google Sans Text"/>
          <w:b/>
          <w:bCs/>
          <w:color w:val="1F1F1F"/>
        </w:rPr>
        <w:t>$70.4 Million</w:t>
      </w:r>
      <w:r>
        <w:rPr>
          <w:rFonts w:ascii="Google Sans Text" w:eastAsia="Google Sans Text" w:hAnsi="Google Sans Text" w:cs="Google Sans Text"/>
          <w:color w:val="1F1F1F"/>
        </w:rPr>
        <w:t xml:space="preserve"> is categorized as "Patient Pocket" (uninsured or out-of-pocket), while insurance covers only $31.1 Million.</w:t>
      </w:r>
    </w:p>
    <w:p w14:paraId="00000030" w14:textId="77777777" w:rsidR="009A712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Payer Risks:</w:t>
      </w:r>
      <w:r>
        <w:rPr>
          <w:rFonts w:ascii="Google Sans Text" w:eastAsia="Google Sans Text" w:hAnsi="Google Sans Text" w:cs="Google Sans Text"/>
          <w:color w:val="1F1F1F"/>
        </w:rPr>
        <w:t xml:space="preserve"> "NO_INSURANCE" is the largest payer category. This poses a major </w:t>
      </w:r>
      <w:r>
        <w:rPr>
          <w:rFonts w:ascii="Google Sans Text" w:eastAsia="Google Sans Text" w:hAnsi="Google Sans Text" w:cs="Google Sans Text"/>
          <w:color w:val="1F1F1F"/>
        </w:rPr>
        <w:lastRenderedPageBreak/>
        <w:t>financial risk. Among insured patients, Medicare and Medicaid are the top contributors.</w:t>
      </w:r>
    </w:p>
    <w:p w14:paraId="00000031" w14:textId="77777777" w:rsidR="009A7126"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Costs:</w:t>
      </w:r>
      <w:r>
        <w:rPr>
          <w:rFonts w:ascii="Google Sans Text" w:eastAsia="Google Sans Text" w:hAnsi="Google Sans Text" w:cs="Google Sans Text"/>
          <w:color w:val="1F1F1F"/>
        </w:rPr>
        <w:t xml:space="preserve"> For Ambulatory visits, the total claim cost is much higher than the base cost, suggesting that expensive add-on services are common during these visits.</w:t>
      </w:r>
    </w:p>
    <w:p w14:paraId="00000032"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Page 3: Patient Demographics</w:t>
      </w:r>
    </w:p>
    <w:p w14:paraId="00000033" w14:textId="77777777" w:rsidR="009A712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Profile:</w:t>
      </w:r>
      <w:r>
        <w:rPr>
          <w:rFonts w:ascii="Google Sans Text" w:eastAsia="Google Sans Text" w:hAnsi="Google Sans Text" w:cs="Google Sans Text"/>
          <w:color w:val="1F1F1F"/>
        </w:rPr>
        <w:t xml:space="preserve"> The average patient age is </w:t>
      </w:r>
      <w:r>
        <w:rPr>
          <w:rFonts w:ascii="Google Sans Text" w:eastAsia="Google Sans Text" w:hAnsi="Google Sans Text" w:cs="Google Sans Text"/>
          <w:b/>
          <w:bCs/>
          <w:color w:val="1F1F1F"/>
        </w:rPr>
        <w:t>73.78 years</w:t>
      </w:r>
      <w:r>
        <w:rPr>
          <w:rFonts w:ascii="Google Sans Text" w:eastAsia="Google Sans Text" w:hAnsi="Google Sans Text" w:cs="Google Sans Text"/>
          <w:color w:val="1F1F1F"/>
        </w:rPr>
        <w:t>, confirming the facility serves an older population.</w:t>
      </w:r>
    </w:p>
    <w:p w14:paraId="00000034" w14:textId="77777777" w:rsidR="009A712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Diversity:</w:t>
      </w:r>
      <w:r>
        <w:rPr>
          <w:rFonts w:ascii="Google Sans Text" w:eastAsia="Google Sans Text" w:hAnsi="Google Sans Text" w:cs="Google Sans Text"/>
          <w:color w:val="1F1F1F"/>
        </w:rPr>
        <w:t xml:space="preserve"> The patient base is 80% Non-Hispanic and 20% Hispanic.</w:t>
      </w:r>
    </w:p>
    <w:p w14:paraId="00000035" w14:textId="77777777" w:rsidR="009A712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Gender:</w:t>
      </w:r>
      <w:r>
        <w:rPr>
          <w:rFonts w:ascii="Google Sans Text" w:eastAsia="Google Sans Text" w:hAnsi="Google Sans Text" w:cs="Google Sans Text"/>
          <w:color w:val="1F1F1F"/>
        </w:rPr>
        <w:t xml:space="preserve"> The split is nearly even, with slightly more females (494) than males (480).</w:t>
      </w:r>
    </w:p>
    <w:p w14:paraId="00000036" w14:textId="77777777" w:rsidR="009A7126"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Age Groups:</w:t>
      </w:r>
      <w:r>
        <w:rPr>
          <w:rFonts w:ascii="Google Sans Text" w:eastAsia="Google Sans Text" w:hAnsi="Google Sans Text" w:cs="Google Sans Text"/>
          <w:color w:val="1F1F1F"/>
        </w:rPr>
        <w:t xml:space="preserve"> The chart confirms the </w:t>
      </w:r>
      <w:r>
        <w:rPr>
          <w:rFonts w:ascii="Google Sans Text" w:eastAsia="Google Sans Text" w:hAnsi="Google Sans Text" w:cs="Google Sans Text"/>
          <w:b/>
          <w:bCs/>
          <w:color w:val="1F1F1F"/>
        </w:rPr>
        <w:t>60+ age group</w:t>
      </w:r>
      <w:r>
        <w:rPr>
          <w:rFonts w:ascii="Google Sans Text" w:eastAsia="Google Sans Text" w:hAnsi="Google Sans Text" w:cs="Google Sans Text"/>
          <w:color w:val="1F1F1F"/>
        </w:rPr>
        <w:t xml:space="preserve"> is by far the largest.</w:t>
      </w:r>
    </w:p>
    <w:p w14:paraId="00000037"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Page 4: Clinical &amp; Procedure Analysis</w:t>
      </w:r>
    </w:p>
    <w:p w14:paraId="00000038" w14:textId="77777777" w:rsidR="009A7126"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Activity:</w:t>
      </w:r>
      <w:r>
        <w:rPr>
          <w:rFonts w:ascii="Google Sans Text" w:eastAsia="Google Sans Text" w:hAnsi="Google Sans Text" w:cs="Google Sans Text"/>
          <w:color w:val="1F1F1F"/>
        </w:rPr>
        <w:t xml:space="preserve"> 48,000 procedures have been performed, with an average cost of $2,200 each.</w:t>
      </w:r>
    </w:p>
    <w:p w14:paraId="00000039" w14:textId="77777777" w:rsidR="009A7126"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Top Diagnoses:</w:t>
      </w:r>
      <w:r>
        <w:rPr>
          <w:rFonts w:ascii="Google Sans Text" w:eastAsia="Google Sans Text" w:hAnsi="Google Sans Text" w:cs="Google Sans Text"/>
          <w:color w:val="1F1F1F"/>
        </w:rPr>
        <w:t xml:space="preserve"> The main reasons for visits are </w:t>
      </w:r>
      <w:r>
        <w:rPr>
          <w:rFonts w:ascii="Google Sans Text" w:eastAsia="Google Sans Text" w:hAnsi="Google Sans Text" w:cs="Google Sans Text"/>
          <w:b/>
          <w:bCs/>
          <w:color w:val="1F1F1F"/>
        </w:rPr>
        <w:t>Chronic Congestive Heart Failure</w:t>
      </w:r>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Hyperlipidemia</w:t>
      </w:r>
      <w:r>
        <w:rPr>
          <w:rFonts w:ascii="Google Sans Text" w:eastAsia="Google Sans Text" w:hAnsi="Google Sans Text" w:cs="Google Sans Text"/>
          <w:color w:val="1F1F1F"/>
        </w:rPr>
        <w:t xml:space="preserve"> (high cholesterol), which aligns with an older patient demographic.</w:t>
      </w:r>
    </w:p>
    <w:p w14:paraId="0000003A" w14:textId="77777777" w:rsidR="009A7126"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Seasonality:</w:t>
      </w:r>
      <w:r>
        <w:rPr>
          <w:rFonts w:ascii="Google Sans Text" w:eastAsia="Google Sans Text" w:hAnsi="Google Sans Text" w:cs="Google Sans Text"/>
          <w:color w:val="1F1F1F"/>
        </w:rPr>
        <w:t xml:space="preserve"> The data shows activity spikes in March and October.</w:t>
      </w:r>
    </w:p>
    <w:p w14:paraId="0000003B" w14:textId="77777777" w:rsidR="009A7126"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Procedures:</w:t>
      </w:r>
      <w:r>
        <w:rPr>
          <w:rFonts w:ascii="Google Sans Text" w:eastAsia="Google Sans Text" w:hAnsi="Google Sans Text" w:cs="Google Sans Text"/>
          <w:color w:val="1F1F1F"/>
        </w:rPr>
        <w:t xml:space="preserve"> "Assessment" and "Hospice Care" are among the most frequent activities.</w:t>
      </w:r>
    </w:p>
    <w:p w14:paraId="0000003C" w14:textId="77777777" w:rsidR="009A7126"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Recommendations &amp; Summary</w:t>
      </w:r>
    </w:p>
    <w:p w14:paraId="0000003D" w14:textId="77777777" w:rsidR="009A712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Strategic Recommendations</w:t>
      </w:r>
    </w:p>
    <w:p w14:paraId="0000003E" w14:textId="408631A5" w:rsidR="009A712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Address Insurance Gaps:</w:t>
      </w:r>
      <w:r>
        <w:rPr>
          <w:rFonts w:ascii="Google Sans Text" w:eastAsia="Google Sans Text" w:hAnsi="Google Sans Text" w:cs="Google Sans Text"/>
          <w:color w:val="1F1F1F"/>
        </w:rPr>
        <w:t xml:space="preserve"> "NO_INSURANCE" is the top payer category, leading to high out-of-pocket costs ($70.4M). The organization should start financial </w:t>
      </w:r>
      <w:r w:rsidR="00140C4F">
        <w:rPr>
          <w:rFonts w:ascii="Google Sans Text" w:eastAsia="Google Sans Text" w:hAnsi="Google Sans Text" w:cs="Google Sans Text"/>
          <w:color w:val="1F1F1F"/>
        </w:rPr>
        <w:t>counselling</w:t>
      </w:r>
      <w:r>
        <w:rPr>
          <w:rFonts w:ascii="Google Sans Text" w:eastAsia="Google Sans Text" w:hAnsi="Google Sans Text" w:cs="Google Sans Text"/>
          <w:color w:val="1F1F1F"/>
        </w:rPr>
        <w:t xml:space="preserve"> to help eligible patients enroll in Medicaid or Medicare.</w:t>
      </w:r>
    </w:p>
    <w:p w14:paraId="0000003F" w14:textId="77777777" w:rsidR="009A712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Specialized Geriatric Care:</w:t>
      </w:r>
      <w:r>
        <w:rPr>
          <w:rFonts w:ascii="Google Sans Text" w:eastAsia="Google Sans Text" w:hAnsi="Google Sans Text" w:cs="Google Sans Text"/>
          <w:color w:val="1F1F1F"/>
        </w:rPr>
        <w:t xml:space="preserve"> Since most patients are over 60 and suffer from heart conditions, the facility should invest in specialized units for the elderly and home-care partnerships to improve patient health.</w:t>
      </w:r>
    </w:p>
    <w:p w14:paraId="00000040" w14:textId="77777777" w:rsidR="009A7126"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Optimize Outpatient Services:</w:t>
      </w:r>
      <w:r>
        <w:rPr>
          <w:rFonts w:ascii="Google Sans Text" w:eastAsia="Google Sans Text" w:hAnsi="Google Sans Text" w:cs="Google Sans Text"/>
          <w:color w:val="1F1F1F"/>
        </w:rPr>
        <w:t xml:space="preserve"> With 50% of traffic being Ambulatory, improving these workflows will speed up service. The revenue drop in 2022 suggests a need to market these services more aggressively.</w:t>
      </w:r>
    </w:p>
    <w:p w14:paraId="00000041" w14:textId="77777777" w:rsidR="009A7126"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Cost Control:</w:t>
      </w:r>
      <w:r>
        <w:rPr>
          <w:rFonts w:ascii="Google Sans Text" w:eastAsia="Google Sans Text" w:hAnsi="Google Sans Text" w:cs="Google Sans Text"/>
          <w:color w:val="1F1F1F"/>
        </w:rPr>
        <w:t xml:space="preserve"> Review billing for Ambulatory visits. The gap between base cost and total claim cost is high; auditing this ensures billing is accurate and competitive.</w:t>
      </w:r>
    </w:p>
    <w:p w14:paraId="00000042" w14:textId="77777777" w:rsidR="009A7126"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Summary</w:t>
      </w:r>
    </w:p>
    <w:p w14:paraId="00000043" w14:textId="642F05AF" w:rsidR="009A712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This dashboard simplifies complex healthcare data into a clear story. The facility relies heavily on an aging population and outpatient services but faces financial risks due to low insurance coverage. By focusing on insurance </w:t>
      </w:r>
      <w:r w:rsidR="00140C4F">
        <w:rPr>
          <w:rFonts w:ascii="Google Sans Text" w:eastAsia="Google Sans Text" w:hAnsi="Google Sans Text" w:cs="Google Sans Text"/>
          <w:color w:val="1F1F1F"/>
        </w:rPr>
        <w:t>enrolment</w:t>
      </w:r>
      <w:r>
        <w:rPr>
          <w:rFonts w:ascii="Google Sans Text" w:eastAsia="Google Sans Text" w:hAnsi="Google Sans Text" w:cs="Google Sans Text"/>
          <w:color w:val="1F1F1F"/>
        </w:rPr>
        <w:t xml:space="preserve"> and optimizing care for the elderly, the organization can improve its financial health and patient care.</w:t>
      </w:r>
    </w:p>
    <w:sectPr w:rsidR="009A7126" w:rsidSect="006168C7">
      <w:pgSz w:w="12240" w:h="15840"/>
      <w:pgMar w:top="851"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91D5B4-3229-45A9-9D3D-BEBC5CB5D1C7}"/>
  </w:font>
  <w:font w:name="Google Sans">
    <w:charset w:val="00"/>
    <w:family w:val="auto"/>
    <w:pitch w:val="default"/>
    <w:embedBold r:id="rId2" w:fontKey="{3A6817D5-A97B-4041-AF92-823E1F428F23}"/>
  </w:font>
  <w:font w:name="Google Sans Text">
    <w:charset w:val="00"/>
    <w:family w:val="auto"/>
    <w:pitch w:val="default"/>
    <w:embedRegular r:id="rId3" w:fontKey="{4637BF00-4F83-4DB1-8A2C-EC1C4DEF1E69}"/>
    <w:embedBold r:id="rId4" w:fontKey="{C8E6E4B0-A5D3-436F-8E50-526942CECEB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606EEF9D-F824-44BF-877E-3A5F78CB2F4A}"/>
  </w:font>
  <w:font w:name="Cambria">
    <w:panose1 w:val="02040503050406030204"/>
    <w:charset w:val="00"/>
    <w:family w:val="roman"/>
    <w:pitch w:val="variable"/>
    <w:sig w:usb0="E00006FF" w:usb1="420024FF" w:usb2="02000000" w:usb3="00000000" w:csb0="0000019F" w:csb1="00000000"/>
    <w:embedRegular r:id="rId6" w:fontKey="{D2868EDC-FFC1-47E0-9191-774DEE07C5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B59"/>
    <w:multiLevelType w:val="multilevel"/>
    <w:tmpl w:val="831EA4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9351C4"/>
    <w:multiLevelType w:val="multilevel"/>
    <w:tmpl w:val="0B0C2D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FA4C22"/>
    <w:multiLevelType w:val="multilevel"/>
    <w:tmpl w:val="06264B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6829B5"/>
    <w:multiLevelType w:val="multilevel"/>
    <w:tmpl w:val="967210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F76EDD"/>
    <w:multiLevelType w:val="multilevel"/>
    <w:tmpl w:val="D3B8EC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0BE0911"/>
    <w:multiLevelType w:val="multilevel"/>
    <w:tmpl w:val="09CC22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53E2B18"/>
    <w:multiLevelType w:val="multilevel"/>
    <w:tmpl w:val="04767D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7CD5620"/>
    <w:multiLevelType w:val="multilevel"/>
    <w:tmpl w:val="81A659A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2E5723D"/>
    <w:multiLevelType w:val="multilevel"/>
    <w:tmpl w:val="BB4494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56F2914"/>
    <w:multiLevelType w:val="multilevel"/>
    <w:tmpl w:val="9572BB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C046E80"/>
    <w:multiLevelType w:val="multilevel"/>
    <w:tmpl w:val="F65A6D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60063324">
    <w:abstractNumId w:val="9"/>
  </w:num>
  <w:num w:numId="2" w16cid:durableId="1168784315">
    <w:abstractNumId w:val="10"/>
  </w:num>
  <w:num w:numId="3" w16cid:durableId="784345062">
    <w:abstractNumId w:val="3"/>
  </w:num>
  <w:num w:numId="4" w16cid:durableId="904294744">
    <w:abstractNumId w:val="0"/>
  </w:num>
  <w:num w:numId="5" w16cid:durableId="2037923004">
    <w:abstractNumId w:val="4"/>
  </w:num>
  <w:num w:numId="6" w16cid:durableId="1861895219">
    <w:abstractNumId w:val="7"/>
  </w:num>
  <w:num w:numId="7" w16cid:durableId="805123197">
    <w:abstractNumId w:val="8"/>
  </w:num>
  <w:num w:numId="8" w16cid:durableId="1465661990">
    <w:abstractNumId w:val="6"/>
  </w:num>
  <w:num w:numId="9" w16cid:durableId="262953965">
    <w:abstractNumId w:val="2"/>
  </w:num>
  <w:num w:numId="10" w16cid:durableId="695304015">
    <w:abstractNumId w:val="1"/>
  </w:num>
  <w:num w:numId="11" w16cid:durableId="934752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26"/>
    <w:rsid w:val="00140C4F"/>
    <w:rsid w:val="00546E5E"/>
    <w:rsid w:val="006168C7"/>
    <w:rsid w:val="008124CC"/>
    <w:rsid w:val="00824219"/>
    <w:rsid w:val="00963C50"/>
    <w:rsid w:val="009A0054"/>
    <w:rsid w:val="009A7126"/>
    <w:rsid w:val="00BF497A"/>
    <w:rsid w:val="00C8523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776BE"/>
  <w15:docId w15:val="{2AA51A21-3612-4F9A-A117-88399158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 Shrivastav</cp:lastModifiedBy>
  <cp:revision>7</cp:revision>
  <dcterms:created xsi:type="dcterms:W3CDTF">2025-12-24T08:36:00Z</dcterms:created>
  <dcterms:modified xsi:type="dcterms:W3CDTF">2026-01-24T00:31:00Z</dcterms:modified>
</cp:coreProperties>
</file>