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32"/>
          <w:szCs w:val="32"/>
        </w:rPr>
        <w:t xml:space="preserve">ADVENTIST UNIVERSITY OF CENTRAL AFRICA</w:t>
      </w:r>
    </w:p>
    <w:p>
      <w:pPr>
        <w:spacing w:after="200"/>
        <w:jc w:val="center"/>
      </w:pPr>
      <w:r>
        <w:rPr>
          <w:sz w:val="24"/>
          <w:szCs w:val="24"/>
        </w:rPr>
        <w:t xml:space="preserve">Faculty of Information Technology</w:t>
      </w:r>
    </w:p>
    <w:p>
      <w:pPr>
        <w:spacing w:before="800"/>
      </w:pPr>
    </w:p>
    <w:p>
      <w:pPr>
        <w:jc w:val="center"/>
      </w:pPr>
      <w:r>
        <w:rPr>
          <w:b/>
          <w:bCs/>
          <w:sz w:val="40"/>
          <w:szCs w:val="40"/>
        </w:rPr>
        <w:t xml:space="preserve">CAPSTONE PROJECT REPORT</w:t>
      </w:r>
    </w:p>
    <w:p>
      <w:pPr>
        <w:spacing w:before="400"/>
      </w:pPr>
    </w:p>
    <w:p>
      <w:pPr>
        <w:jc w:val="center"/>
      </w:pPr>
      <w:r>
        <w:rPr>
          <w:b/>
          <w:bCs/>
          <w:sz w:val="32"/>
          <w:szCs w:val="32"/>
        </w:rPr>
        <w:t xml:space="preserve">Community-Based Maternal &amp; Newborn Early Warning System</w:t>
      </w:r>
    </w:p>
    <w:p>
      <w:pPr>
        <w:spacing w:after="200"/>
        <w:jc w:val="center"/>
      </w:pPr>
      <w:r>
        <w:rPr>
          <w:i/>
          <w:iCs/>
          <w:sz w:val="24"/>
          <w:szCs w:val="24"/>
        </w:rPr>
        <w:t xml:space="preserve">Database: TUE_27903_DELPHIN_MATERNALEWS_DB</w:t>
      </w:r>
    </w:p>
    <w:p>
      <w:pPr>
        <w:spacing w:before="1200"/>
      </w:pPr>
    </w:p>
    <w:p>
      <w:pPr>
        <w:jc w:val="center"/>
      </w:pPr>
      <w:r>
        <w:rPr>
          <w:sz w:val="24"/>
          <w:szCs w:val="24"/>
        </w:rPr>
        <w:t xml:space="preserve">Course: Database Development with PL/SQL (INSY 8311)</w:t>
      </w:r>
    </w:p>
    <w:p>
      <w:pPr>
        <w:jc w:val="center"/>
      </w:pPr>
      <w:r>
        <w:rPr>
          <w:sz w:val="24"/>
          <w:szCs w:val="24"/>
        </w:rPr>
        <w:t xml:space="preserve">Instructor: Mr. Eric MANIRAGUHA</w:t>
      </w:r>
    </w:p>
    <w:p>
      <w:pPr>
        <w:spacing w:before="600"/>
      </w:pPr>
    </w:p>
    <w:p>
      <w:pPr>
        <w:jc w:val="center"/>
      </w:pPr>
      <w:r>
        <w:rPr>
          <w:sz w:val="24"/>
          <w:szCs w:val="24"/>
        </w:rPr>
        <w:t xml:space="preserve">Student: NSHUTI Sano Delphin</w:t>
      </w:r>
    </w:p>
    <w:p>
      <w:pPr>
        <w:jc w:val="center"/>
      </w:pPr>
      <w:r>
        <w:rPr>
          <w:sz w:val="24"/>
          <w:szCs w:val="24"/>
        </w:rPr>
        <w:t xml:space="preserve">Student ID: 27903</w:t>
      </w:r>
    </w:p>
    <w:p>
      <w:pPr>
        <w:spacing w:before="600"/>
      </w:pPr>
    </w:p>
    <w:p>
      <w:pPr>
        <w:jc w:val="center"/>
      </w:pPr>
      <w:r>
        <w:rPr>
          <w:sz w:val="24"/>
          <w:szCs w:val="24"/>
        </w:rPr>
        <w:t xml:space="preserve">December 2025</w:t>
      </w:r>
    </w:p>
    <w:p>
      <w:pPr>
        <w:pStyle w:val="Heading1"/>
        <w:pageBreakBefore/>
      </w:pPr>
      <w:r>
        <w:t xml:space="preserve">Table of Contents</w:t>
      </w:r>
    </w:p>
    <w:p>
      <w:r>
        <w:t xml:space="preserve">1. Executive Summary ......................................................... 3</w:t>
      </w:r>
    </w:p>
    <w:p>
      <w:r>
        <w:t xml:space="preserve">2. Problem Statement ......................................................... 3</w:t>
      </w:r>
    </w:p>
    <w:p>
      <w:r>
        <w:t xml:space="preserve">3. System Overview ............................................................ 4</w:t>
      </w:r>
    </w:p>
    <w:p>
      <w:r>
        <w:t xml:space="preserve">4. Database Architecture ..................................................... 5</w:t>
      </w:r>
    </w:p>
    <w:p>
      <w:r>
        <w:t xml:space="preserve">5. PL/SQL Components ....................................................... 6</w:t>
      </w:r>
    </w:p>
    <w:p>
      <w:r>
        <w:t xml:space="preserve">6. Key Features ................................................................. 7</w:t>
      </w:r>
    </w:p>
    <w:p>
      <w:r>
        <w:t xml:space="preserve">7. Testing and Results ....................................................... 8</w:t>
      </w:r>
    </w:p>
    <w:p>
      <w:r>
        <w:t xml:space="preserve">8. Conclusion ................................................................... 9</w:t>
      </w:r>
    </w:p>
    <w:p>
      <w:pPr>
        <w:pStyle w:val="Heading1"/>
        <w:pageBreakBefore/>
      </w:pPr>
      <w:r>
        <w:t xml:space="preserve">1. Executive Summary</w:t>
      </w:r>
    </w:p>
    <w:p>
      <w:pPr>
        <w:spacing w:after="200"/>
      </w:pPr>
      <w:r>
        <w:t xml:space="preserve">This capstone project implements a comprehensive Community-Based Maternal and Newborn Early Warning System (EWS) using Oracle PL/SQL. The system addresses Rwanda's maternal health challenges by enabling Community Health Workers (CHWs) to collect vital signs, automatically calculate risk scores based on WHO guidelines, and generate color-coded alerts for emergency response.</w:t>
      </w:r>
    </w:p>
    <w:p>
      <w:pPr>
        <w:spacing w:after="200"/>
      </w:pPr>
      <w:r>
        <w:t xml:space="preserve">The database consists of 13 normalized tables, 7 custom functions, 10 stored procedures, 2 packages, and 19 triggers that work together to provide real-time health monitoring, automated alert generation, and emergency ambulance dispatch capabilities.</w:t>
      </w:r>
    </w:p>
    <w:p>
      <w:pPr>
        <w:pStyle w:val="Heading1"/>
      </w:pPr>
      <w:r>
        <w:t xml:space="preserve">2. Problem Statement</w:t>
      </w:r>
    </w:p>
    <w:p>
      <w:pPr>
        <w:pStyle w:val="Heading2"/>
      </w:pPr>
      <w:r>
        <w:t xml:space="preserve">2.1 Background</w:t>
      </w:r>
    </w:p>
    <w:p>
      <w:pPr>
        <w:spacing w:after="200"/>
      </w:pPr>
      <w:r>
        <w:t xml:space="preserve">Rwanda has made significant progress in reducing maternal mortality, but challenges remain in rural areas where access to healthcare facilities is limited. Community Health Workers (CHWs) serve as the first point of contact for pregnant mothers, but they lack sophisticated tools to identify high-risk pregnancies early.</w:t>
      </w:r>
    </w:p>
    <w:p>
      <w:pPr>
        <w:pStyle w:val="Heading2"/>
      </w:pPr>
      <w:r>
        <w:t xml:space="preserve">2.2 Challenges Addressed</w:t>
      </w:r>
    </w:p>
    <w:p>
      <w:pPr>
        <w:pStyle w:val="ListParagraph"/>
        <w:numPr>
          <w:ilvl w:val="0"/>
          <w:numId w:val="2"/>
        </w:numPr>
      </w:pPr>
      <w:r>
        <w:t xml:space="preserve">Delayed identification of high-risk pregnancies</w:t>
      </w:r>
    </w:p>
    <w:p>
      <w:pPr>
        <w:pStyle w:val="ListParagraph"/>
        <w:numPr>
          <w:ilvl w:val="0"/>
          <w:numId w:val="2"/>
        </w:numPr>
      </w:pPr>
      <w:r>
        <w:t xml:space="preserve">Inconsistent risk assessment across different CHWs</w:t>
      </w:r>
    </w:p>
    <w:p>
      <w:pPr>
        <w:pStyle w:val="ListParagraph"/>
        <w:numPr>
          <w:ilvl w:val="0"/>
          <w:numId w:val="2"/>
        </w:numPr>
      </w:pPr>
      <w:r>
        <w:t xml:space="preserve">Slow emergency response for obstetric complications</w:t>
      </w:r>
    </w:p>
    <w:p>
      <w:pPr>
        <w:pStyle w:val="ListParagraph"/>
        <w:numPr>
          <w:ilvl w:val="0"/>
          <w:numId w:val="2"/>
        </w:numPr>
      </w:pPr>
      <w:r>
        <w:t xml:space="preserve">Lack of centralized data for health policy decisions</w:t>
      </w:r>
    </w:p>
    <w:p>
      <w:pPr>
        <w:pStyle w:val="ListParagraph"/>
        <w:numPr>
          <w:ilvl w:val="0"/>
          <w:numId w:val="2"/>
        </w:numPr>
      </w:pPr>
      <w:r>
        <w:t xml:space="preserve">Poor tracking of ANC visit compliance</w:t>
      </w:r>
    </w:p>
    <w:p>
      <w:pPr>
        <w:pStyle w:val="Heading1"/>
        <w:pageBreakBefore/>
      </w:pPr>
      <w:r>
        <w:t xml:space="preserve">3. System Overview</w:t>
      </w:r>
    </w:p>
    <w:p>
      <w:pPr>
        <w:pStyle w:val="Heading2"/>
      </w:pPr>
      <w:r>
        <w:t xml:space="preserve">3.1 System Objectives</w:t>
      </w:r>
    </w:p>
    <w:p>
      <w:pPr>
        <w:pStyle w:val="ListParagraph"/>
        <w:numPr>
          <w:ilvl w:val="0"/>
          <w:numId w:val="3"/>
        </w:numPr>
      </w:pPr>
      <w:r>
        <w:t xml:space="preserve">Automate maternal risk score calculation using WHO guidelines</w:t>
      </w:r>
    </w:p>
    <w:p>
      <w:pPr>
        <w:pStyle w:val="ListParagraph"/>
        <w:numPr>
          <w:ilvl w:val="0"/>
          <w:numId w:val="3"/>
        </w:numPr>
      </w:pPr>
      <w:r>
        <w:t xml:space="preserve">Generate color-coded alerts (Red/Orange/Yellow) based on severity</w:t>
      </w:r>
    </w:p>
    <w:p>
      <w:pPr>
        <w:pStyle w:val="ListParagraph"/>
        <w:numPr>
          <w:ilvl w:val="0"/>
          <w:numId w:val="3"/>
        </w:numPr>
      </w:pPr>
      <w:r>
        <w:t xml:space="preserve">Auto-dispatch ambulances for emergency (Red) alerts</w:t>
      </w:r>
    </w:p>
    <w:p>
      <w:pPr>
        <w:pStyle w:val="ListParagraph"/>
        <w:numPr>
          <w:ilvl w:val="0"/>
          <w:numId w:val="3"/>
        </w:numPr>
      </w:pPr>
      <w:r>
        <w:t xml:space="preserve">Track ANC visits according to WHO 8-visit model</w:t>
      </w:r>
    </w:p>
    <w:p>
      <w:pPr>
        <w:pStyle w:val="ListParagraph"/>
        <w:numPr>
          <w:ilvl w:val="0"/>
          <w:numId w:val="3"/>
        </w:numPr>
      </w:pPr>
      <w:r>
        <w:t xml:space="preserve">Monitor newborns during first 28 days of life</w:t>
      </w:r>
    </w:p>
    <w:p>
      <w:pPr>
        <w:pStyle w:val="ListParagraph"/>
        <w:numPr>
          <w:ilvl w:val="0"/>
          <w:numId w:val="3"/>
        </w:numPr>
      </w:pPr>
      <w:r>
        <w:t xml:space="preserve">Provide comprehensive audit trails for all operations</w:t>
      </w:r>
    </w:p>
    <w:p>
      <w:pPr>
        <w:pStyle w:val="Heading2"/>
      </w:pPr>
      <w:r>
        <w:t xml:space="preserve">3.2 Risk Scoring Algorithm</w:t>
      </w:r>
    </w:p>
    <w:p>
      <w:pPr>
        <w:spacing w:after="120"/>
      </w:pPr>
      <w:r>
        <w:t xml:space="preserve">The system calculates risk scores based on:</w:t>
      </w:r>
    </w:p>
    <w:p>
      <w:pPr>
        <w:pStyle w:val="ListParagraph"/>
        <w:numPr>
          <w:ilvl w:val="0"/>
          <w:numId w:val="2"/>
        </w:numPr>
      </w:pPr>
      <w:r>
        <w:t xml:space="preserve">Severe Hypertension (BP ≥160/110): +30 points</w:t>
      </w:r>
    </w:p>
    <w:p>
      <w:pPr>
        <w:pStyle w:val="ListParagraph"/>
        <w:numPr>
          <w:ilvl w:val="0"/>
          <w:numId w:val="2"/>
        </w:numPr>
      </w:pPr>
      <w:r>
        <w:t xml:space="preserve">Mild Hypertension (BP ≥140/90): +15 points</w:t>
      </w:r>
    </w:p>
    <w:p>
      <w:pPr>
        <w:pStyle w:val="ListParagraph"/>
        <w:numPr>
          <w:ilvl w:val="0"/>
          <w:numId w:val="2"/>
        </w:numPr>
      </w:pPr>
      <w:r>
        <w:t xml:space="preserve">Vaginal Bleeding: +25 points</w:t>
      </w:r>
    </w:p>
    <w:p>
      <w:pPr>
        <w:pStyle w:val="ListParagraph"/>
        <w:numPr>
          <w:ilvl w:val="0"/>
          <w:numId w:val="2"/>
        </w:numPr>
      </w:pPr>
      <w:r>
        <w:t xml:space="preserve">Convulsions/Eclampsia: +30 points</w:t>
      </w:r>
    </w:p>
    <w:p>
      <w:pPr>
        <w:pStyle w:val="ListParagraph"/>
        <w:numPr>
          <w:ilvl w:val="0"/>
          <w:numId w:val="2"/>
        </w:numPr>
      </w:pPr>
      <w:r>
        <w:t xml:space="preserve">Severe Anemia (Hb &lt; 7 g/dL): +20 points</w:t>
      </w:r>
    </w:p>
    <w:p>
      <w:pPr>
        <w:pStyle w:val="ListParagraph"/>
        <w:numPr>
          <w:ilvl w:val="0"/>
          <w:numId w:val="2"/>
        </w:numPr>
      </w:pPr>
      <w:r>
        <w:t xml:space="preserve">Fetal Distress: +15 points</w:t>
      </w:r>
    </w:p>
    <w:p>
      <w:pPr>
        <w:spacing w:before="200"/>
      </w:pPr>
      <w:r>
        <w:rPr>
          <w:b/>
          <w:bCs/>
        </w:rPr>
        <w:t xml:space="preserve">Alert Thresholds: </w:t>
      </w:r>
      <w:r>
        <w:t xml:space="preserve">RED (≥50) - Emergency | ORANGE (25-49) - Urgent | YELLOW (15-24) - Routine</w:t>
      </w:r>
    </w:p>
    <w:p>
      <w:pPr>
        <w:pStyle w:val="Heading1"/>
        <w:pageBreakBefore/>
      </w:pPr>
      <w:r>
        <w:t xml:space="preserve">4. Database Architecture</w:t>
      </w:r>
    </w:p>
    <w:p>
      <w:pPr>
        <w:pStyle w:val="Heading2"/>
      </w:pPr>
      <w:r>
        <w:t xml:space="preserve">4.1 Database Objects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Borders>
              <w:top w:val="single" w:color="000000" w:sz="1"/>
              <w:left w:val="single" w:color="000000" w:sz="1"/>
              <w:bottom w:val="single" w:color="000000" w:sz="1"/>
              <w:right w:val="single" w:color="000000" w:sz="1"/>
            </w:tcBorders>
            <w:shd w:fill="D9D9D9" w:val="clear"/>
          </w:tcPr>
          <w:p>
            <w:r>
              <w:rPr>
                <w:b/>
                <w:bCs/>
              </w:rPr>
              <w:t xml:space="preserve">Component</w:t>
            </w:r>
          </w:p>
        </w:tc>
        <w:tc>
          <w:tcPr>
            <w:tcBorders>
              <w:top w:val="single" w:color="000000" w:sz="1"/>
              <w:left w:val="single" w:color="000000" w:sz="1"/>
              <w:bottom w:val="single" w:color="000000" w:sz="1"/>
              <w:right w:val="single" w:color="000000" w:sz="1"/>
            </w:tcBorders>
            <w:shd w:fill="D9D9D9" w:val="clear"/>
          </w:tcPr>
          <w:p>
            <w:r>
              <w:rPr>
                <w:b/>
                <w:bCs/>
              </w:rPr>
              <w:t xml:space="preserve">Count &amp; Description</w:t>
            </w:r>
          </w:p>
        </w:tc>
      </w:tr>
      <w:tr>
        <w:tc>
          <w:tcPr>
            <w:tcBorders>
              <w:top w:val="single" w:color="000000" w:sz="1"/>
              <w:left w:val="single" w:color="000000" w:sz="1"/>
              <w:bottom w:val="single" w:color="000000" w:sz="1"/>
              <w:right w:val="single" w:color="000000" w:sz="1"/>
            </w:tcBorders>
          </w:tcPr>
          <w:p>
            <w:r>
              <w:t xml:space="preserve">Tables</w:t>
            </w:r>
          </w:p>
        </w:tc>
        <w:tc>
          <w:tcPr>
            <w:tcBorders>
              <w:top w:val="single" w:color="000000" w:sz="1"/>
              <w:left w:val="single" w:color="000000" w:sz="1"/>
              <w:bottom w:val="single" w:color="000000" w:sz="1"/>
              <w:right w:val="single" w:color="000000" w:sz="1"/>
            </w:tcBorders>
          </w:tcPr>
          <w:p>
            <w:r>
              <w:t xml:space="preserve">13 tables (normalized to 3NF)</w:t>
            </w:r>
          </w:p>
        </w:tc>
      </w:tr>
      <w:tr>
        <w:tc>
          <w:tcPr>
            <w:tcBorders>
              <w:top w:val="single" w:color="000000" w:sz="1"/>
              <w:left w:val="single" w:color="000000" w:sz="1"/>
              <w:bottom w:val="single" w:color="000000" w:sz="1"/>
              <w:right w:val="single" w:color="000000" w:sz="1"/>
            </w:tcBorders>
          </w:tcPr>
          <w:p>
            <w:r>
              <w:t xml:space="preserve">Sequences</w:t>
            </w:r>
          </w:p>
        </w:tc>
        <w:tc>
          <w:tcPr>
            <w:tcBorders>
              <w:top w:val="single" w:color="000000" w:sz="1"/>
              <w:left w:val="single" w:color="000000" w:sz="1"/>
              <w:bottom w:val="single" w:color="000000" w:sz="1"/>
              <w:right w:val="single" w:color="000000" w:sz="1"/>
            </w:tcBorders>
          </w:tcPr>
          <w:p>
            <w:r>
              <w:t xml:space="preserve">13 sequences for auto-generated PKs</w:t>
            </w:r>
          </w:p>
        </w:tc>
      </w:tr>
      <w:tr>
        <w:tc>
          <w:tcPr>
            <w:tcBorders>
              <w:top w:val="single" w:color="000000" w:sz="1"/>
              <w:left w:val="single" w:color="000000" w:sz="1"/>
              <w:bottom w:val="single" w:color="000000" w:sz="1"/>
              <w:right w:val="single" w:color="000000" w:sz="1"/>
            </w:tcBorders>
          </w:tcPr>
          <w:p>
            <w:r>
              <w:t xml:space="preserve">Indexes</w:t>
            </w:r>
          </w:p>
        </w:tc>
        <w:tc>
          <w:tcPr>
            <w:tcBorders>
              <w:top w:val="single" w:color="000000" w:sz="1"/>
              <w:left w:val="single" w:color="000000" w:sz="1"/>
              <w:bottom w:val="single" w:color="000000" w:sz="1"/>
              <w:right w:val="single" w:color="000000" w:sz="1"/>
            </w:tcBorders>
          </w:tcPr>
          <w:p>
            <w:r>
              <w:t xml:space="preserve">13 performance indexes</w:t>
            </w:r>
          </w:p>
        </w:tc>
      </w:tr>
      <w:tr>
        <w:tc>
          <w:tcPr>
            <w:tcBorders>
              <w:top w:val="single" w:color="000000" w:sz="1"/>
              <w:left w:val="single" w:color="000000" w:sz="1"/>
              <w:bottom w:val="single" w:color="000000" w:sz="1"/>
              <w:right w:val="single" w:color="000000" w:sz="1"/>
            </w:tcBorders>
          </w:tcPr>
          <w:p>
            <w:r>
              <w:t xml:space="preserve">Functions</w:t>
            </w:r>
          </w:p>
        </w:tc>
        <w:tc>
          <w:tcPr>
            <w:tcBorders>
              <w:top w:val="single" w:color="000000" w:sz="1"/>
              <w:left w:val="single" w:color="000000" w:sz="1"/>
              <w:bottom w:val="single" w:color="000000" w:sz="1"/>
              <w:right w:val="single" w:color="000000" w:sz="1"/>
            </w:tcBorders>
          </w:tcPr>
          <w:p>
            <w:r>
              <w:t xml:space="preserve">7 custom functions</w:t>
            </w:r>
          </w:p>
        </w:tc>
      </w:tr>
      <w:tr>
        <w:tc>
          <w:tcPr>
            <w:tcBorders>
              <w:top w:val="single" w:color="000000" w:sz="1"/>
              <w:left w:val="single" w:color="000000" w:sz="1"/>
              <w:bottom w:val="single" w:color="000000" w:sz="1"/>
              <w:right w:val="single" w:color="000000" w:sz="1"/>
            </w:tcBorders>
          </w:tcPr>
          <w:p>
            <w:r>
              <w:t xml:space="preserve">Procedures</w:t>
            </w:r>
          </w:p>
        </w:tc>
        <w:tc>
          <w:tcPr>
            <w:tcBorders>
              <w:top w:val="single" w:color="000000" w:sz="1"/>
              <w:left w:val="single" w:color="000000" w:sz="1"/>
              <w:bottom w:val="single" w:color="000000" w:sz="1"/>
              <w:right w:val="single" w:color="000000" w:sz="1"/>
            </w:tcBorders>
          </w:tcPr>
          <w:p>
            <w:r>
              <w:t xml:space="preserve">10 stored procedures</w:t>
            </w:r>
          </w:p>
        </w:tc>
      </w:tr>
      <w:tr>
        <w:tc>
          <w:tcPr>
            <w:tcBorders>
              <w:top w:val="single" w:color="000000" w:sz="1"/>
              <w:left w:val="single" w:color="000000" w:sz="1"/>
              <w:bottom w:val="single" w:color="000000" w:sz="1"/>
              <w:right w:val="single" w:color="000000" w:sz="1"/>
            </w:tcBorders>
          </w:tcPr>
          <w:p>
            <w:r>
              <w:t xml:space="preserve">Packages</w:t>
            </w:r>
          </w:p>
        </w:tc>
        <w:tc>
          <w:tcPr>
            <w:tcBorders>
              <w:top w:val="single" w:color="000000" w:sz="1"/>
              <w:left w:val="single" w:color="000000" w:sz="1"/>
              <w:bottom w:val="single" w:color="000000" w:sz="1"/>
              <w:right w:val="single" w:color="000000" w:sz="1"/>
            </w:tcBorders>
          </w:tcPr>
          <w:p>
            <w:r>
              <w:t xml:space="preserve">2 packages (EWS_CORE_PKG, EWS_REPORTS_PKG)</w:t>
            </w:r>
          </w:p>
        </w:tc>
      </w:tr>
      <w:tr>
        <w:tc>
          <w:tcPr>
            <w:tcBorders>
              <w:top w:val="single" w:color="000000" w:sz="1"/>
              <w:left w:val="single" w:color="000000" w:sz="1"/>
              <w:bottom w:val="single" w:color="000000" w:sz="1"/>
              <w:right w:val="single" w:color="000000" w:sz="1"/>
            </w:tcBorders>
          </w:tcPr>
          <w:p>
            <w:r>
              <w:t xml:space="preserve">Triggers</w:t>
            </w:r>
          </w:p>
        </w:tc>
        <w:tc>
          <w:tcPr>
            <w:tcBorders>
              <w:top w:val="single" w:color="000000" w:sz="1"/>
              <w:left w:val="single" w:color="000000" w:sz="1"/>
              <w:bottom w:val="single" w:color="000000" w:sz="1"/>
              <w:right w:val="single" w:color="000000" w:sz="1"/>
            </w:tcBorders>
          </w:tcPr>
          <w:p>
            <w:r>
              <w:t xml:space="preserve">19 triggers (8 business + 6 audit + 5 restriction)</w:t>
            </w:r>
          </w:p>
        </w:tc>
      </w:tr>
      <w:tr>
        <w:tc>
          <w:tcPr>
            <w:tcBorders>
              <w:top w:val="single" w:color="000000" w:sz="1"/>
              <w:left w:val="single" w:color="000000" w:sz="1"/>
              <w:bottom w:val="single" w:color="000000" w:sz="1"/>
              <w:right w:val="single" w:color="000000" w:sz="1"/>
            </w:tcBorders>
          </w:tcPr>
          <w:p>
            <w:r>
              <w:t xml:space="preserve">Views</w:t>
            </w:r>
          </w:p>
        </w:tc>
        <w:tc>
          <w:tcPr>
            <w:tcBorders>
              <w:top w:val="single" w:color="000000" w:sz="1"/>
              <w:left w:val="single" w:color="000000" w:sz="1"/>
              <w:bottom w:val="single" w:color="000000" w:sz="1"/>
              <w:right w:val="single" w:color="000000" w:sz="1"/>
            </w:tcBorders>
          </w:tcPr>
          <w:p>
            <w:r>
              <w:t xml:space="preserve">2 analytical views</w:t>
            </w:r>
          </w:p>
        </w:tc>
      </w:tr>
    </w:tbl>
    <w:p>
      <w:pPr>
        <w:pStyle w:val="Heading2"/>
        <w:spacing w:before="300"/>
      </w:pPr>
      <w:r>
        <w:t xml:space="preserve">4.2 Core Tables</w:t>
      </w:r>
    </w:p>
    <w:p>
      <w:pPr>
        <w:pStyle w:val="ListParagraph"/>
        <w:numPr>
          <w:ilvl w:val="0"/>
          <w:numId w:val="2"/>
        </w:numPr>
      </w:pPr>
      <w:r>
        <w:rPr>
          <w:b/>
          <w:bCs/>
        </w:rPr>
        <w:t xml:space="preserve">COMMUNITY_HEALTH_WORKERS: </w:t>
      </w:r>
      <w:r>
        <w:t xml:space="preserve">CHW profiles and sector assignments</w:t>
      </w:r>
    </w:p>
    <w:p>
      <w:pPr>
        <w:pStyle w:val="ListParagraph"/>
        <w:numPr>
          <w:ilvl w:val="0"/>
          <w:numId w:val="2"/>
        </w:numPr>
      </w:pPr>
      <w:r>
        <w:rPr>
          <w:b/>
          <w:bCs/>
        </w:rPr>
        <w:t xml:space="preserve">MOTHERS: </w:t>
      </w:r>
      <w:r>
        <w:t xml:space="preserve">Mother registry with demographics</w:t>
      </w:r>
    </w:p>
    <w:p>
      <w:pPr>
        <w:pStyle w:val="ListParagraph"/>
        <w:numPr>
          <w:ilvl w:val="0"/>
          <w:numId w:val="2"/>
        </w:numPr>
      </w:pPr>
      <w:r>
        <w:rPr>
          <w:b/>
          <w:bCs/>
        </w:rPr>
        <w:t xml:space="preserve">PREGNANCIES: </w:t>
      </w:r>
      <w:r>
        <w:t xml:space="preserve">Pregnancy tracking and risk levels</w:t>
      </w:r>
    </w:p>
    <w:p>
      <w:pPr>
        <w:pStyle w:val="ListParagraph"/>
        <w:numPr>
          <w:ilvl w:val="0"/>
          <w:numId w:val="2"/>
        </w:numPr>
      </w:pPr>
      <w:r>
        <w:rPr>
          <w:b/>
          <w:bCs/>
        </w:rPr>
        <w:t xml:space="preserve">MATERNAL_VITALS: </w:t>
      </w:r>
      <w:r>
        <w:t xml:space="preserve">BP, temperature, FHR, danger signs</w:t>
      </w:r>
    </w:p>
    <w:p>
      <w:pPr>
        <w:pStyle w:val="ListParagraph"/>
        <w:numPr>
          <w:ilvl w:val="0"/>
          <w:numId w:val="2"/>
        </w:numPr>
      </w:pPr>
      <w:r>
        <w:rPr>
          <w:b/>
          <w:bCs/>
        </w:rPr>
        <w:t xml:space="preserve">MATERNAL_ALERTS: </w:t>
      </w:r>
      <w:r>
        <w:t xml:space="preserve">Auto-generated alerts</w:t>
      </w:r>
    </w:p>
    <w:p>
      <w:pPr>
        <w:pStyle w:val="ListParagraph"/>
        <w:numPr>
          <w:ilvl w:val="0"/>
          <w:numId w:val="2"/>
        </w:numPr>
      </w:pPr>
      <w:r>
        <w:rPr>
          <w:b/>
          <w:bCs/>
        </w:rPr>
        <w:t xml:space="preserve">NEWBORNS: </w:t>
      </w:r>
      <w:r>
        <w:t xml:space="preserve">Birth records and Apgar scores</w:t>
      </w:r>
    </w:p>
    <w:p>
      <w:pPr>
        <w:pStyle w:val="ListParagraph"/>
        <w:numPr>
          <w:ilvl w:val="0"/>
          <w:numId w:val="2"/>
        </w:numPr>
      </w:pPr>
      <w:r>
        <w:rPr>
          <w:b/>
          <w:bCs/>
        </w:rPr>
        <w:t xml:space="preserve">REFERRALS: </w:t>
      </w:r>
      <w:r>
        <w:t xml:space="preserve">Emergency referral coordination</w:t>
      </w:r>
    </w:p>
    <w:p>
      <w:pPr>
        <w:pStyle w:val="ListParagraph"/>
        <w:numPr>
          <w:ilvl w:val="0"/>
          <w:numId w:val="2"/>
        </w:numPr>
      </w:pPr>
      <w:r>
        <w:rPr>
          <w:b/>
          <w:bCs/>
        </w:rPr>
        <w:t xml:space="preserve">AUDIT_LOG: </w:t>
      </w:r>
      <w:r>
        <w:t xml:space="preserve">Comprehensive audit trails</w:t>
      </w:r>
    </w:p>
    <w:p>
      <w:pPr>
        <w:pStyle w:val="Heading1"/>
        <w:pageBreakBefore/>
      </w:pPr>
      <w:r>
        <w:t xml:space="preserve">5. PL/SQL Components</w:t>
      </w:r>
    </w:p>
    <w:p>
      <w:pPr>
        <w:pStyle w:val="Heading2"/>
      </w:pPr>
      <w:r>
        <w:t xml:space="preserve">5.1 Key Functions</w:t>
      </w:r>
    </w:p>
    <w:p>
      <w:pPr>
        <w:pStyle w:val="ListParagraph"/>
        <w:numPr>
          <w:ilvl w:val="0"/>
          <w:numId w:val="2"/>
        </w:numPr>
      </w:pPr>
      <w:r>
        <w:rPr>
          <w:b/>
          <w:bCs/>
        </w:rPr>
        <w:t xml:space="preserve">calculate_maternal_risk_score(): </w:t>
      </w:r>
      <w:r>
        <w:t xml:space="preserve">Core function that analyzes vital signs and returns risk score</w:t>
      </w:r>
    </w:p>
    <w:p>
      <w:pPr>
        <w:pStyle w:val="ListParagraph"/>
        <w:numPr>
          <w:ilvl w:val="0"/>
          <w:numId w:val="2"/>
        </w:numPr>
      </w:pPr>
      <w:r>
        <w:rPr>
          <w:b/>
          <w:bCs/>
        </w:rPr>
        <w:t xml:space="preserve">get_alert_severity(): </w:t>
      </w:r>
      <w:r>
        <w:t xml:space="preserve">Converts risk score to color-coded severity</w:t>
      </w:r>
    </w:p>
    <w:p>
      <w:pPr>
        <w:pStyle w:val="ListParagraph"/>
        <w:numPr>
          <w:ilvl w:val="0"/>
          <w:numId w:val="2"/>
        </w:numPr>
      </w:pPr>
      <w:r>
        <w:rPr>
          <w:b/>
          <w:bCs/>
        </w:rPr>
        <w:t xml:space="preserve">calculate_gestational_age(): </w:t>
      </w:r>
      <w:r>
        <w:t xml:space="preserve">Calculates weeks of pregnancy</w:t>
      </w:r>
    </w:p>
    <w:p>
      <w:pPr>
        <w:pStyle w:val="ListParagraph"/>
        <w:numPr>
          <w:ilvl w:val="0"/>
          <w:numId w:val="2"/>
        </w:numPr>
      </w:pPr>
      <w:r>
        <w:rPr>
          <w:b/>
          <w:bCs/>
        </w:rPr>
        <w:t xml:space="preserve">is_high_risk_pregnancy(): </w:t>
      </w:r>
      <w:r>
        <w:t xml:space="preserve">Determines if pregnancy is high-risk</w:t>
      </w:r>
    </w:p>
    <w:p>
      <w:pPr>
        <w:pStyle w:val="Heading2"/>
      </w:pPr>
      <w:r>
        <w:t xml:space="preserve">5.2 Key Procedures</w:t>
      </w:r>
    </w:p>
    <w:p>
      <w:pPr>
        <w:pStyle w:val="ListParagraph"/>
        <w:numPr>
          <w:ilvl w:val="0"/>
          <w:numId w:val="2"/>
        </w:numPr>
      </w:pPr>
      <w:r>
        <w:rPr>
          <w:b/>
          <w:bCs/>
        </w:rPr>
        <w:t xml:space="preserve">sp_record_vital_signs(): </w:t>
      </w:r>
      <w:r>
        <w:t xml:space="preserve">Records vitals, calculates risk, generates alerts</w:t>
      </w:r>
    </w:p>
    <w:p>
      <w:pPr>
        <w:pStyle w:val="ListParagraph"/>
        <w:numPr>
          <w:ilvl w:val="0"/>
          <w:numId w:val="2"/>
        </w:numPr>
      </w:pPr>
      <w:r>
        <w:rPr>
          <w:b/>
          <w:bCs/>
        </w:rPr>
        <w:t xml:space="preserve">sp_dispatch_ambulance(): </w:t>
      </w:r>
      <w:r>
        <w:t xml:space="preserve">Auto-dispatches ambulance for emergencies</w:t>
      </w:r>
    </w:p>
    <w:p>
      <w:pPr>
        <w:pStyle w:val="ListParagraph"/>
        <w:numPr>
          <w:ilvl w:val="0"/>
          <w:numId w:val="2"/>
        </w:numPr>
      </w:pPr>
      <w:r>
        <w:rPr>
          <w:b/>
          <w:bCs/>
        </w:rPr>
        <w:t xml:space="preserve">sp_generate_anc_schedule(): </w:t>
      </w:r>
      <w:r>
        <w:t xml:space="preserve">Creates WHO 8-visit ANC schedule</w:t>
      </w:r>
    </w:p>
    <w:p>
      <w:pPr>
        <w:pStyle w:val="ListParagraph"/>
        <w:numPr>
          <w:ilvl w:val="0"/>
          <w:numId w:val="2"/>
        </w:numPr>
      </w:pPr>
      <w:r>
        <w:rPr>
          <w:b/>
          <w:bCs/>
        </w:rPr>
        <w:t xml:space="preserve">sp_chw_daily_report(): </w:t>
      </w:r>
      <w:r>
        <w:t xml:space="preserve">Generates CHW performance summary</w:t>
      </w:r>
    </w:p>
    <w:p>
      <w:pPr>
        <w:pStyle w:val="Heading2"/>
      </w:pPr>
      <w:r>
        <w:t xml:space="preserve">5.3 Triggers</w:t>
      </w:r>
    </w:p>
    <w:p>
      <w:pPr>
        <w:pStyle w:val="ListParagraph"/>
        <w:numPr>
          <w:ilvl w:val="0"/>
          <w:numId w:val="2"/>
        </w:numPr>
      </w:pPr>
      <w:r>
        <w:rPr>
          <w:b/>
          <w:bCs/>
        </w:rPr>
        <w:t xml:space="preserve">trg_maternal_alert_check: </w:t>
      </w:r>
      <w:r>
        <w:t xml:space="preserve">Auto-generates alerts after vital signs entry</w:t>
      </w:r>
    </w:p>
    <w:p>
      <w:pPr>
        <w:pStyle w:val="ListParagraph"/>
        <w:numPr>
          <w:ilvl w:val="0"/>
          <w:numId w:val="2"/>
        </w:numPr>
      </w:pPr>
      <w:r>
        <w:rPr>
          <w:b/>
          <w:bCs/>
        </w:rPr>
        <w:t xml:space="preserve">trg_auto_dispatch_ambulance: </w:t>
      </w:r>
      <w:r>
        <w:t xml:space="preserve">Dispatches ambulance for Red alerts</w:t>
      </w:r>
    </w:p>
    <w:p>
      <w:pPr>
        <w:pStyle w:val="ListParagraph"/>
        <w:numPr>
          <w:ilvl w:val="0"/>
          <w:numId w:val="2"/>
        </w:numPr>
      </w:pPr>
      <w:r>
        <w:rPr>
          <w:b/>
          <w:bCs/>
        </w:rPr>
        <w:t xml:space="preserve">trg_restrict_dml_*: </w:t>
      </w:r>
      <w:r>
        <w:t xml:space="preserve">Blocks DML on weekdays and public holidays</w:t>
      </w:r>
    </w:p>
    <w:p>
      <w:pPr>
        <w:pStyle w:val="ListParagraph"/>
        <w:numPr>
          <w:ilvl w:val="0"/>
          <w:numId w:val="2"/>
        </w:numPr>
      </w:pPr>
      <w:r>
        <w:rPr>
          <w:b/>
          <w:bCs/>
        </w:rPr>
        <w:t xml:space="preserve">trg_audit_*: </w:t>
      </w:r>
      <w:r>
        <w:t xml:space="preserve">Comprehensive audit logging for all tables</w:t>
      </w:r>
    </w:p>
    <w:p>
      <w:pPr>
        <w:pStyle w:val="Heading1"/>
        <w:pageBreakBefore/>
      </w:pPr>
      <w:r>
        <w:t xml:space="preserve">6. Key Features</w:t>
      </w:r>
    </w:p>
    <w:p>
      <w:pPr>
        <w:pStyle w:val="Heading2"/>
      </w:pPr>
      <w:r>
        <w:t xml:space="preserve">6.1 Automated Risk Assessment</w:t>
      </w:r>
    </w:p>
    <w:p>
      <w:pPr>
        <w:spacing w:after="200"/>
      </w:pPr>
      <w:r>
        <w:t xml:space="preserve">When a CHW records vital signs, the system automatically calculates a risk score using the calculate_maternal_risk_score() function. Based on the score, an appropriate alert is generated and the pregnancy risk level is updated.</w:t>
      </w:r>
    </w:p>
    <w:p>
      <w:pPr>
        <w:pStyle w:val="Heading2"/>
      </w:pPr>
      <w:r>
        <w:t xml:space="preserve">6.2 Emergency Response System</w:t>
      </w:r>
    </w:p>
    <w:p>
      <w:pPr>
        <w:spacing w:after="200"/>
      </w:pPr>
      <w:r>
        <w:t xml:space="preserve">For Red alerts (score ≥50), the system automatically finds an available ambulance, updates its status to 'Dispatched', and creates a referral record. This ensures rapid response to obstetric emergencies.</w:t>
      </w:r>
    </w:p>
    <w:p>
      <w:pPr>
        <w:pStyle w:val="Heading2"/>
      </w:pPr>
      <w:r>
        <w:t xml:space="preserve">6.3 DML Restriction Rules</w:t>
      </w:r>
    </w:p>
    <w:p>
      <w:pPr>
        <w:spacing w:after="200"/>
      </w:pPr>
      <w:r>
        <w:t xml:space="preserve">The system implements business rules that block INSERT, UPDATE, and DELETE operations on weekdays (Monday-Friday) and Rwanda public holidays. All denied operations are logged in the audit table with the denial reason.</w:t>
      </w:r>
    </w:p>
    <w:p>
      <w:pPr>
        <w:pStyle w:val="Heading2"/>
      </w:pPr>
      <w:r>
        <w:t xml:space="preserve">6.4 Analytical Capabilities</w:t>
      </w:r>
    </w:p>
    <w:p>
      <w:pPr>
        <w:spacing w:after="100"/>
      </w:pPr>
      <w:r>
        <w:t xml:space="preserve">Window functions provide advanced analytics:</w:t>
      </w:r>
    </w:p>
    <w:p>
      <w:pPr>
        <w:pStyle w:val="ListParagraph"/>
        <w:numPr>
          <w:ilvl w:val="0"/>
          <w:numId w:val="2"/>
        </w:numPr>
      </w:pPr>
      <w:r>
        <w:t xml:space="preserve">RANK()/DENSE_RANK() - Rank pregnancies by risk score</w:t>
      </w:r>
    </w:p>
    <w:p>
      <w:pPr>
        <w:pStyle w:val="ListParagraph"/>
        <w:numPr>
          <w:ilvl w:val="0"/>
          <w:numId w:val="2"/>
        </w:numPr>
      </w:pPr>
      <w:r>
        <w:t xml:space="preserve">LAG()/LEAD() - Compare current vs previous vital signs</w:t>
      </w:r>
    </w:p>
    <w:p>
      <w:pPr>
        <w:pStyle w:val="ListParagraph"/>
        <w:numPr>
          <w:ilvl w:val="0"/>
          <w:numId w:val="2"/>
        </w:numPr>
      </w:pPr>
      <w:r>
        <w:t xml:space="preserve">PARTITION BY - District-level analysis</w:t>
      </w:r>
    </w:p>
    <w:p>
      <w:pPr>
        <w:pStyle w:val="ListParagraph"/>
        <w:numPr>
          <w:ilvl w:val="0"/>
          <w:numId w:val="2"/>
        </w:numPr>
      </w:pPr>
      <w:r>
        <w:t xml:space="preserve">Moving averages for risk trend analysis</w:t>
      </w:r>
    </w:p>
    <w:p>
      <w:pPr>
        <w:pStyle w:val="Heading1"/>
        <w:pageBreakBefore/>
      </w:pPr>
      <w:r>
        <w:t xml:space="preserve">7. Testing and Results</w:t>
      </w:r>
    </w:p>
    <w:p>
      <w:pPr>
        <w:pStyle w:val="Heading2"/>
      </w:pPr>
      <w:r>
        <w:t xml:space="preserve">7.1 Sample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000000" w:sz="1"/>
              <w:left w:val="single" w:color="000000" w:sz="1"/>
              <w:bottom w:val="single" w:color="000000" w:sz="1"/>
              <w:right w:val="single" w:color="000000" w:sz="1"/>
            </w:tcBorders>
            <w:shd w:fill="D9D9D9" w:val="clear"/>
          </w:tcPr>
          <w:p>
            <w:r>
              <w:rPr>
                <w:b/>
                <w:bCs/>
              </w:rPr>
              <w:t xml:space="preserve">Entity</w:t>
            </w:r>
          </w:p>
        </w:tc>
        <w:tc>
          <w:tcPr>
            <w:tcBorders>
              <w:top w:val="single" w:color="000000" w:sz="1"/>
              <w:left w:val="single" w:color="000000" w:sz="1"/>
              <w:bottom w:val="single" w:color="000000" w:sz="1"/>
              <w:right w:val="single" w:color="000000" w:sz="1"/>
            </w:tcBorders>
            <w:shd w:fill="D9D9D9" w:val="clear"/>
          </w:tcPr>
          <w:p>
            <w:r>
              <w:rPr>
                <w:b/>
                <w:bCs/>
              </w:rPr>
              <w:t xml:space="preserve">Records</w:t>
            </w:r>
          </w:p>
        </w:tc>
      </w:tr>
      <w:tr>
        <w:tc>
          <w:tcPr>
            <w:tcBorders>
              <w:top w:val="single" w:color="000000" w:sz="1"/>
              <w:left w:val="single" w:color="000000" w:sz="1"/>
              <w:bottom w:val="single" w:color="000000" w:sz="1"/>
              <w:right w:val="single" w:color="000000" w:sz="1"/>
            </w:tcBorders>
          </w:tcPr>
          <w:p>
            <w:r>
              <w:t xml:space="preserve">Community Health Workers</w:t>
            </w:r>
          </w:p>
        </w:tc>
        <w:tc>
          <w:tcPr>
            <w:tcBorders>
              <w:top w:val="single" w:color="000000" w:sz="1"/>
              <w:left w:val="single" w:color="000000" w:sz="1"/>
              <w:bottom w:val="single" w:color="000000" w:sz="1"/>
              <w:right w:val="single" w:color="000000" w:sz="1"/>
            </w:tcBorders>
          </w:tcPr>
          <w:p>
            <w:r>
              <w:t xml:space="preserve">20</w:t>
            </w:r>
          </w:p>
        </w:tc>
      </w:tr>
      <w:tr>
        <w:tc>
          <w:tcPr>
            <w:tcBorders>
              <w:top w:val="single" w:color="000000" w:sz="1"/>
              <w:left w:val="single" w:color="000000" w:sz="1"/>
              <w:bottom w:val="single" w:color="000000" w:sz="1"/>
              <w:right w:val="single" w:color="000000" w:sz="1"/>
            </w:tcBorders>
          </w:tcPr>
          <w:p>
            <w:r>
              <w:t xml:space="preserve">Mothers</w:t>
            </w:r>
          </w:p>
        </w:tc>
        <w:tc>
          <w:tcPr>
            <w:tcBorders>
              <w:top w:val="single" w:color="000000" w:sz="1"/>
              <w:left w:val="single" w:color="000000" w:sz="1"/>
              <w:bottom w:val="single" w:color="000000" w:sz="1"/>
              <w:right w:val="single" w:color="000000" w:sz="1"/>
            </w:tcBorders>
          </w:tcPr>
          <w:p>
            <w:r>
              <w:t xml:space="preserve">50</w:t>
            </w:r>
          </w:p>
        </w:tc>
      </w:tr>
      <w:tr>
        <w:tc>
          <w:tcPr>
            <w:tcBorders>
              <w:top w:val="single" w:color="000000" w:sz="1"/>
              <w:left w:val="single" w:color="000000" w:sz="1"/>
              <w:bottom w:val="single" w:color="000000" w:sz="1"/>
              <w:right w:val="single" w:color="000000" w:sz="1"/>
            </w:tcBorders>
          </w:tcPr>
          <w:p>
            <w:r>
              <w:t xml:space="preserve">Pregnancies</w:t>
            </w:r>
          </w:p>
        </w:tc>
        <w:tc>
          <w:tcPr>
            <w:tcBorders>
              <w:top w:val="single" w:color="000000" w:sz="1"/>
              <w:left w:val="single" w:color="000000" w:sz="1"/>
              <w:bottom w:val="single" w:color="000000" w:sz="1"/>
              <w:right w:val="single" w:color="000000" w:sz="1"/>
            </w:tcBorders>
          </w:tcPr>
          <w:p>
            <w:r>
              <w:t xml:space="preserve">50</w:t>
            </w:r>
          </w:p>
        </w:tc>
      </w:tr>
      <w:tr>
        <w:tc>
          <w:tcPr>
            <w:tcBorders>
              <w:top w:val="single" w:color="000000" w:sz="1"/>
              <w:left w:val="single" w:color="000000" w:sz="1"/>
              <w:bottom w:val="single" w:color="000000" w:sz="1"/>
              <w:right w:val="single" w:color="000000" w:sz="1"/>
            </w:tcBorders>
          </w:tcPr>
          <w:p>
            <w:r>
              <w:t xml:space="preserve">Maternal Vitals</w:t>
            </w:r>
          </w:p>
        </w:tc>
        <w:tc>
          <w:tcPr>
            <w:tcBorders>
              <w:top w:val="single" w:color="000000" w:sz="1"/>
              <w:left w:val="single" w:color="000000" w:sz="1"/>
              <w:bottom w:val="single" w:color="000000" w:sz="1"/>
              <w:right w:val="single" w:color="000000" w:sz="1"/>
            </w:tcBorders>
          </w:tcPr>
          <w:p>
            <w:r>
              <w:t xml:space="preserve">25+</w:t>
            </w:r>
          </w:p>
        </w:tc>
      </w:tr>
      <w:tr>
        <w:tc>
          <w:tcPr>
            <w:tcBorders>
              <w:top w:val="single" w:color="000000" w:sz="1"/>
              <w:left w:val="single" w:color="000000" w:sz="1"/>
              <w:bottom w:val="single" w:color="000000" w:sz="1"/>
              <w:right w:val="single" w:color="000000" w:sz="1"/>
            </w:tcBorders>
          </w:tcPr>
          <w:p>
            <w:r>
              <w:t xml:space="preserve">Alerts Generated</w:t>
            </w:r>
          </w:p>
        </w:tc>
        <w:tc>
          <w:tcPr>
            <w:tcBorders>
              <w:top w:val="single" w:color="000000" w:sz="1"/>
              <w:left w:val="single" w:color="000000" w:sz="1"/>
              <w:bottom w:val="single" w:color="000000" w:sz="1"/>
              <w:right w:val="single" w:color="000000" w:sz="1"/>
            </w:tcBorders>
          </w:tcPr>
          <w:p>
            <w:r>
              <w:t xml:space="preserve">15</w:t>
            </w:r>
          </w:p>
        </w:tc>
      </w:tr>
      <w:tr>
        <w:tc>
          <w:tcPr>
            <w:tcBorders>
              <w:top w:val="single" w:color="000000" w:sz="1"/>
              <w:left w:val="single" w:color="000000" w:sz="1"/>
              <w:bottom w:val="single" w:color="000000" w:sz="1"/>
              <w:right w:val="single" w:color="000000" w:sz="1"/>
            </w:tcBorders>
          </w:tcPr>
          <w:p>
            <w:r>
              <w:t xml:space="preserve">Newborns</w:t>
            </w:r>
          </w:p>
        </w:tc>
        <w:tc>
          <w:tcPr>
            <w:tcBorders>
              <w:top w:val="single" w:color="000000" w:sz="1"/>
              <w:left w:val="single" w:color="000000" w:sz="1"/>
              <w:bottom w:val="single" w:color="000000" w:sz="1"/>
              <w:right w:val="single" w:color="000000" w:sz="1"/>
            </w:tcBorders>
          </w:tcPr>
          <w:p>
            <w:r>
              <w:t xml:space="preserve">9</w:t>
            </w:r>
          </w:p>
        </w:tc>
      </w:tr>
    </w:tbl>
    <w:p>
      <w:pPr>
        <w:pStyle w:val="Heading2"/>
        <w:spacing w:before="300"/>
      </w:pPr>
      <w:r>
        <w:t xml:space="preserve">7.2 Test Results</w:t>
      </w:r>
    </w:p>
    <w:p>
      <w:pPr>
        <w:pStyle w:val="ListParagraph"/>
        <w:numPr>
          <w:ilvl w:val="0"/>
          <w:numId w:val="2"/>
        </w:numPr>
      </w:pPr>
      <w:r>
        <w:t xml:space="preserve">All 13 tables created successfully with proper constraints</w:t>
      </w:r>
    </w:p>
    <w:p>
      <w:pPr>
        <w:pStyle w:val="ListParagraph"/>
        <w:numPr>
          <w:ilvl w:val="0"/>
          <w:numId w:val="2"/>
        </w:numPr>
      </w:pPr>
      <w:r>
        <w:t xml:space="preserve">Risk score calculation validated against manual calculations</w:t>
      </w:r>
    </w:p>
    <w:p>
      <w:pPr>
        <w:pStyle w:val="ListParagraph"/>
        <w:numPr>
          <w:ilvl w:val="0"/>
          <w:numId w:val="2"/>
        </w:numPr>
      </w:pPr>
      <w:r>
        <w:t xml:space="preserve">Alert generation triggers functioning correctly</w:t>
      </w:r>
    </w:p>
    <w:p>
      <w:pPr>
        <w:pStyle w:val="ListParagraph"/>
        <w:numPr>
          <w:ilvl w:val="0"/>
          <w:numId w:val="2"/>
        </w:numPr>
      </w:pPr>
      <w:r>
        <w:t xml:space="preserve">DML restriction working (blocks on weekdays)</w:t>
      </w:r>
    </w:p>
    <w:p>
      <w:pPr>
        <w:pStyle w:val="ListParagraph"/>
        <w:numPr>
          <w:ilvl w:val="0"/>
          <w:numId w:val="2"/>
        </w:numPr>
      </w:pPr>
      <w:r>
        <w:t xml:space="preserve">Audit log capturing all database operations</w:t>
      </w:r>
    </w:p>
    <w:p>
      <w:pPr>
        <w:pStyle w:val="Heading1"/>
        <w:pageBreakBefore/>
      </w:pPr>
      <w:r>
        <w:t xml:space="preserve">8. Conclusion</w:t>
      </w:r>
    </w:p>
    <w:p>
      <w:pPr>
        <w:spacing w:after="200"/>
      </w:pPr>
      <w:r>
        <w:t xml:space="preserve">The Community-Based Maternal &amp; Newborn Early Warning System successfully demonstrates the application of advanced PL/SQL features for a real-world healthcare solution. The system provides automated risk assessment, emergency response coordination, comprehensive auditing, and business rule enforcement.</w:t>
      </w:r>
    </w:p>
    <w:p>
      <w:pPr>
        <w:spacing w:after="200"/>
      </w:pPr>
      <w:r>
        <w:t xml:space="preserve">Key achievements include:</w:t>
      </w:r>
    </w:p>
    <w:p>
      <w:pPr>
        <w:pStyle w:val="ListParagraph"/>
        <w:numPr>
          <w:ilvl w:val="0"/>
          <w:numId w:val="2"/>
        </w:numPr>
      </w:pPr>
      <w:r>
        <w:t xml:space="preserve">Complete database design with 13 normalized tables</w:t>
      </w:r>
    </w:p>
    <w:p>
      <w:pPr>
        <w:pStyle w:val="ListParagraph"/>
        <w:numPr>
          <w:ilvl w:val="0"/>
          <w:numId w:val="2"/>
        </w:numPr>
      </w:pPr>
      <w:r>
        <w:t xml:space="preserve">WHO-based risk scoring algorithm implementation</w:t>
      </w:r>
    </w:p>
    <w:p>
      <w:pPr>
        <w:pStyle w:val="ListParagraph"/>
        <w:numPr>
          <w:ilvl w:val="0"/>
          <w:numId w:val="2"/>
        </w:numPr>
      </w:pPr>
      <w:r>
        <w:t xml:space="preserve">Automated alert generation and ambulance dispatch</w:t>
      </w:r>
    </w:p>
    <w:p>
      <w:pPr>
        <w:pStyle w:val="ListParagraph"/>
        <w:numPr>
          <w:ilvl w:val="0"/>
          <w:numId w:val="2"/>
        </w:numPr>
      </w:pPr>
      <w:r>
        <w:t xml:space="preserve">Comprehensive audit trail system</w:t>
      </w:r>
    </w:p>
    <w:p>
      <w:pPr>
        <w:pStyle w:val="ListParagraph"/>
        <w:numPr>
          <w:ilvl w:val="0"/>
          <w:numId w:val="2"/>
        </w:numPr>
      </w:pPr>
      <w:r>
        <w:t xml:space="preserve">Business rule enforcement through triggers</w:t>
      </w:r>
    </w:p>
    <w:p>
      <w:pPr>
        <w:pStyle w:val="ListParagraph"/>
        <w:numPr>
          <w:ilvl w:val="0"/>
          <w:numId w:val="2"/>
        </w:numPr>
      </w:pPr>
      <w:r>
        <w:t xml:space="preserve">Advanced analytics using window functions</w:t>
      </w:r>
    </w:p>
    <w:p>
      <w:pPr>
        <w:spacing w:before="400"/>
      </w:pPr>
      <w:r>
        <w:rPr>
          <w:i/>
          <w:iCs/>
        </w:rPr>
        <w:t xml:space="preserve">This project aligns with Rwanda's Vision 2050 goals for improved healthcare delivery and demonstrates how database technology can support community health initiatives.</w:t>
      </w:r>
    </w:p>
    <w:p>
      <w:pPr>
        <w:pStyle w:val="Heading1"/>
        <w:spacing w:before="600"/>
      </w:pPr>
      <w:r>
        <w:t xml:space="preserve">References</w:t>
      </w:r>
    </w:p>
    <w:p>
      <w:pPr>
        <w:pStyle w:val="ListParagraph"/>
        <w:numPr>
          <w:ilvl w:val="0"/>
          <w:numId w:val="3"/>
        </w:numPr>
      </w:pPr>
      <w:r>
        <w:t xml:space="preserve">World Health Organization (2016). WHO recommendations on antenatal care.</w:t>
      </w:r>
    </w:p>
    <w:p>
      <w:pPr>
        <w:pStyle w:val="ListParagraph"/>
        <w:numPr>
          <w:ilvl w:val="0"/>
          <w:numId w:val="3"/>
        </w:numPr>
      </w:pPr>
      <w:r>
        <w:t xml:space="preserve">Oracle Corporation (2021). Oracle Database PL/SQL Language Reference.</w:t>
      </w:r>
    </w:p>
    <w:p>
      <w:pPr>
        <w:pStyle w:val="ListParagraph"/>
        <w:numPr>
          <w:ilvl w:val="0"/>
          <w:numId w:val="3"/>
        </w:numPr>
      </w:pPr>
      <w:r>
        <w:t xml:space="preserve">Ministry of Health Rwanda (2020). Community Health Worker Guidelines.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PL/SQL Capstone Project - NSHUTI Sano Delphin (27903)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00000"/>
      <w:sz w:val="48"/>
      <w:szCs w:val="48"/>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2025-12-06T12:26:46.674Z</dcterms:created>
  <dcterms:modified xsi:type="dcterms:W3CDTF">2025-12-06T12:26:46.674Z</dcterms:modified>
</cp:coreProperties>
</file>

<file path=docProps/custom.xml><?xml version="1.0" encoding="utf-8"?>
<Properties xmlns="http://schemas.openxmlformats.org/officeDocument/2006/custom-properties" xmlns:vt="http://schemas.openxmlformats.org/officeDocument/2006/docPropsVTypes"/>
</file>