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DBE0208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</w:p>
    <w:p w14:paraId="7F0400F6" w14:textId="2377930A" w:rsidR="005954F0" w:rsidRDefault="005954F0" w:rsidP="005954F0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  </w:t>
      </w:r>
      <w:r w:rsidRPr="005954F0">
        <w:rPr>
          <w:rFonts w:ascii="Cambria" w:hAnsi="Cambria"/>
        </w:rPr>
        <w:t xml:space="preserve">The human visual system processes visual variables such as </w:t>
      </w:r>
      <w:proofErr w:type="spellStart"/>
      <w:r w:rsidRPr="005954F0">
        <w:rPr>
          <w:rFonts w:ascii="Cambria" w:hAnsi="Cambria"/>
        </w:rPr>
        <w:t>color</w:t>
      </w:r>
      <w:proofErr w:type="spellEnd"/>
      <w:r w:rsidRPr="005954F0">
        <w:rPr>
          <w:rFonts w:ascii="Cambria" w:hAnsi="Cambria"/>
        </w:rPr>
        <w:t xml:space="preserve">, size, shape, and position by quickly detecting patterns, contrasts, and differences, allowing people to interpret complex data </w:t>
      </w:r>
      <w:proofErr w:type="gramStart"/>
      <w:r w:rsidRPr="005954F0">
        <w:rPr>
          <w:rFonts w:ascii="Cambria" w:hAnsi="Cambria"/>
        </w:rPr>
        <w:t>at a glance</w:t>
      </w:r>
      <w:proofErr w:type="gramEnd"/>
      <w:r w:rsidRPr="005954F0">
        <w:rPr>
          <w:rFonts w:ascii="Cambria" w:hAnsi="Cambria"/>
        </w:rPr>
        <w:t xml:space="preserve">. It is especially efficient at recognizing spatial relationships and variations in </w:t>
      </w:r>
      <w:proofErr w:type="spellStart"/>
      <w:r w:rsidRPr="005954F0">
        <w:rPr>
          <w:rFonts w:ascii="Cambria" w:hAnsi="Cambria"/>
        </w:rPr>
        <w:t>color</w:t>
      </w:r>
      <w:proofErr w:type="spellEnd"/>
      <w:r w:rsidRPr="005954F0">
        <w:rPr>
          <w:rFonts w:ascii="Cambria" w:hAnsi="Cambria"/>
        </w:rPr>
        <w:t xml:space="preserve"> and size.</w:t>
      </w:r>
    </w:p>
    <w:p w14:paraId="340CCA2A" w14:textId="77777777" w:rsidR="005954F0" w:rsidRPr="00C012AB" w:rsidRDefault="005954F0" w:rsidP="005954F0">
      <w:pPr>
        <w:spacing w:after="0" w:line="240" w:lineRule="auto"/>
        <w:ind w:left="720"/>
        <w:rPr>
          <w:rFonts w:ascii="Cambria" w:hAnsi="Cambria"/>
        </w:rPr>
      </w:pPr>
    </w:p>
    <w:p w14:paraId="1D60BA62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</w:p>
    <w:p w14:paraId="4DD21A34" w14:textId="3E16ED4A" w:rsidR="005954F0" w:rsidRDefault="005954F0" w:rsidP="005954F0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 </w:t>
      </w:r>
      <w:r w:rsidRPr="005954F0">
        <w:rPr>
          <w:rFonts w:ascii="Cambria" w:hAnsi="Cambria"/>
        </w:rPr>
        <w:t>Improper encoding is misleading in analytics because it can exaggerate, hide, or distort data patterns, leading to incorrect interpretations and poor decision-making. Using unsuitable visual variables may cause viewers to misjudge trends, comparisons, or importance.</w:t>
      </w:r>
    </w:p>
    <w:p w14:paraId="6DA1374C" w14:textId="77777777" w:rsidR="005954F0" w:rsidRPr="00C012AB" w:rsidRDefault="005954F0" w:rsidP="005954F0">
      <w:pPr>
        <w:spacing w:after="0" w:line="240" w:lineRule="auto"/>
        <w:ind w:left="720"/>
        <w:rPr>
          <w:rFonts w:ascii="Cambria" w:hAnsi="Cambria"/>
        </w:rPr>
      </w:pPr>
    </w:p>
    <w:p w14:paraId="22DB1466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</w:p>
    <w:p w14:paraId="31204362" w14:textId="570CFC4B" w:rsidR="005954F0" w:rsidRDefault="005954F0" w:rsidP="005954F0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r w:rsidRPr="005954F0">
        <w:rPr>
          <w:rFonts w:ascii="Cambria" w:hAnsi="Cambria"/>
        </w:rPr>
        <w:t xml:space="preserve">Perceptual limitations in visualization include difficulty in accurately comparing similar </w:t>
      </w:r>
      <w:proofErr w:type="spellStart"/>
      <w:r w:rsidRPr="005954F0">
        <w:rPr>
          <w:rFonts w:ascii="Cambria" w:hAnsi="Cambria"/>
        </w:rPr>
        <w:t>colors</w:t>
      </w:r>
      <w:proofErr w:type="spellEnd"/>
      <w:r w:rsidRPr="005954F0">
        <w:rPr>
          <w:rFonts w:ascii="Cambria" w:hAnsi="Cambria"/>
        </w:rPr>
        <w:t>, small size differences, or complex shapes, especially when too many variables are displayed together. Cognitive overload can also reduce clarity and comprehension.</w:t>
      </w:r>
    </w:p>
    <w:p w14:paraId="5AA416C8" w14:textId="77777777" w:rsidR="005954F0" w:rsidRPr="00C012AB" w:rsidRDefault="005954F0" w:rsidP="005954F0">
      <w:pPr>
        <w:spacing w:after="0" w:line="240" w:lineRule="auto"/>
        <w:ind w:left="720"/>
        <w:rPr>
          <w:rFonts w:ascii="Cambria" w:hAnsi="Cambria"/>
        </w:rPr>
      </w:pPr>
    </w:p>
    <w:p w14:paraId="49AA5BE1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choice affect interpretation?</w:t>
      </w:r>
    </w:p>
    <w:p w14:paraId="106E6CF9" w14:textId="5E887F29" w:rsidR="005954F0" w:rsidRDefault="005954F0" w:rsidP="005954F0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</w:t>
      </w:r>
      <w:proofErr w:type="spellStart"/>
      <w:r w:rsidRPr="005954F0">
        <w:rPr>
          <w:rFonts w:ascii="Cambria" w:hAnsi="Cambria"/>
        </w:rPr>
        <w:t>Color</w:t>
      </w:r>
      <w:proofErr w:type="spellEnd"/>
      <w:r w:rsidRPr="005954F0">
        <w:rPr>
          <w:rFonts w:ascii="Cambria" w:hAnsi="Cambria"/>
        </w:rPr>
        <w:t xml:space="preserve"> choice strongly affects interpretation because different </w:t>
      </w:r>
      <w:proofErr w:type="spellStart"/>
      <w:r w:rsidRPr="005954F0">
        <w:rPr>
          <w:rFonts w:ascii="Cambria" w:hAnsi="Cambria"/>
        </w:rPr>
        <w:t>colors</w:t>
      </w:r>
      <w:proofErr w:type="spellEnd"/>
      <w:r w:rsidRPr="005954F0">
        <w:rPr>
          <w:rFonts w:ascii="Cambria" w:hAnsi="Cambria"/>
        </w:rPr>
        <w:t xml:space="preserve"> carry perceptual and emotional meanings, influence attention, and determine readability. Poor </w:t>
      </w:r>
      <w:proofErr w:type="spellStart"/>
      <w:r w:rsidRPr="005954F0">
        <w:rPr>
          <w:rFonts w:ascii="Cambria" w:hAnsi="Cambria"/>
        </w:rPr>
        <w:t>color</w:t>
      </w:r>
      <w:proofErr w:type="spellEnd"/>
      <w:r w:rsidRPr="005954F0">
        <w:rPr>
          <w:rFonts w:ascii="Cambria" w:hAnsi="Cambria"/>
        </w:rPr>
        <w:t xml:space="preserve"> contrast or inappropriate palettes can confuse users or obscure critical insights.</w:t>
      </w:r>
    </w:p>
    <w:p w14:paraId="656E8D99" w14:textId="77777777" w:rsidR="005954F0" w:rsidRPr="00C012AB" w:rsidRDefault="005954F0" w:rsidP="005954F0">
      <w:pPr>
        <w:spacing w:after="0" w:line="240" w:lineRule="auto"/>
        <w:ind w:left="720"/>
        <w:rPr>
          <w:rFonts w:ascii="Cambria" w:hAnsi="Cambria"/>
        </w:rPr>
      </w:pPr>
    </w:p>
    <w:p w14:paraId="2793A3E0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should AI dashboards be perceptually optimized?</w:t>
      </w:r>
    </w:p>
    <w:p w14:paraId="41124147" w14:textId="4DC90471" w:rsidR="005954F0" w:rsidRDefault="005954F0" w:rsidP="005954F0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r w:rsidRPr="005954F0">
        <w:rPr>
          <w:rFonts w:ascii="Cambria" w:hAnsi="Cambria"/>
        </w:rPr>
        <w:t>AI dashboards should be perceptually optimized to ensure information is interpreted quickly, accurately, and without cognitive strain. Optimized visuals improve usability, reduce errors, and support reliable human-AI decision-making.</w:t>
      </w:r>
    </w:p>
    <w:p w14:paraId="0C330545" w14:textId="77777777" w:rsidR="005954F0" w:rsidRPr="00C012AB" w:rsidRDefault="005954F0" w:rsidP="005954F0">
      <w:pPr>
        <w:spacing w:after="0" w:line="240" w:lineRule="auto"/>
        <w:ind w:left="720"/>
        <w:rPr>
          <w:rFonts w:ascii="Cambria" w:hAnsi="Cambria"/>
        </w:rPr>
      </w:pPr>
    </w:p>
    <w:p w14:paraId="660299B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0CD11845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4C9CC769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42A576CC" w14:textId="77777777" w:rsidR="008C04AD" w:rsidRDefault="008C04AD" w:rsidP="00C012AB">
      <w:pPr>
        <w:spacing w:after="0" w:line="240" w:lineRule="auto"/>
        <w:rPr>
          <w:rFonts w:ascii="Cambria" w:hAnsi="Cambria"/>
        </w:rPr>
      </w:pPr>
    </w:p>
    <w:p w14:paraId="6F4B9EB1" w14:textId="509325F3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  <w:r w:rsidRPr="008C04AD">
        <w:rPr>
          <w:rFonts w:ascii="Cambria" w:hAnsi="Cambria"/>
          <w:b/>
          <w:bCs/>
        </w:rPr>
        <w:t>CODE:</w:t>
      </w:r>
    </w:p>
    <w:p w14:paraId="4ED95B32" w14:textId="07D1BB17" w:rsidR="008C04AD" w:rsidRDefault="00212507" w:rsidP="00C012AB">
      <w:pPr>
        <w:spacing w:after="0" w:line="240" w:lineRule="auto"/>
        <w:rPr>
          <w:rFonts w:ascii="Cambria" w:hAnsi="Cambria"/>
          <w:b/>
          <w:bCs/>
        </w:rPr>
      </w:pPr>
      <w:r w:rsidRPr="00212507">
        <w:rPr>
          <w:rFonts w:ascii="Cambria" w:hAnsi="Cambria"/>
          <w:b/>
          <w:bCs/>
        </w:rPr>
        <w:lastRenderedPageBreak/>
        <w:drawing>
          <wp:inline distT="0" distB="0" distL="0" distR="0" wp14:anchorId="14030BD8" wp14:editId="75594D6C">
            <wp:extent cx="5731510" cy="4491990"/>
            <wp:effectExtent l="0" t="0" r="2540" b="3810"/>
            <wp:docPr id="44095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52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CEC3" w14:textId="77777777" w:rsidR="008C04AD" w:rsidRP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38E61638" w14:textId="68549AFE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5BECBE02" w14:textId="576AC9AB" w:rsidR="008C04AD" w:rsidRDefault="00212507" w:rsidP="00C012AB">
      <w:pPr>
        <w:spacing w:after="0" w:line="240" w:lineRule="auto"/>
        <w:rPr>
          <w:rFonts w:ascii="Cambria" w:hAnsi="Cambria"/>
          <w:b/>
          <w:bCs/>
        </w:rPr>
      </w:pPr>
      <w:r w:rsidRPr="00212507">
        <w:rPr>
          <w:rFonts w:ascii="Cambria" w:hAnsi="Cambria"/>
          <w:b/>
          <w:bCs/>
        </w:rPr>
        <w:drawing>
          <wp:inline distT="0" distB="0" distL="0" distR="0" wp14:anchorId="36C776CB" wp14:editId="57BC1975">
            <wp:extent cx="5731510" cy="3718560"/>
            <wp:effectExtent l="0" t="0" r="2540" b="0"/>
            <wp:docPr id="204390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00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E09D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414CF217" w14:textId="2B0594C6" w:rsidR="00212507" w:rsidRDefault="00212507" w:rsidP="00C012AB">
      <w:pPr>
        <w:spacing w:after="0" w:line="240" w:lineRule="auto"/>
        <w:rPr>
          <w:rFonts w:ascii="Cambria" w:hAnsi="Cambria"/>
          <w:b/>
          <w:bCs/>
        </w:rPr>
      </w:pPr>
      <w:r w:rsidRPr="00212507">
        <w:rPr>
          <w:rFonts w:ascii="Cambria" w:hAnsi="Cambria"/>
          <w:b/>
          <w:bCs/>
        </w:rPr>
        <w:lastRenderedPageBreak/>
        <w:drawing>
          <wp:inline distT="0" distB="0" distL="0" distR="0" wp14:anchorId="102936BD" wp14:editId="793749E3">
            <wp:extent cx="5731510" cy="4008120"/>
            <wp:effectExtent l="0" t="0" r="2540" b="0"/>
            <wp:docPr id="196398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BE18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42B84893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4C0900CF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533DCA6B" w14:textId="36D73C42" w:rsidR="008C04AD" w:rsidRDefault="00212507" w:rsidP="00C012AB">
      <w:pPr>
        <w:spacing w:after="0" w:line="240" w:lineRule="auto"/>
        <w:rPr>
          <w:rFonts w:ascii="Cambria" w:hAnsi="Cambria"/>
          <w:b/>
          <w:bCs/>
        </w:rPr>
      </w:pPr>
      <w:r w:rsidRPr="00212507">
        <w:rPr>
          <w:rFonts w:ascii="Cambria" w:hAnsi="Cambria"/>
          <w:b/>
          <w:bCs/>
        </w:rPr>
        <w:drawing>
          <wp:inline distT="0" distB="0" distL="0" distR="0" wp14:anchorId="7A2F9294" wp14:editId="5C2F486E">
            <wp:extent cx="3413760" cy="3908726"/>
            <wp:effectExtent l="0" t="0" r="0" b="0"/>
            <wp:docPr id="11554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51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884" cy="39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8F07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3EDE7990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76B99786" w14:textId="42F8342B" w:rsidR="008C04AD" w:rsidRDefault="00212507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02CE34AB" wp14:editId="6985ADA9">
            <wp:extent cx="3769995" cy="2638489"/>
            <wp:effectExtent l="0" t="0" r="1905" b="9525"/>
            <wp:docPr id="170622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142" cy="2643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6E850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3BC21853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2BED2C40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306C0BA4" w14:textId="77777777" w:rsidR="008C04AD" w:rsidRDefault="008C04AD" w:rsidP="00C012AB">
      <w:pPr>
        <w:spacing w:after="0" w:line="240" w:lineRule="auto"/>
        <w:rPr>
          <w:rFonts w:ascii="Cambria" w:hAnsi="Cambria"/>
          <w:b/>
          <w:bCs/>
        </w:rPr>
      </w:pPr>
    </w:p>
    <w:p w14:paraId="359AF7C3" w14:textId="44C7649F" w:rsidR="00C012AB" w:rsidRPr="00C012AB" w:rsidRDefault="00C012AB" w:rsidP="008C04AD">
      <w:pPr>
        <w:spacing w:after="0" w:line="240" w:lineRule="auto"/>
        <w:jc w:val="center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151FCDE8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Which visual variable best conveys severity and why?</w:t>
      </w:r>
    </w:p>
    <w:p w14:paraId="026E0870" w14:textId="50E1BC27" w:rsidR="00092522" w:rsidRPr="00092522" w:rsidRDefault="00092522" w:rsidP="00092522">
      <w:pPr>
        <w:spacing w:after="0" w:line="240" w:lineRule="auto"/>
        <w:ind w:left="720"/>
        <w:rPr>
          <w:rFonts w:ascii="Cambria" w:hAnsi="Cambria"/>
        </w:rPr>
      </w:pPr>
      <w:r w:rsidRPr="00092522">
        <w:rPr>
          <w:rFonts w:ascii="Cambria" w:hAnsi="Cambria"/>
        </w:rPr>
        <w:t xml:space="preserve">              </w:t>
      </w:r>
      <w:proofErr w:type="spellStart"/>
      <w:r w:rsidRPr="00092522">
        <w:rPr>
          <w:rFonts w:ascii="Cambria" w:hAnsi="Cambria"/>
        </w:rPr>
        <w:t>Color</w:t>
      </w:r>
      <w:proofErr w:type="spellEnd"/>
      <w:r w:rsidRPr="00092522">
        <w:rPr>
          <w:rFonts w:ascii="Cambria" w:hAnsi="Cambria"/>
        </w:rPr>
        <w:t xml:space="preserve"> encoding best conveys severity because it allows quick, intuitive differentiation between Minor, Major, and Fatal accidents. Humans perceive </w:t>
      </w:r>
      <w:proofErr w:type="spellStart"/>
      <w:r w:rsidRPr="00092522">
        <w:rPr>
          <w:rFonts w:ascii="Cambria" w:hAnsi="Cambria"/>
        </w:rPr>
        <w:t>color</w:t>
      </w:r>
      <w:proofErr w:type="spellEnd"/>
      <w:r w:rsidRPr="00092522">
        <w:rPr>
          <w:rFonts w:ascii="Cambria" w:hAnsi="Cambria"/>
        </w:rPr>
        <w:t xml:space="preserve"> differences faster than shape or size, making severity immediately recognizable across locations.</w:t>
      </w:r>
    </w:p>
    <w:p w14:paraId="05728119" w14:textId="77777777" w:rsidR="00092522" w:rsidRPr="00C012AB" w:rsidRDefault="00092522" w:rsidP="00092522">
      <w:pPr>
        <w:spacing w:after="0" w:line="240" w:lineRule="auto"/>
        <w:ind w:left="720"/>
        <w:rPr>
          <w:rFonts w:ascii="Cambria" w:hAnsi="Cambria"/>
        </w:rPr>
      </w:pPr>
    </w:p>
    <w:p w14:paraId="002AFD80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can poor encoding mislead policy decisions?</w:t>
      </w:r>
    </w:p>
    <w:p w14:paraId="27406263" w14:textId="272DF684" w:rsidR="00092522" w:rsidRDefault="00092522" w:rsidP="00092522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  </w:t>
      </w:r>
      <w:r w:rsidRPr="00092522">
        <w:rPr>
          <w:rFonts w:ascii="Cambria" w:hAnsi="Cambria"/>
        </w:rPr>
        <w:t xml:space="preserve">Poor encoding (e.g., similar </w:t>
      </w:r>
      <w:proofErr w:type="spellStart"/>
      <w:r w:rsidRPr="00092522">
        <w:rPr>
          <w:rFonts w:ascii="Cambria" w:hAnsi="Cambria"/>
        </w:rPr>
        <w:t>colors</w:t>
      </w:r>
      <w:proofErr w:type="spellEnd"/>
      <w:r w:rsidRPr="00092522">
        <w:rPr>
          <w:rFonts w:ascii="Cambria" w:hAnsi="Cambria"/>
        </w:rPr>
        <w:t xml:space="preserve"> for different severities or inconsistent size scales) can hide critical patterns, such as under-representing fatal accidents. This may lead policymakers to misallocate resources or underestimate high-risk zones.</w:t>
      </w:r>
    </w:p>
    <w:p w14:paraId="2700E5EA" w14:textId="77777777" w:rsidR="00092522" w:rsidRPr="00C012AB" w:rsidRDefault="00092522" w:rsidP="00092522">
      <w:pPr>
        <w:spacing w:after="0" w:line="240" w:lineRule="auto"/>
        <w:ind w:left="720"/>
        <w:rPr>
          <w:rFonts w:ascii="Cambria" w:hAnsi="Cambria"/>
        </w:rPr>
      </w:pPr>
    </w:p>
    <w:p w14:paraId="0C4BBE2B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What precautions should be taken for </w:t>
      </w:r>
      <w:proofErr w:type="spellStart"/>
      <w:r w:rsidRPr="00C012AB">
        <w:rPr>
          <w:rFonts w:ascii="Cambria" w:hAnsi="Cambria"/>
        </w:rPr>
        <w:t>color-blind</w:t>
      </w:r>
      <w:proofErr w:type="spellEnd"/>
      <w:r w:rsidRPr="00C012AB">
        <w:rPr>
          <w:rFonts w:ascii="Cambria" w:hAnsi="Cambria"/>
        </w:rPr>
        <w:t xml:space="preserve"> users?</w:t>
      </w:r>
    </w:p>
    <w:p w14:paraId="3A58998D" w14:textId="2CA6C12C" w:rsidR="00092522" w:rsidRPr="00092522" w:rsidRDefault="00092522" w:rsidP="00092522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 </w:t>
      </w:r>
      <w:r w:rsidRPr="00092522">
        <w:rPr>
          <w:rFonts w:ascii="Cambria" w:hAnsi="Cambria"/>
        </w:rPr>
        <w:t xml:space="preserve">Use </w:t>
      </w:r>
      <w:proofErr w:type="spellStart"/>
      <w:r w:rsidRPr="00092522">
        <w:rPr>
          <w:rFonts w:ascii="Cambria" w:hAnsi="Cambria"/>
        </w:rPr>
        <w:t>color-blind</w:t>
      </w:r>
      <w:proofErr w:type="spellEnd"/>
      <w:r w:rsidRPr="00092522">
        <w:rPr>
          <w:rFonts w:ascii="Cambria" w:hAnsi="Cambria"/>
        </w:rPr>
        <w:t xml:space="preserve">–safe palettes, ensure sufficient contrast, and avoid relying on </w:t>
      </w:r>
      <w:proofErr w:type="spellStart"/>
      <w:r w:rsidRPr="00092522">
        <w:rPr>
          <w:rFonts w:ascii="Cambria" w:hAnsi="Cambria"/>
        </w:rPr>
        <w:t>color</w:t>
      </w:r>
      <w:proofErr w:type="spellEnd"/>
      <w:r w:rsidRPr="00092522">
        <w:rPr>
          <w:rFonts w:ascii="Cambria" w:hAnsi="Cambria"/>
        </w:rPr>
        <w:t xml:space="preserve"> alone. Combining </w:t>
      </w:r>
      <w:proofErr w:type="spellStart"/>
      <w:r w:rsidRPr="00092522">
        <w:rPr>
          <w:rFonts w:ascii="Cambria" w:hAnsi="Cambria"/>
        </w:rPr>
        <w:t>color</w:t>
      </w:r>
      <w:proofErr w:type="spellEnd"/>
      <w:r w:rsidRPr="00092522">
        <w:rPr>
          <w:rFonts w:ascii="Cambria" w:hAnsi="Cambria"/>
        </w:rPr>
        <w:t xml:space="preserve"> with shape or position (as done with accident type shapes) improves accessibility and accurate interpretation.</w:t>
      </w:r>
    </w:p>
    <w:p w14:paraId="7D76097B" w14:textId="77777777" w:rsidR="00092522" w:rsidRPr="00C012AB" w:rsidRDefault="00092522" w:rsidP="00092522">
      <w:pPr>
        <w:spacing w:after="0" w:line="240" w:lineRule="auto"/>
        <w:ind w:left="720"/>
        <w:rPr>
          <w:rFonts w:ascii="Cambria" w:hAnsi="Cambria"/>
        </w:rPr>
      </w:pPr>
    </w:p>
    <w:p w14:paraId="19ED53A4" w14:textId="77777777" w:rsidR="00092522" w:rsidRDefault="00C012AB" w:rsidP="00092522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visual encoding affect AI explainability?</w:t>
      </w:r>
    </w:p>
    <w:p w14:paraId="734B2566" w14:textId="4D7D2D19" w:rsidR="00092522" w:rsidRPr="00092522" w:rsidRDefault="00092522" w:rsidP="00092522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r w:rsidRPr="00092522">
        <w:rPr>
          <w:rFonts w:ascii="Cambria" w:hAnsi="Cambria"/>
        </w:rPr>
        <w:t>Clear visual encoding helps explain how patterns and features influence outcomes, making AI insights more transparent. Poor or cluttered visuals reduce trust and make it harder to justify AI-driven decisions to stakeholders</w:t>
      </w:r>
      <w:r>
        <w:t>.</w:t>
      </w:r>
    </w:p>
    <w:p w14:paraId="7AC779A9" w14:textId="77777777" w:rsidR="00092522" w:rsidRPr="00C012AB" w:rsidRDefault="00092522" w:rsidP="00092522">
      <w:pPr>
        <w:spacing w:after="0" w:line="240" w:lineRule="auto"/>
        <w:ind w:left="720"/>
        <w:rPr>
          <w:rFonts w:ascii="Cambria" w:hAnsi="Cambria"/>
        </w:rPr>
      </w:pPr>
    </w:p>
    <w:p w14:paraId="7397A859" w14:textId="4FFFCDEC" w:rsidR="00C012AB" w:rsidRDefault="00C012AB" w:rsidP="005954F0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Suggest improvements for large-scale public dashboards.</w:t>
      </w:r>
    </w:p>
    <w:p w14:paraId="02C31298" w14:textId="3E175C13" w:rsidR="00092522" w:rsidRDefault="00092522" w:rsidP="00092522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r w:rsidRPr="00092522">
        <w:rPr>
          <w:rFonts w:ascii="Cambria" w:hAnsi="Cambria"/>
        </w:rPr>
        <w:t>Add interactive filters, tooltips with exact values, scalable legends, and responsive layouts. Simplifying visuals, using consistent encodings, and enabling drill-down views improves usability for diverse users.</w:t>
      </w:r>
    </w:p>
    <w:p w14:paraId="684FA7E6" w14:textId="77777777" w:rsidR="00092522" w:rsidRPr="005954F0" w:rsidRDefault="00092522" w:rsidP="00092522">
      <w:pPr>
        <w:spacing w:after="0" w:line="240" w:lineRule="auto"/>
        <w:ind w:left="720"/>
        <w:rPr>
          <w:rFonts w:ascii="Cambria" w:hAnsi="Cambria"/>
        </w:rPr>
      </w:pPr>
    </w:p>
    <w:p w14:paraId="1C777AF8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539E91C7" w14:textId="77777777" w:rsidR="00212507" w:rsidRDefault="00212507" w:rsidP="00C012AB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839ACEB" w14:textId="77777777" w:rsidR="00212507" w:rsidRDefault="00212507" w:rsidP="00C012AB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0639D0D" w14:textId="054B63A0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77777777" w:rsidR="00236C10" w:rsidRDefault="00236C10"/>
    <w:sectPr w:rsidR="00236C10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092522"/>
    <w:rsid w:val="00193BCB"/>
    <w:rsid w:val="00212507"/>
    <w:rsid w:val="00236C10"/>
    <w:rsid w:val="004F5210"/>
    <w:rsid w:val="005954F0"/>
    <w:rsid w:val="0083104D"/>
    <w:rsid w:val="008C04AD"/>
    <w:rsid w:val="00A46326"/>
    <w:rsid w:val="00B21EE3"/>
    <w:rsid w:val="00C0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D871DF-C46A-44F2-B977-9FFC8FDF5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5f51b-abf4-4221-8508-0d7307a87c1b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6df5f51b-abf4-4221-8508-0d7307a87c1b"/>
    <ds:schemaRef ds:uri="8a01a900-5428-47a6-a2a9-02f7b3079dca"/>
  </ds:schemaRefs>
</ds:datastoreItem>
</file>

<file path=customXml/itemProps3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527</Words>
  <Characters>3394</Characters>
  <Application>Microsoft Office Word</Application>
  <DocSecurity>0</DocSecurity>
  <Lines>135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Siju N 23BAD115</cp:lastModifiedBy>
  <cp:revision>4</cp:revision>
  <dcterms:created xsi:type="dcterms:W3CDTF">2026-01-20T04:55:00Z</dcterms:created>
  <dcterms:modified xsi:type="dcterms:W3CDTF">2026-01-22T11:06:00Z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