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327" w:rsidRPr="00EA66FA" w:rsidRDefault="00DA6327" w:rsidP="00DA6327">
      <w:pPr>
        <w:spacing w:after="0" w:line="240" w:lineRule="auto"/>
        <w:ind w:left="-284" w:right="-284"/>
        <w:jc w:val="center"/>
        <w:rPr>
          <w:rFonts w:ascii="Times New Roman" w:eastAsia="Times New Roman" w:hAnsi="Times New Roman" w:cs="Times New Roman"/>
          <w:sz w:val="24"/>
          <w:szCs w:val="24"/>
          <w:lang w:val="bg-BG" w:eastAsia="bg-BG"/>
        </w:rPr>
      </w:pPr>
      <w:r w:rsidRPr="00EA66FA">
        <w:rPr>
          <w:rFonts w:ascii="Times New Roman" w:eastAsia="Times New Roman" w:hAnsi="Times New Roman" w:cs="Times New Roman"/>
          <w:sz w:val="20"/>
          <w:szCs w:val="20"/>
          <w:lang w:val="bg-BG" w:eastAsia="bg-BG"/>
        </w:rPr>
        <w:object w:dxaOrig="16612" w:dyaOrig="2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95pt;height:74.9pt" o:ole="">
            <v:imagedata r:id="rId5" o:title=""/>
          </v:shape>
          <o:OLEObject Type="Embed" ProgID="Visio.Drawing.11" ShapeID="_x0000_i1025" DrawAspect="Content" ObjectID="_1731700685" r:id="rId6"/>
        </w:object>
      </w:r>
    </w:p>
    <w:p w:rsidR="00E13B2F" w:rsidRDefault="00E13B2F" w:rsidP="00DA6327">
      <w:pPr>
        <w:spacing w:after="0"/>
        <w:jc w:val="center"/>
        <w:rPr>
          <w:rFonts w:ascii="Times New Roman" w:eastAsia="Times New Roman" w:hAnsi="Times New Roman" w:cs="Times New Roman"/>
          <w:b/>
          <w:color w:val="000000"/>
          <w:sz w:val="40"/>
          <w:szCs w:val="24"/>
        </w:rPr>
      </w:pPr>
    </w:p>
    <w:p w:rsidR="00DA6327" w:rsidRDefault="00DA6327" w:rsidP="00DA6327">
      <w:pPr>
        <w:spacing w:after="0"/>
        <w:jc w:val="center"/>
        <w:rPr>
          <w:rFonts w:ascii="Times New Roman" w:eastAsia="Times New Roman" w:hAnsi="Times New Roman" w:cs="Times New Roman"/>
          <w:b/>
          <w:color w:val="000000"/>
          <w:sz w:val="40"/>
          <w:szCs w:val="24"/>
        </w:rPr>
      </w:pPr>
    </w:p>
    <w:p w:rsidR="00DA6327" w:rsidRDefault="00AB10E5" w:rsidP="00DA6327">
      <w:pPr>
        <w:spacing w:after="0" w:line="240" w:lineRule="auto"/>
        <w:jc w:val="center"/>
        <w:rPr>
          <w:rFonts w:ascii="Georgia" w:eastAsia="Times New Roman" w:hAnsi="Georgia" w:cs="Times New Roman"/>
          <w:b/>
          <w:sz w:val="44"/>
          <w:szCs w:val="20"/>
          <w:lang w:val="bg-BG" w:eastAsia="bg-BG"/>
        </w:rPr>
      </w:pPr>
      <w:r>
        <w:rPr>
          <w:rFonts w:ascii="Georgia" w:eastAsia="Times New Roman" w:hAnsi="Georgia" w:cs="Times New Roman"/>
          <w:b/>
          <w:sz w:val="44"/>
          <w:szCs w:val="20"/>
          <w:lang w:val="bg-BG" w:eastAsia="bg-BG"/>
        </w:rPr>
        <w:t>Реферат</w:t>
      </w:r>
    </w:p>
    <w:p w:rsidR="00AB10E5" w:rsidRPr="002A37E9" w:rsidRDefault="00AB10E5" w:rsidP="00DA6327">
      <w:pPr>
        <w:spacing w:after="0" w:line="240" w:lineRule="auto"/>
        <w:jc w:val="center"/>
        <w:rPr>
          <w:rFonts w:ascii="Georgia" w:eastAsia="Times New Roman" w:hAnsi="Georgia" w:cs="Times New Roman"/>
          <w:b/>
          <w:sz w:val="44"/>
          <w:szCs w:val="20"/>
          <w:lang w:eastAsia="bg-BG"/>
        </w:rPr>
      </w:pPr>
    </w:p>
    <w:p w:rsidR="00DA6327" w:rsidRDefault="00DA6327" w:rsidP="00DA6327">
      <w:pPr>
        <w:spacing w:after="0" w:line="240" w:lineRule="auto"/>
        <w:jc w:val="center"/>
        <w:rPr>
          <w:rFonts w:ascii="Georgia" w:eastAsia="Times New Roman" w:hAnsi="Georgia" w:cs="Times New Roman"/>
          <w:b/>
          <w:sz w:val="24"/>
          <w:szCs w:val="20"/>
          <w:lang w:eastAsia="bg-BG"/>
        </w:rPr>
      </w:pPr>
      <w:r w:rsidRPr="00DA6327">
        <w:rPr>
          <w:rFonts w:ascii="Georgia" w:eastAsia="Times New Roman" w:hAnsi="Georgia" w:cs="Times New Roman"/>
          <w:b/>
          <w:sz w:val="36"/>
          <w:szCs w:val="20"/>
          <w:lang w:val="bg-BG" w:eastAsia="bg-BG"/>
        </w:rPr>
        <w:t xml:space="preserve">по </w:t>
      </w:r>
      <w:r w:rsidRPr="00EA66FA">
        <w:rPr>
          <w:rFonts w:ascii="Georgia" w:eastAsia="Times New Roman" w:hAnsi="Georgia" w:cs="Times New Roman"/>
          <w:b/>
          <w:sz w:val="24"/>
          <w:szCs w:val="20"/>
          <w:lang w:val="bg-BG" w:eastAsia="bg-BG"/>
        </w:rPr>
        <w:t xml:space="preserve">  </w:t>
      </w:r>
      <w:r w:rsidRPr="00DA6327">
        <w:rPr>
          <w:rFonts w:ascii="Georgia" w:eastAsia="Times New Roman" w:hAnsi="Georgia" w:cs="Times New Roman"/>
          <w:b/>
          <w:sz w:val="24"/>
          <w:szCs w:val="20"/>
          <w:lang w:eastAsia="bg-BG"/>
        </w:rPr>
        <w:t> </w:t>
      </w:r>
    </w:p>
    <w:p w:rsidR="00DA6327" w:rsidRDefault="00DA6327" w:rsidP="00DA6327">
      <w:pPr>
        <w:spacing w:after="0" w:line="240" w:lineRule="auto"/>
        <w:jc w:val="center"/>
        <w:rPr>
          <w:rFonts w:ascii="Georgia" w:eastAsia="Times New Roman" w:hAnsi="Georgia" w:cs="Times New Roman"/>
          <w:b/>
          <w:sz w:val="24"/>
          <w:szCs w:val="20"/>
          <w:lang w:eastAsia="bg-BG"/>
        </w:rPr>
      </w:pPr>
    </w:p>
    <w:p w:rsidR="00E13B2F" w:rsidRPr="00DA6327" w:rsidRDefault="00DA6327" w:rsidP="00DA6327">
      <w:pPr>
        <w:spacing w:after="0" w:line="240" w:lineRule="auto"/>
        <w:jc w:val="center"/>
        <w:rPr>
          <w:b/>
          <w:sz w:val="44"/>
        </w:rPr>
      </w:pPr>
      <w:r w:rsidRPr="00DA6327">
        <w:rPr>
          <w:rFonts w:ascii="Georgia" w:eastAsia="Times New Roman" w:hAnsi="Georgia" w:cs="Times New Roman"/>
          <w:b/>
          <w:sz w:val="32"/>
          <w:szCs w:val="20"/>
          <w:lang w:eastAsia="bg-BG"/>
        </w:rPr>
        <w:t>ИНДУСТРИАЛНА СОБСТВЕНОСТ И ПАТЕНТНА ПОЛИТИКА </w:t>
      </w:r>
    </w:p>
    <w:p w:rsidR="00A10283" w:rsidRDefault="00A10283" w:rsidP="00A1028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4204"/>
        <w:gridCol w:w="859"/>
        <w:gridCol w:w="508"/>
        <w:gridCol w:w="627"/>
        <w:gridCol w:w="1696"/>
      </w:tblGrid>
      <w:tr w:rsidR="00DA6327" w:rsidRPr="00DA6327" w:rsidTr="00A65392">
        <w:tc>
          <w:tcPr>
            <w:tcW w:w="1515" w:type="dxa"/>
            <w:shd w:val="clear" w:color="auto" w:fill="auto"/>
          </w:tcPr>
          <w:p w:rsidR="00DA6327" w:rsidRPr="00DA6327" w:rsidRDefault="00DA6327" w:rsidP="00DA6327">
            <w:pPr>
              <w:spacing w:before="40" w:after="40" w:line="240" w:lineRule="auto"/>
              <w:jc w:val="center"/>
              <w:rPr>
                <w:rFonts w:ascii="Times New Roman" w:eastAsia="Times New Roman" w:hAnsi="Times New Roman" w:cs="Times New Roman"/>
                <w:lang w:val="bg-BG" w:eastAsia="bg-BG"/>
              </w:rPr>
            </w:pPr>
            <w:r w:rsidRPr="00DA6327">
              <w:rPr>
                <w:rFonts w:ascii="Times New Roman" w:eastAsia="Times New Roman" w:hAnsi="Times New Roman" w:cs="Times New Roman"/>
                <w:b/>
                <w:bCs/>
                <w:lang w:val="bg-BG" w:eastAsia="bg-BG"/>
              </w:rPr>
              <w:t>на студента:</w:t>
            </w:r>
          </w:p>
        </w:tc>
        <w:tc>
          <w:tcPr>
            <w:tcW w:w="4830" w:type="dxa"/>
            <w:shd w:val="clear" w:color="auto" w:fill="auto"/>
          </w:tcPr>
          <w:p w:rsidR="00DA6327" w:rsidRPr="00DA6327" w:rsidRDefault="00DA6327" w:rsidP="00DA6327">
            <w:pPr>
              <w:spacing w:before="40" w:after="40" w:line="240" w:lineRule="auto"/>
              <w:jc w:val="center"/>
              <w:rPr>
                <w:rFonts w:ascii="Times New Roman" w:eastAsia="Times New Roman" w:hAnsi="Times New Roman" w:cs="Times New Roman"/>
                <w:lang w:val="bg-BG" w:eastAsia="bg-BG"/>
              </w:rPr>
            </w:pPr>
            <w:r w:rsidRPr="00DA6327">
              <w:rPr>
                <w:rFonts w:ascii="Times New Roman" w:eastAsia="Times New Roman" w:hAnsi="Times New Roman" w:cs="Times New Roman"/>
                <w:lang w:val="bg-BG" w:eastAsia="bg-BG"/>
              </w:rPr>
              <w:t>Николай Георгиев Синоров</w:t>
            </w:r>
          </w:p>
        </w:tc>
        <w:tc>
          <w:tcPr>
            <w:tcW w:w="567" w:type="dxa"/>
            <w:shd w:val="clear" w:color="auto" w:fill="auto"/>
          </w:tcPr>
          <w:p w:rsidR="00DA6327" w:rsidRPr="00DA6327" w:rsidRDefault="00DA6327" w:rsidP="00DA6327">
            <w:pPr>
              <w:spacing w:before="40" w:after="40" w:line="240" w:lineRule="auto"/>
              <w:jc w:val="center"/>
              <w:rPr>
                <w:rFonts w:ascii="Times New Roman" w:eastAsia="Times New Roman" w:hAnsi="Times New Roman" w:cs="Times New Roman"/>
                <w:lang w:val="bg-BG" w:eastAsia="bg-BG"/>
              </w:rPr>
            </w:pPr>
            <w:r w:rsidRPr="00DA6327">
              <w:rPr>
                <w:rFonts w:ascii="Times New Roman" w:eastAsia="Times New Roman" w:hAnsi="Times New Roman" w:cs="Times New Roman"/>
                <w:b/>
                <w:bCs/>
                <w:lang w:val="bg-BG" w:eastAsia="bg-BG"/>
              </w:rPr>
              <w:t>група:</w:t>
            </w:r>
          </w:p>
        </w:tc>
        <w:tc>
          <w:tcPr>
            <w:tcW w:w="522" w:type="dxa"/>
            <w:shd w:val="clear" w:color="auto" w:fill="auto"/>
          </w:tcPr>
          <w:p w:rsidR="00DA6327" w:rsidRPr="00DA6327" w:rsidRDefault="00DA6327" w:rsidP="00DA6327">
            <w:pPr>
              <w:spacing w:before="40" w:after="40" w:line="240" w:lineRule="auto"/>
              <w:jc w:val="center"/>
              <w:rPr>
                <w:rFonts w:ascii="Times New Roman" w:eastAsia="Times New Roman" w:hAnsi="Times New Roman" w:cs="Times New Roman"/>
                <w:b/>
                <w:bCs/>
                <w:i/>
                <w:iCs/>
                <w:lang w:val="bg-BG" w:eastAsia="bg-BG"/>
              </w:rPr>
            </w:pPr>
            <w:r w:rsidRPr="00DA6327">
              <w:rPr>
                <w:rFonts w:ascii="Times New Roman" w:eastAsia="Times New Roman" w:hAnsi="Times New Roman" w:cs="Times New Roman"/>
                <w:b/>
                <w:bCs/>
                <w:i/>
                <w:iCs/>
                <w:lang w:val="bg-BG" w:eastAsia="bg-BG"/>
              </w:rPr>
              <w:t>55</w:t>
            </w:r>
          </w:p>
        </w:tc>
        <w:tc>
          <w:tcPr>
            <w:tcW w:w="627" w:type="dxa"/>
            <w:shd w:val="clear" w:color="auto" w:fill="auto"/>
          </w:tcPr>
          <w:p w:rsidR="00DA6327" w:rsidRPr="00DA6327" w:rsidRDefault="00DA6327" w:rsidP="00DA6327">
            <w:pPr>
              <w:spacing w:before="40" w:after="40" w:line="240" w:lineRule="auto"/>
              <w:jc w:val="center"/>
              <w:rPr>
                <w:rFonts w:ascii="Times New Roman" w:eastAsia="Times New Roman" w:hAnsi="Times New Roman" w:cs="Times New Roman"/>
                <w:lang w:val="bg-BG" w:eastAsia="bg-BG"/>
              </w:rPr>
            </w:pPr>
            <w:r w:rsidRPr="00DA6327">
              <w:rPr>
                <w:rFonts w:ascii="Times New Roman" w:eastAsia="Times New Roman" w:hAnsi="Times New Roman" w:cs="Times New Roman"/>
                <w:b/>
                <w:bCs/>
                <w:lang w:val="bg-BG" w:eastAsia="bg-BG"/>
              </w:rPr>
              <w:t>Ф№</w:t>
            </w:r>
          </w:p>
        </w:tc>
        <w:tc>
          <w:tcPr>
            <w:tcW w:w="1794" w:type="dxa"/>
            <w:shd w:val="clear" w:color="auto" w:fill="auto"/>
          </w:tcPr>
          <w:p w:rsidR="00DA6327" w:rsidRPr="00DA6327" w:rsidRDefault="00DA6327" w:rsidP="00DA6327">
            <w:pPr>
              <w:spacing w:before="40" w:after="40" w:line="240" w:lineRule="auto"/>
              <w:jc w:val="center"/>
              <w:rPr>
                <w:rFonts w:ascii="Times New Roman" w:eastAsia="Times New Roman" w:hAnsi="Times New Roman" w:cs="Times New Roman"/>
                <w:lang w:val="bg-BG" w:eastAsia="bg-BG"/>
              </w:rPr>
            </w:pPr>
            <w:r w:rsidRPr="00DA6327">
              <w:rPr>
                <w:rFonts w:ascii="Times New Roman" w:eastAsia="Times New Roman" w:hAnsi="Times New Roman" w:cs="Times New Roman"/>
                <w:lang w:val="bg-BG" w:eastAsia="bg-BG"/>
              </w:rPr>
              <w:t>161219049</w:t>
            </w:r>
          </w:p>
        </w:tc>
      </w:tr>
    </w:tbl>
    <w:p w:rsidR="00DA6327" w:rsidRDefault="00DA6327" w:rsidP="00A10283">
      <w:pPr>
        <w:rPr>
          <w:sz w:val="24"/>
        </w:rPr>
      </w:pPr>
    </w:p>
    <w:p w:rsidR="00DA6327" w:rsidRDefault="00DA6327" w:rsidP="00A10283">
      <w:pPr>
        <w:rPr>
          <w:sz w:val="24"/>
        </w:rPr>
      </w:pPr>
    </w:p>
    <w:p w:rsidR="00DA6327" w:rsidRDefault="00DA6327" w:rsidP="00A10283">
      <w:pPr>
        <w:rPr>
          <w:sz w:val="24"/>
        </w:rPr>
      </w:pPr>
    </w:p>
    <w:p w:rsidR="00DA6327" w:rsidRDefault="00DA6327" w:rsidP="00DA6327">
      <w:pPr>
        <w:jc w:val="center"/>
        <w:rPr>
          <w:rFonts w:ascii="Times New Roman" w:eastAsia="Times New Roman" w:hAnsi="Times New Roman" w:cs="Times New Roman"/>
          <w:color w:val="000000"/>
          <w:sz w:val="32"/>
          <w:szCs w:val="24"/>
        </w:rPr>
      </w:pPr>
      <w:r w:rsidRPr="00DA6327">
        <w:rPr>
          <w:rFonts w:ascii="Times New Roman" w:eastAsia="Times New Roman" w:hAnsi="Times New Roman" w:cs="Times New Roman"/>
          <w:b/>
          <w:sz w:val="32"/>
          <w:szCs w:val="20"/>
          <w:lang w:val="bg-BG" w:eastAsia="bg-BG"/>
        </w:rPr>
        <w:t xml:space="preserve">Тема: </w:t>
      </w:r>
      <w:r w:rsidRPr="00DA6327">
        <w:rPr>
          <w:rFonts w:ascii="Times New Roman" w:eastAsia="Times New Roman" w:hAnsi="Times New Roman" w:cs="Times New Roman"/>
          <w:b/>
          <w:color w:val="000000"/>
          <w:sz w:val="40"/>
          <w:szCs w:val="24"/>
        </w:rPr>
        <w:t>Собственост, прехвърляне и лицензии върху търговска марка</w:t>
      </w:r>
    </w:p>
    <w:p w:rsidR="00DA6327" w:rsidRDefault="00DA6327" w:rsidP="00A10283">
      <w:pPr>
        <w:rPr>
          <w:rFonts w:ascii="Times New Roman" w:eastAsia="Times New Roman" w:hAnsi="Times New Roman" w:cs="Times New Roman"/>
          <w:color w:val="000000"/>
          <w:sz w:val="32"/>
          <w:szCs w:val="24"/>
        </w:rPr>
      </w:pPr>
    </w:p>
    <w:p w:rsidR="00DA6327" w:rsidRDefault="00DA6327" w:rsidP="00A10283">
      <w:pPr>
        <w:rPr>
          <w:rFonts w:ascii="Times New Roman" w:eastAsia="Times New Roman" w:hAnsi="Times New Roman" w:cs="Times New Roman"/>
          <w:color w:val="000000"/>
          <w:sz w:val="32"/>
          <w:szCs w:val="24"/>
        </w:rPr>
      </w:pPr>
    </w:p>
    <w:p w:rsidR="00DA6327" w:rsidRDefault="00DA6327" w:rsidP="00A10283">
      <w:pPr>
        <w:rPr>
          <w:rFonts w:ascii="Times New Roman" w:eastAsia="Times New Roman" w:hAnsi="Times New Roman" w:cs="Times New Roman"/>
          <w:color w:val="000000"/>
          <w:sz w:val="32"/>
          <w:szCs w:val="24"/>
        </w:rPr>
      </w:pPr>
    </w:p>
    <w:p w:rsidR="00DA6327" w:rsidRDefault="00DA6327" w:rsidP="00A10283">
      <w:pPr>
        <w:rPr>
          <w:rFonts w:ascii="Times New Roman" w:eastAsia="Times New Roman" w:hAnsi="Times New Roman" w:cs="Times New Roman"/>
          <w:color w:val="000000"/>
          <w:sz w:val="32"/>
          <w:szCs w:val="24"/>
        </w:rPr>
      </w:pPr>
    </w:p>
    <w:p w:rsidR="00DA6327" w:rsidRDefault="00DA6327" w:rsidP="00A10283">
      <w:pPr>
        <w:rPr>
          <w:rFonts w:ascii="Times New Roman" w:eastAsia="Times New Roman" w:hAnsi="Times New Roman" w:cs="Times New Roman"/>
          <w:color w:val="000000"/>
          <w:sz w:val="32"/>
          <w:szCs w:val="24"/>
        </w:rPr>
      </w:pPr>
    </w:p>
    <w:p w:rsidR="00DA6327" w:rsidRDefault="00DA6327" w:rsidP="00A10283">
      <w:pPr>
        <w:rPr>
          <w:rFonts w:ascii="Times New Roman" w:eastAsia="Times New Roman" w:hAnsi="Times New Roman" w:cs="Times New Roman"/>
          <w:color w:val="000000"/>
          <w:sz w:val="32"/>
          <w:szCs w:val="24"/>
        </w:rPr>
      </w:pPr>
    </w:p>
    <w:p w:rsidR="00DA6327" w:rsidRDefault="00DA6327" w:rsidP="00A10283">
      <w:pPr>
        <w:rPr>
          <w:rFonts w:ascii="Times New Roman" w:eastAsia="Times New Roman" w:hAnsi="Times New Roman" w:cs="Times New Roman"/>
          <w:color w:val="000000"/>
          <w:sz w:val="32"/>
          <w:szCs w:val="24"/>
        </w:rPr>
      </w:pPr>
    </w:p>
    <w:p w:rsidR="00DA6327" w:rsidRPr="00DA6327" w:rsidRDefault="00DA6327" w:rsidP="00DA6327">
      <w:pPr>
        <w:spacing w:after="0" w:line="240" w:lineRule="auto"/>
        <w:ind w:right="-284"/>
        <w:rPr>
          <w:rFonts w:ascii="Times New Roman" w:eastAsia="Times New Roman" w:hAnsi="Times New Roman" w:cs="Times New Roman"/>
          <w:sz w:val="24"/>
          <w:szCs w:val="24"/>
          <w:lang w:eastAsia="bg-BG"/>
        </w:rPr>
      </w:pPr>
      <w:r w:rsidRPr="00DA6327">
        <w:rPr>
          <w:rFonts w:ascii="Times New Roman" w:eastAsia="Times New Roman" w:hAnsi="Times New Roman" w:cs="Times New Roman"/>
          <w:sz w:val="24"/>
          <w:szCs w:val="24"/>
          <w:lang w:val="bg-BG" w:eastAsia="bg-BG"/>
        </w:rPr>
        <w:t>СОФИЯ</w:t>
      </w:r>
      <w:r w:rsidRPr="00DA6327">
        <w:rPr>
          <w:rFonts w:ascii="Times New Roman" w:eastAsia="Times New Roman" w:hAnsi="Times New Roman" w:cs="Times New Roman"/>
          <w:sz w:val="24"/>
          <w:szCs w:val="24"/>
          <w:lang w:val="bg-BG" w:eastAsia="bg-BG"/>
        </w:rPr>
        <w:tab/>
      </w:r>
      <w:r w:rsidRPr="00DA6327">
        <w:rPr>
          <w:rFonts w:ascii="Times New Roman" w:eastAsia="Times New Roman" w:hAnsi="Times New Roman" w:cs="Times New Roman"/>
          <w:sz w:val="24"/>
          <w:szCs w:val="24"/>
          <w:lang w:val="bg-BG" w:eastAsia="bg-BG"/>
        </w:rPr>
        <w:tab/>
      </w:r>
      <w:r w:rsidRPr="00DA6327">
        <w:rPr>
          <w:rFonts w:ascii="Times New Roman" w:eastAsia="Times New Roman" w:hAnsi="Times New Roman" w:cs="Times New Roman"/>
          <w:sz w:val="24"/>
          <w:szCs w:val="24"/>
          <w:lang w:val="bg-BG" w:eastAsia="bg-BG"/>
        </w:rPr>
        <w:tab/>
      </w:r>
      <w:r w:rsidRPr="00DA6327">
        <w:rPr>
          <w:rFonts w:ascii="Times New Roman" w:eastAsia="Times New Roman" w:hAnsi="Times New Roman" w:cs="Times New Roman"/>
          <w:sz w:val="24"/>
          <w:szCs w:val="24"/>
          <w:lang w:val="bg-BG" w:eastAsia="bg-BG"/>
        </w:rPr>
        <w:tab/>
      </w:r>
      <w:r w:rsidR="002A37E9">
        <w:rPr>
          <w:rFonts w:ascii="Times New Roman" w:eastAsia="Times New Roman" w:hAnsi="Times New Roman" w:cs="Times New Roman"/>
          <w:sz w:val="24"/>
          <w:szCs w:val="24"/>
          <w:lang w:eastAsia="bg-BG"/>
        </w:rPr>
        <w:t xml:space="preserve">                    </w:t>
      </w:r>
      <w:r w:rsidRPr="00DA6327">
        <w:rPr>
          <w:rFonts w:ascii="Times New Roman" w:eastAsia="Times New Roman" w:hAnsi="Times New Roman" w:cs="Times New Roman"/>
          <w:sz w:val="24"/>
          <w:szCs w:val="24"/>
          <w:lang w:val="bg-BG" w:eastAsia="bg-BG"/>
        </w:rPr>
        <w:t>Ръководител</w:t>
      </w:r>
      <w:r w:rsidR="002A37E9">
        <w:rPr>
          <w:rFonts w:ascii="Times New Roman" w:eastAsia="Times New Roman" w:hAnsi="Times New Roman" w:cs="Times New Roman"/>
          <w:sz w:val="24"/>
          <w:szCs w:val="24"/>
          <w:lang w:val="bg-BG" w:eastAsia="bg-BG"/>
        </w:rPr>
        <w:t>:_</w:t>
      </w:r>
      <w:r w:rsidRPr="00DA6327">
        <w:rPr>
          <w:rFonts w:ascii="Times New Roman" w:eastAsia="Times New Roman" w:hAnsi="Times New Roman" w:cs="Times New Roman"/>
          <w:sz w:val="24"/>
          <w:szCs w:val="24"/>
          <w:lang w:val="bg-BG" w:eastAsia="bg-BG"/>
        </w:rPr>
        <w:t>________________</w:t>
      </w:r>
      <w:r w:rsidR="002A37E9">
        <w:rPr>
          <w:rFonts w:ascii="Times New Roman" w:eastAsia="Times New Roman" w:hAnsi="Times New Roman" w:cs="Times New Roman"/>
          <w:sz w:val="24"/>
          <w:szCs w:val="24"/>
          <w:lang w:eastAsia="bg-BG"/>
        </w:rPr>
        <w:t>_______</w:t>
      </w:r>
    </w:p>
    <w:p w:rsidR="00DA6327" w:rsidRPr="00DA6327" w:rsidRDefault="00DA6327" w:rsidP="00DA6327">
      <w:pPr>
        <w:spacing w:after="0" w:line="240" w:lineRule="auto"/>
        <w:ind w:right="-284"/>
        <w:rPr>
          <w:rFonts w:ascii="Times New Roman" w:eastAsia="Times New Roman" w:hAnsi="Times New Roman" w:cs="Times New Roman"/>
          <w:sz w:val="24"/>
          <w:szCs w:val="24"/>
          <w:lang w:eastAsia="bg-BG"/>
        </w:rPr>
      </w:pPr>
      <w:r>
        <w:rPr>
          <w:rFonts w:ascii="Times New Roman" w:eastAsia="Times New Roman" w:hAnsi="Times New Roman" w:cs="Times New Roman"/>
          <w:b/>
          <w:bCs/>
          <w:sz w:val="24"/>
          <w:szCs w:val="24"/>
          <w:lang w:val="bg-BG" w:eastAsia="bg-BG"/>
        </w:rPr>
        <w:t>01.12</w:t>
      </w:r>
      <w:r w:rsidRPr="00DA6327">
        <w:rPr>
          <w:rFonts w:ascii="Times New Roman" w:eastAsia="Times New Roman" w:hAnsi="Times New Roman" w:cs="Times New Roman"/>
          <w:b/>
          <w:bCs/>
          <w:sz w:val="24"/>
          <w:szCs w:val="24"/>
          <w:lang w:val="bg-BG" w:eastAsia="bg-BG"/>
        </w:rPr>
        <w:t>.2022</w:t>
      </w:r>
      <w:r>
        <w:rPr>
          <w:rFonts w:ascii="Times New Roman" w:eastAsia="Times New Roman" w:hAnsi="Times New Roman" w:cs="Times New Roman"/>
          <w:sz w:val="24"/>
          <w:szCs w:val="24"/>
          <w:lang w:val="bg-BG" w:eastAsia="bg-BG"/>
        </w:rPr>
        <w:t xml:space="preserve"> г.</w:t>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t xml:space="preserve">           </w:t>
      </w:r>
      <w:r>
        <w:rPr>
          <w:rFonts w:ascii="Times New Roman" w:eastAsia="Times New Roman" w:hAnsi="Times New Roman" w:cs="Times New Roman"/>
          <w:sz w:val="24"/>
          <w:szCs w:val="24"/>
          <w:lang w:eastAsia="bg-BG"/>
        </w:rPr>
        <w:t xml:space="preserve">    </w:t>
      </w:r>
      <w:r>
        <w:rPr>
          <w:rFonts w:ascii="Times New Roman" w:eastAsia="Times New Roman" w:hAnsi="Times New Roman" w:cs="Times New Roman"/>
          <w:sz w:val="24"/>
          <w:szCs w:val="24"/>
          <w:lang w:val="bg-BG" w:eastAsia="bg-BG"/>
        </w:rPr>
        <w:t xml:space="preserve">   </w:t>
      </w:r>
      <w:r w:rsidRPr="00EA66FA">
        <w:rPr>
          <w:rFonts w:ascii="Times New Roman" w:eastAsia="Times New Roman" w:hAnsi="Times New Roman" w:cs="Times New Roman"/>
          <w:sz w:val="24"/>
          <w:szCs w:val="24"/>
          <w:lang w:val="bg-BG" w:eastAsia="bg-BG"/>
        </w:rPr>
        <w:t>(</w:t>
      </w:r>
      <w:r w:rsidRPr="00F131CE">
        <w:rPr>
          <w:b/>
          <w:i/>
          <w:color w:val="000000"/>
          <w:shd w:val="clear" w:color="auto" w:fill="F8F8F8"/>
        </w:rPr>
        <w:t xml:space="preserve">гл. </w:t>
      </w:r>
      <w:proofErr w:type="gramStart"/>
      <w:r w:rsidRPr="00F131CE">
        <w:rPr>
          <w:b/>
          <w:i/>
          <w:color w:val="000000"/>
          <w:shd w:val="clear" w:color="auto" w:fill="F8F8F8"/>
        </w:rPr>
        <w:t>ас</w:t>
      </w:r>
      <w:proofErr w:type="gramEnd"/>
      <w:r w:rsidRPr="00F131CE">
        <w:rPr>
          <w:b/>
          <w:i/>
          <w:color w:val="000000"/>
          <w:shd w:val="clear" w:color="auto" w:fill="F8F8F8"/>
        </w:rPr>
        <w:t xml:space="preserve">. </w:t>
      </w:r>
      <w:proofErr w:type="gramStart"/>
      <w:r w:rsidRPr="00F131CE">
        <w:rPr>
          <w:b/>
          <w:i/>
          <w:color w:val="000000"/>
          <w:shd w:val="clear" w:color="auto" w:fill="F8F8F8"/>
        </w:rPr>
        <w:t>д-р</w:t>
      </w:r>
      <w:proofErr w:type="gramEnd"/>
      <w:r w:rsidRPr="00F131CE">
        <w:rPr>
          <w:b/>
          <w:i/>
          <w:color w:val="000000"/>
          <w:shd w:val="clear" w:color="auto" w:fill="F8F8F8"/>
        </w:rPr>
        <w:t xml:space="preserve"> </w:t>
      </w:r>
      <w:r w:rsidRPr="00F131CE">
        <w:rPr>
          <w:rStyle w:val="nam"/>
          <w:b/>
          <w:i/>
          <w:color w:val="000000"/>
          <w:shd w:val="clear" w:color="auto" w:fill="F8F8F8"/>
        </w:rPr>
        <w:t>Младен</w:t>
      </w:r>
      <w:r>
        <w:rPr>
          <w:color w:val="000000"/>
          <w:shd w:val="clear" w:color="auto" w:fill="F8F8F8"/>
        </w:rPr>
        <w:t> </w:t>
      </w:r>
      <w:r w:rsidRPr="00F131CE">
        <w:rPr>
          <w:rStyle w:val="fam"/>
          <w:b/>
          <w:bCs/>
          <w:i/>
          <w:color w:val="000000"/>
          <w:shd w:val="clear" w:color="auto" w:fill="F8F8F8"/>
        </w:rPr>
        <w:t>Младенов</w:t>
      </w:r>
      <w:r w:rsidRPr="00EA66FA">
        <w:rPr>
          <w:rFonts w:ascii="Times New Roman" w:eastAsia="Times New Roman" w:hAnsi="Times New Roman" w:cs="Times New Roman"/>
          <w:sz w:val="24"/>
          <w:szCs w:val="24"/>
          <w:lang w:val="bg-BG" w:eastAsia="bg-BG"/>
        </w:rPr>
        <w:t>)</w:t>
      </w:r>
    </w:p>
    <w:p w:rsidR="00806557" w:rsidRPr="00806557" w:rsidRDefault="00806557" w:rsidP="00806557">
      <w:pPr>
        <w:shd w:val="clear" w:color="auto" w:fill="E3E3E3"/>
        <w:spacing w:after="0" w:line="480" w:lineRule="atLeast"/>
        <w:jc w:val="center"/>
        <w:textAlignment w:val="baseline"/>
        <w:outlineLvl w:val="4"/>
        <w:rPr>
          <w:rFonts w:ascii="Arial" w:eastAsia="Times New Roman" w:hAnsi="Arial" w:cs="Arial"/>
          <w:b/>
          <w:bCs/>
          <w:caps/>
          <w:color w:val="555B6D"/>
          <w:spacing w:val="15"/>
          <w:sz w:val="21"/>
          <w:szCs w:val="21"/>
        </w:rPr>
      </w:pPr>
      <w:r w:rsidRPr="00806557">
        <w:rPr>
          <w:rFonts w:ascii="Arial" w:eastAsia="Times New Roman" w:hAnsi="Arial" w:cs="Arial"/>
          <w:b/>
          <w:bCs/>
          <w:caps/>
          <w:color w:val="555B6D"/>
          <w:spacing w:val="15"/>
          <w:sz w:val="21"/>
          <w:szCs w:val="21"/>
          <w:bdr w:val="none" w:sz="0" w:space="0" w:color="auto" w:frame="1"/>
        </w:rPr>
        <w:lastRenderedPageBreak/>
        <w:t>КАКВО Е ТЪРГОВСКА МАРКА?</w:t>
      </w:r>
    </w:p>
    <w:p w:rsidR="00DA6327" w:rsidRDefault="00806557" w:rsidP="00806557">
      <w:pPr>
        <w:jc w:val="both"/>
        <w:rPr>
          <w:rFonts w:ascii="Times New Roman" w:eastAsia="Times New Roman" w:hAnsi="Times New Roman" w:cs="Times New Roman"/>
          <w:color w:val="000000"/>
          <w:sz w:val="32"/>
          <w:szCs w:val="24"/>
        </w:rPr>
      </w:pPr>
      <w:r>
        <w:rPr>
          <w:rFonts w:ascii="Times New Roman" w:eastAsia="Times New Roman" w:hAnsi="Times New Roman" w:cs="Times New Roman"/>
          <w:noProof/>
          <w:color w:val="000000"/>
          <w:sz w:val="32"/>
          <w:szCs w:val="24"/>
        </w:rPr>
        <w:drawing>
          <wp:inline distT="0" distB="0" distL="0" distR="0" wp14:anchorId="3F3DF93C" wp14:editId="478F5B66">
            <wp:extent cx="731774" cy="7754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2248" cy="839492"/>
                    </a:xfrm>
                    <a:prstGeom prst="rect">
                      <a:avLst/>
                    </a:prstGeom>
                  </pic:spPr>
                </pic:pic>
              </a:graphicData>
            </a:graphic>
          </wp:inline>
        </w:drawing>
      </w:r>
    </w:p>
    <w:p w:rsidR="00806557" w:rsidRPr="00806557" w:rsidRDefault="00806557" w:rsidP="00806557">
      <w:pPr>
        <w:ind w:firstLine="720"/>
        <w:rPr>
          <w:rFonts w:ascii="Arial" w:hAnsi="Arial" w:cs="Arial"/>
          <w:color w:val="000000" w:themeColor="text1"/>
          <w:sz w:val="21"/>
          <w:szCs w:val="21"/>
          <w:shd w:val="clear" w:color="auto" w:fill="FFFFFF"/>
        </w:rPr>
      </w:pPr>
      <w:r w:rsidRPr="00806557">
        <w:rPr>
          <w:rFonts w:ascii="Arial" w:hAnsi="Arial" w:cs="Arial"/>
          <w:color w:val="000000" w:themeColor="text1"/>
          <w:sz w:val="21"/>
          <w:szCs w:val="21"/>
          <w:shd w:val="clear" w:color="auto" w:fill="FFFFFF"/>
        </w:rPr>
        <w:t>Търговската марка е знак, който е способен да идентифицира и отличава (индивидуализира) продуктите пуснати на пазара на едно предприятие от тези на конкурентите. Продуктите, които идентифицира, могат да бъдат стоки или услуги.</w:t>
      </w:r>
    </w:p>
    <w:p w:rsidR="00806557" w:rsidRDefault="00806557" w:rsidP="00806557">
      <w:pPr>
        <w:ind w:firstLine="720"/>
        <w:rPr>
          <w:rFonts w:ascii="Arial" w:hAnsi="Arial" w:cs="Arial"/>
          <w:color w:val="000000" w:themeColor="text1"/>
          <w:sz w:val="21"/>
          <w:szCs w:val="21"/>
          <w:shd w:val="clear" w:color="auto" w:fill="FFFFFF"/>
        </w:rPr>
      </w:pPr>
      <w:r w:rsidRPr="00806557">
        <w:rPr>
          <w:rFonts w:ascii="Arial" w:hAnsi="Arial" w:cs="Arial"/>
          <w:color w:val="000000" w:themeColor="text1"/>
          <w:sz w:val="21"/>
          <w:szCs w:val="21"/>
          <w:shd w:val="clear" w:color="auto" w:fill="FFFFFF"/>
        </w:rPr>
        <w:t>Най-общо казано основната функция на търговската марка е да идентифицира търговския произход на даден продукт и / или услуга. Освен това, тя предава послание за качеството на стоките и / или услугите на предприятието, като по този начин улеснява избора на потребителя. И накрая, търговската марка обикновено се използва за рекламни цели и също така функционира като инвестиционен инструмент, тъй като търговските марки могат да бъдат прехвърляни и лицензирани.</w:t>
      </w:r>
    </w:p>
    <w:p w:rsidR="00806557" w:rsidRDefault="00806557" w:rsidP="00806557">
      <w:pPr>
        <w:ind w:firstLine="720"/>
        <w:rPr>
          <w:rFonts w:ascii="Arial" w:hAnsi="Arial" w:cs="Arial"/>
          <w:color w:val="000000" w:themeColor="text1"/>
          <w:sz w:val="21"/>
          <w:szCs w:val="21"/>
          <w:shd w:val="clear" w:color="auto" w:fill="FFFFFF"/>
        </w:rPr>
      </w:pPr>
      <w:r w:rsidRPr="00806557">
        <w:rPr>
          <w:rFonts w:ascii="Arial" w:hAnsi="Arial" w:cs="Arial"/>
          <w:color w:val="000000" w:themeColor="text1"/>
          <w:sz w:val="21"/>
          <w:szCs w:val="21"/>
          <w:shd w:val="clear" w:color="auto" w:fill="FFFFFF"/>
        </w:rPr>
        <w:t xml:space="preserve">От основната цел и функция на търговската марка на практика следва, че всеки знак, който е способен да отличи (индивидуализира) стоките и / или услугите на едно дружество от същите такива на друго дружество, то той може да се използва като търговска марка. </w:t>
      </w:r>
    </w:p>
    <w:p w:rsidR="00806557" w:rsidRDefault="00806557" w:rsidP="00806557">
      <w:pPr>
        <w:ind w:firstLine="720"/>
        <w:rPr>
          <w:rFonts w:ascii="Arial" w:hAnsi="Arial" w:cs="Arial"/>
          <w:color w:val="000000" w:themeColor="text1"/>
          <w:sz w:val="21"/>
          <w:szCs w:val="21"/>
          <w:shd w:val="clear" w:color="auto" w:fill="FFFFFF"/>
        </w:rPr>
      </w:pPr>
      <w:r w:rsidRPr="00806557">
        <w:rPr>
          <w:rFonts w:ascii="Arial" w:hAnsi="Arial" w:cs="Arial"/>
          <w:color w:val="000000" w:themeColor="text1"/>
          <w:sz w:val="21"/>
          <w:szCs w:val="21"/>
          <w:shd w:val="clear" w:color="auto" w:fill="FFFFFF"/>
        </w:rPr>
        <w:t>Като например търговската марка може да бъде </w:t>
      </w:r>
      <w:r w:rsidRPr="00806557">
        <w:rPr>
          <w:rStyle w:val="Emphasis"/>
          <w:rFonts w:ascii="Arial" w:hAnsi="Arial" w:cs="Arial"/>
          <w:color w:val="000000" w:themeColor="text1"/>
          <w:sz w:val="21"/>
          <w:szCs w:val="21"/>
          <w:bdr w:val="none" w:sz="0" w:space="0" w:color="auto" w:frame="1"/>
          <w:shd w:val="clear" w:color="auto" w:fill="FFFFFF"/>
        </w:rPr>
        <w:t>думи, имена, букви, цифри, чертежи, картини, форми, цветове, етикети или всякаква комбинация от тях</w:t>
      </w:r>
      <w:r w:rsidRPr="00806557">
        <w:rPr>
          <w:rFonts w:ascii="Arial" w:hAnsi="Arial" w:cs="Arial"/>
          <w:color w:val="000000" w:themeColor="text1"/>
          <w:sz w:val="21"/>
          <w:szCs w:val="21"/>
          <w:shd w:val="clear" w:color="auto" w:fill="FFFFFF"/>
        </w:rPr>
        <w:t xml:space="preserve">. В повечето страни лозунги, рекламните лозунги и заглавия могат също да представляват търговски марки. </w:t>
      </w:r>
    </w:p>
    <w:p w:rsidR="00806557" w:rsidRDefault="00806557" w:rsidP="00806557">
      <w:pPr>
        <w:rPr>
          <w:rFonts w:ascii="Arial" w:hAnsi="Arial" w:cs="Arial"/>
          <w:color w:val="000000" w:themeColor="text1"/>
          <w:sz w:val="21"/>
          <w:szCs w:val="21"/>
          <w:shd w:val="clear" w:color="auto" w:fill="FFFFFF"/>
        </w:rPr>
      </w:pPr>
      <w:r>
        <w:rPr>
          <w:noProof/>
          <w:color w:val="000000" w:themeColor="text1"/>
          <w:sz w:val="24"/>
        </w:rPr>
        <w:drawing>
          <wp:inline distT="0" distB="0" distL="0" distR="0" wp14:anchorId="21E5C30D" wp14:editId="06789A46">
            <wp:extent cx="4272076" cy="296975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ve-Valuable-Interesting-And-Bizarre-Uses-Of-Trade-Marks.jpg"/>
                    <pic:cNvPicPr/>
                  </pic:nvPicPr>
                  <pic:blipFill>
                    <a:blip r:embed="rId8">
                      <a:extLst>
                        <a:ext uri="{28A0092B-C50C-407E-A947-70E740481C1C}">
                          <a14:useLocalDpi xmlns:a14="http://schemas.microsoft.com/office/drawing/2010/main" val="0"/>
                        </a:ext>
                      </a:extLst>
                    </a:blip>
                    <a:stretch>
                      <a:fillRect/>
                    </a:stretch>
                  </pic:blipFill>
                  <pic:spPr>
                    <a:xfrm>
                      <a:off x="0" y="0"/>
                      <a:ext cx="4311257" cy="2996992"/>
                    </a:xfrm>
                    <a:prstGeom prst="rect">
                      <a:avLst/>
                    </a:prstGeom>
                  </pic:spPr>
                </pic:pic>
              </a:graphicData>
            </a:graphic>
          </wp:inline>
        </w:drawing>
      </w:r>
    </w:p>
    <w:p w:rsidR="00806557" w:rsidRDefault="00806557" w:rsidP="00806557">
      <w:pPr>
        <w:ind w:firstLine="720"/>
        <w:rPr>
          <w:rStyle w:val="Emphasis"/>
          <w:rFonts w:ascii="Arial" w:hAnsi="Arial" w:cs="Arial"/>
          <w:color w:val="000000" w:themeColor="text1"/>
          <w:sz w:val="21"/>
          <w:szCs w:val="21"/>
          <w:bdr w:val="none" w:sz="0" w:space="0" w:color="auto" w:frame="1"/>
          <w:shd w:val="clear" w:color="auto" w:fill="FFFFFF"/>
        </w:rPr>
      </w:pPr>
      <w:r w:rsidRPr="00806557">
        <w:rPr>
          <w:rFonts w:ascii="Arial" w:hAnsi="Arial" w:cs="Arial"/>
          <w:color w:val="000000" w:themeColor="text1"/>
          <w:sz w:val="21"/>
          <w:szCs w:val="21"/>
          <w:shd w:val="clear" w:color="auto" w:fill="FFFFFF"/>
        </w:rPr>
        <w:t>В значителен брой страни е възможна и регистрация на нетрадиционни търговски марки като </w:t>
      </w:r>
      <w:r w:rsidRPr="00806557">
        <w:rPr>
          <w:rStyle w:val="Emphasis"/>
          <w:rFonts w:ascii="Arial" w:hAnsi="Arial" w:cs="Arial"/>
          <w:color w:val="000000" w:themeColor="text1"/>
          <w:sz w:val="21"/>
          <w:szCs w:val="21"/>
          <w:bdr w:val="none" w:sz="0" w:space="0" w:color="auto" w:frame="1"/>
          <w:shd w:val="clear" w:color="auto" w:fill="FFFFFF"/>
        </w:rPr>
        <w:t>единични цветове, триизмерни знаци (форми на продукти или опаковки), движещи се изображения, холограми, звуци, миризми, жестове, осезателни марки (усещане или допир) и флуидни / мутиращи търговски марки.</w:t>
      </w:r>
    </w:p>
    <w:p w:rsidR="00806557" w:rsidRDefault="00806557" w:rsidP="00806557">
      <w:pPr>
        <w:ind w:firstLine="720"/>
        <w:rPr>
          <w:color w:val="000000" w:themeColor="text1"/>
          <w:sz w:val="24"/>
        </w:rPr>
      </w:pPr>
    </w:p>
    <w:p w:rsidR="00C269A2" w:rsidRPr="00C269A2" w:rsidRDefault="00C269A2" w:rsidP="00C269A2">
      <w:pPr>
        <w:shd w:val="clear" w:color="auto" w:fill="E3E3E3"/>
        <w:spacing w:after="0" w:line="480" w:lineRule="atLeast"/>
        <w:jc w:val="center"/>
        <w:textAlignment w:val="baseline"/>
        <w:outlineLvl w:val="4"/>
        <w:rPr>
          <w:rFonts w:ascii="Arial" w:eastAsia="Times New Roman" w:hAnsi="Arial" w:cs="Arial"/>
          <w:b/>
          <w:bCs/>
          <w:caps/>
          <w:color w:val="555B6D"/>
          <w:spacing w:val="15"/>
          <w:sz w:val="21"/>
          <w:szCs w:val="21"/>
        </w:rPr>
      </w:pPr>
      <w:r w:rsidRPr="00C269A2">
        <w:rPr>
          <w:rFonts w:ascii="Arial" w:eastAsia="Times New Roman" w:hAnsi="Arial" w:cs="Arial"/>
          <w:b/>
          <w:bCs/>
          <w:caps/>
          <w:color w:val="555B6D"/>
          <w:spacing w:val="15"/>
          <w:sz w:val="21"/>
          <w:szCs w:val="21"/>
          <w:bdr w:val="none" w:sz="0" w:space="0" w:color="auto" w:frame="1"/>
        </w:rPr>
        <w:lastRenderedPageBreak/>
        <w:t>КАКВИ СА ОСНОВНИТЕ ИЗИСКВАНИЯ ЗА РЕГИСТРАЦИЯ НА ТЪРГОВСКА МАРКА?</w:t>
      </w:r>
    </w:p>
    <w:p w:rsidR="00806557" w:rsidRDefault="00806557" w:rsidP="00806557">
      <w:pPr>
        <w:ind w:firstLine="720"/>
        <w:rPr>
          <w:color w:val="000000" w:themeColor="text1"/>
          <w:sz w:val="24"/>
        </w:rPr>
      </w:pPr>
    </w:p>
    <w:p w:rsidR="00C269A2" w:rsidRPr="00C269A2" w:rsidRDefault="00C269A2" w:rsidP="00C269A2">
      <w:pPr>
        <w:pStyle w:val="NormalWeb"/>
        <w:shd w:val="clear" w:color="auto" w:fill="FFFFFF"/>
        <w:spacing w:before="0" w:beforeAutospacing="0" w:after="0" w:afterAutospacing="0" w:line="360" w:lineRule="atLeast"/>
        <w:textAlignment w:val="baseline"/>
        <w:rPr>
          <w:rFonts w:ascii="Arial" w:hAnsi="Arial" w:cs="Arial"/>
          <w:color w:val="000000" w:themeColor="text1"/>
          <w:sz w:val="21"/>
          <w:szCs w:val="21"/>
        </w:rPr>
      </w:pPr>
      <w:r w:rsidRPr="00C269A2">
        <w:rPr>
          <w:rFonts w:ascii="Arial" w:hAnsi="Arial" w:cs="Arial"/>
          <w:color w:val="000000" w:themeColor="text1"/>
          <w:sz w:val="21"/>
          <w:szCs w:val="21"/>
        </w:rPr>
        <w:t>Като цяло трябва да се разграничат два различни вида изисквания.</w:t>
      </w:r>
    </w:p>
    <w:p w:rsidR="00C269A2" w:rsidRPr="00C269A2" w:rsidRDefault="00C269A2" w:rsidP="00C269A2">
      <w:pPr>
        <w:pStyle w:val="NormalWeb"/>
        <w:shd w:val="clear" w:color="auto" w:fill="FFFFFF"/>
        <w:spacing w:before="0" w:beforeAutospacing="0" w:after="0" w:afterAutospacing="0" w:line="360" w:lineRule="atLeast"/>
        <w:textAlignment w:val="baseline"/>
        <w:rPr>
          <w:rFonts w:ascii="Arial" w:hAnsi="Arial" w:cs="Arial"/>
          <w:color w:val="000000" w:themeColor="text1"/>
          <w:sz w:val="21"/>
          <w:szCs w:val="21"/>
        </w:rPr>
      </w:pPr>
      <w:r w:rsidRPr="00C269A2">
        <w:rPr>
          <w:rFonts w:ascii="Arial" w:hAnsi="Arial" w:cs="Arial"/>
          <w:color w:val="000000" w:themeColor="text1"/>
          <w:sz w:val="21"/>
          <w:szCs w:val="21"/>
        </w:rPr>
        <w:t> </w:t>
      </w:r>
    </w:p>
    <w:p w:rsidR="00C269A2" w:rsidRPr="00C269A2" w:rsidRDefault="00C269A2" w:rsidP="002477FF">
      <w:pPr>
        <w:pStyle w:val="NormalWeb"/>
        <w:shd w:val="clear" w:color="auto" w:fill="FFFFFF"/>
        <w:spacing w:before="0" w:beforeAutospacing="0" w:after="0" w:afterAutospacing="0" w:line="360" w:lineRule="atLeast"/>
        <w:ind w:firstLine="720"/>
        <w:textAlignment w:val="baseline"/>
        <w:rPr>
          <w:rFonts w:ascii="Arial" w:hAnsi="Arial" w:cs="Arial"/>
          <w:color w:val="000000" w:themeColor="text1"/>
          <w:sz w:val="21"/>
          <w:szCs w:val="21"/>
        </w:rPr>
      </w:pPr>
      <w:r w:rsidRPr="00C269A2">
        <w:rPr>
          <w:rFonts w:ascii="Arial" w:hAnsi="Arial" w:cs="Arial"/>
          <w:color w:val="000000" w:themeColor="text1"/>
          <w:sz w:val="21"/>
          <w:szCs w:val="21"/>
        </w:rPr>
        <w:t>Първият вид изискване се отнася до основната функция на търговската марка, а именно функцията й да разграничава/отличава продуктите или услугите на едно предприятие от продуктите или услугите на други предприятия. От тази функция следва, че търговската марка трябва да се различава/отличава между различните продукти.</w:t>
      </w:r>
    </w:p>
    <w:p w:rsidR="00C269A2" w:rsidRPr="00C269A2" w:rsidRDefault="00C269A2" w:rsidP="00C269A2">
      <w:pPr>
        <w:pStyle w:val="NormalWeb"/>
        <w:shd w:val="clear" w:color="auto" w:fill="FFFFFF"/>
        <w:spacing w:before="0" w:beforeAutospacing="0" w:after="0" w:afterAutospacing="0" w:line="360" w:lineRule="atLeast"/>
        <w:textAlignment w:val="baseline"/>
        <w:rPr>
          <w:rFonts w:ascii="Arial" w:hAnsi="Arial" w:cs="Arial"/>
          <w:color w:val="000000" w:themeColor="text1"/>
          <w:sz w:val="21"/>
          <w:szCs w:val="21"/>
        </w:rPr>
      </w:pPr>
      <w:r w:rsidRPr="00C269A2">
        <w:rPr>
          <w:rFonts w:ascii="Arial" w:hAnsi="Arial" w:cs="Arial"/>
          <w:color w:val="000000" w:themeColor="text1"/>
          <w:sz w:val="21"/>
          <w:szCs w:val="21"/>
        </w:rPr>
        <w:t> </w:t>
      </w:r>
    </w:p>
    <w:p w:rsidR="00C269A2" w:rsidRPr="00C269A2" w:rsidRDefault="00C269A2" w:rsidP="002477FF">
      <w:pPr>
        <w:pStyle w:val="NormalWeb"/>
        <w:shd w:val="clear" w:color="auto" w:fill="FFFFFF"/>
        <w:spacing w:before="0" w:beforeAutospacing="0" w:after="0" w:afterAutospacing="0" w:line="360" w:lineRule="atLeast"/>
        <w:ind w:firstLine="720"/>
        <w:textAlignment w:val="baseline"/>
        <w:rPr>
          <w:rFonts w:ascii="Arial" w:hAnsi="Arial" w:cs="Arial"/>
          <w:color w:val="000000" w:themeColor="text1"/>
          <w:sz w:val="21"/>
          <w:szCs w:val="21"/>
        </w:rPr>
      </w:pPr>
      <w:r w:rsidRPr="00C269A2">
        <w:rPr>
          <w:rFonts w:ascii="Arial" w:hAnsi="Arial" w:cs="Arial"/>
          <w:color w:val="000000" w:themeColor="text1"/>
          <w:sz w:val="21"/>
          <w:szCs w:val="21"/>
        </w:rPr>
        <w:t>Вторият вид изискване се отнася до евентуалните увреждащи последици, до които дадена търговска марка може да доведе, ако например има подвеждащ характер или ако нарушава обществения ред или морал.</w:t>
      </w:r>
    </w:p>
    <w:p w:rsidR="00C269A2" w:rsidRPr="00C269A2" w:rsidRDefault="00C269A2" w:rsidP="00C269A2">
      <w:pPr>
        <w:pStyle w:val="NormalWeb"/>
        <w:shd w:val="clear" w:color="auto" w:fill="FFFFFF"/>
        <w:spacing w:before="0" w:beforeAutospacing="0" w:after="0" w:afterAutospacing="0" w:line="360" w:lineRule="atLeast"/>
        <w:textAlignment w:val="baseline"/>
        <w:rPr>
          <w:rFonts w:ascii="Arial" w:hAnsi="Arial" w:cs="Arial"/>
          <w:color w:val="000000" w:themeColor="text1"/>
          <w:sz w:val="21"/>
          <w:szCs w:val="21"/>
        </w:rPr>
      </w:pPr>
      <w:r w:rsidRPr="00C269A2">
        <w:rPr>
          <w:rFonts w:ascii="Arial" w:hAnsi="Arial" w:cs="Arial"/>
          <w:color w:val="000000" w:themeColor="text1"/>
          <w:sz w:val="21"/>
          <w:szCs w:val="21"/>
        </w:rPr>
        <w:t> </w:t>
      </w:r>
    </w:p>
    <w:p w:rsidR="00C269A2" w:rsidRDefault="00C269A2" w:rsidP="00C269A2">
      <w:pPr>
        <w:pStyle w:val="NormalWeb"/>
        <w:shd w:val="clear" w:color="auto" w:fill="FFFFFF"/>
        <w:spacing w:before="0" w:beforeAutospacing="0" w:after="0" w:afterAutospacing="0" w:line="360" w:lineRule="atLeast"/>
        <w:textAlignment w:val="baseline"/>
        <w:rPr>
          <w:rFonts w:ascii="Arial" w:hAnsi="Arial" w:cs="Arial"/>
          <w:color w:val="000000" w:themeColor="text1"/>
          <w:sz w:val="21"/>
          <w:szCs w:val="21"/>
          <w:u w:val="single"/>
          <w:bdr w:val="none" w:sz="0" w:space="0" w:color="auto" w:frame="1"/>
        </w:rPr>
      </w:pPr>
      <w:r w:rsidRPr="00C269A2">
        <w:rPr>
          <w:rFonts w:ascii="Arial" w:hAnsi="Arial" w:cs="Arial"/>
          <w:color w:val="000000" w:themeColor="text1"/>
          <w:sz w:val="21"/>
          <w:szCs w:val="21"/>
          <w:u w:val="single"/>
          <w:bdr w:val="none" w:sz="0" w:space="0" w:color="auto" w:frame="1"/>
        </w:rPr>
        <w:t>Изискване за отличителност (отличителен характер)</w:t>
      </w:r>
    </w:p>
    <w:p w:rsidR="00C269A2" w:rsidRPr="00C269A2" w:rsidRDefault="00C269A2" w:rsidP="00C269A2">
      <w:pPr>
        <w:pStyle w:val="NormalWeb"/>
        <w:shd w:val="clear" w:color="auto" w:fill="FFFFFF"/>
        <w:spacing w:before="0" w:beforeAutospacing="0" w:after="0" w:afterAutospacing="0" w:line="360" w:lineRule="atLeast"/>
        <w:textAlignment w:val="baseline"/>
        <w:rPr>
          <w:rFonts w:ascii="Arial" w:hAnsi="Arial" w:cs="Arial"/>
          <w:color w:val="000000" w:themeColor="text1"/>
          <w:sz w:val="21"/>
          <w:szCs w:val="21"/>
        </w:rPr>
      </w:pPr>
    </w:p>
    <w:p w:rsidR="00C269A2" w:rsidRPr="00C269A2" w:rsidRDefault="00C269A2" w:rsidP="00C269A2">
      <w:pPr>
        <w:pStyle w:val="NormalWeb"/>
        <w:shd w:val="clear" w:color="auto" w:fill="FFFFFF"/>
        <w:spacing w:before="0" w:beforeAutospacing="0" w:after="0" w:afterAutospacing="0" w:line="360" w:lineRule="atLeast"/>
        <w:textAlignment w:val="baseline"/>
        <w:rPr>
          <w:rFonts w:ascii="Arial" w:hAnsi="Arial" w:cs="Arial"/>
          <w:color w:val="000000" w:themeColor="text1"/>
          <w:sz w:val="21"/>
          <w:szCs w:val="21"/>
        </w:rPr>
      </w:pPr>
      <w:r w:rsidRPr="00C269A2">
        <w:rPr>
          <w:rFonts w:ascii="Arial" w:hAnsi="Arial" w:cs="Arial"/>
          <w:color w:val="000000" w:themeColor="text1"/>
          <w:sz w:val="21"/>
          <w:szCs w:val="21"/>
        </w:rPr>
        <w:t> </w:t>
      </w:r>
      <w:r>
        <w:rPr>
          <w:noProof/>
        </w:rPr>
        <w:drawing>
          <wp:inline distT="0" distB="0" distL="0" distR="0" wp14:anchorId="50389B3E" wp14:editId="0430701E">
            <wp:extent cx="3438144" cy="1228725"/>
            <wp:effectExtent l="0" t="0" r="0" b="0"/>
            <wp:docPr id="5" name="Picture 5" descr="Nike Trademarks - Gerben Intellectual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ke Trademarks - Gerben Intellectual Proper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8720" cy="1332571"/>
                    </a:xfrm>
                    <a:prstGeom prst="rect">
                      <a:avLst/>
                    </a:prstGeom>
                    <a:noFill/>
                    <a:ln>
                      <a:noFill/>
                    </a:ln>
                  </pic:spPr>
                </pic:pic>
              </a:graphicData>
            </a:graphic>
          </wp:inline>
        </w:drawing>
      </w:r>
      <w:r>
        <w:rPr>
          <w:rFonts w:ascii="Arial" w:hAnsi="Arial" w:cs="Arial"/>
          <w:color w:val="000000" w:themeColor="text1"/>
          <w:sz w:val="21"/>
          <w:szCs w:val="21"/>
        </w:rPr>
        <w:t>Nike’s trademark</w:t>
      </w:r>
    </w:p>
    <w:p w:rsidR="00C269A2" w:rsidRPr="00C269A2" w:rsidRDefault="00C269A2" w:rsidP="002477FF">
      <w:pPr>
        <w:pStyle w:val="NormalWeb"/>
        <w:shd w:val="clear" w:color="auto" w:fill="FFFFFF"/>
        <w:spacing w:before="0" w:beforeAutospacing="0" w:after="0" w:afterAutospacing="0" w:line="360" w:lineRule="atLeast"/>
        <w:ind w:firstLine="720"/>
        <w:textAlignment w:val="baseline"/>
        <w:rPr>
          <w:rFonts w:ascii="Arial" w:hAnsi="Arial" w:cs="Arial"/>
          <w:color w:val="000000" w:themeColor="text1"/>
          <w:sz w:val="21"/>
          <w:szCs w:val="21"/>
        </w:rPr>
      </w:pPr>
      <w:r w:rsidRPr="00C269A2">
        <w:rPr>
          <w:rFonts w:ascii="Arial" w:hAnsi="Arial" w:cs="Arial"/>
          <w:color w:val="000000" w:themeColor="text1"/>
          <w:sz w:val="21"/>
          <w:szCs w:val="21"/>
        </w:rPr>
        <w:t>За да функционира даден знак като търговската марка, той трябва да бъде отличителен или да притежава отличителен характер. Знак, който не е отличителен, не може да помогне на релевантния потребител да идентифицира стоките и съответно да направи своя избор, поради което такъв знак няма отличителен характер и неговата регистрация трябва да бъде отказана или недопусната. Например, думата „портокал“ не може да бъде регистрирана за стоките „портокали“, но тя пък от друга страна е силно отличителна по отношение на мобилните услуги. Като обобщение,</w:t>
      </w:r>
      <w:proofErr w:type="gramStart"/>
      <w:r w:rsidRPr="00C269A2">
        <w:rPr>
          <w:rFonts w:ascii="Arial" w:hAnsi="Arial" w:cs="Arial"/>
          <w:color w:val="000000" w:themeColor="text1"/>
          <w:sz w:val="21"/>
          <w:szCs w:val="21"/>
        </w:rPr>
        <w:t>  </w:t>
      </w:r>
      <w:r w:rsidRPr="00C269A2">
        <w:rPr>
          <w:rStyle w:val="Emphasis"/>
          <w:rFonts w:ascii="Arial" w:hAnsi="Arial" w:cs="Arial"/>
          <w:color w:val="000000" w:themeColor="text1"/>
          <w:sz w:val="21"/>
          <w:szCs w:val="21"/>
          <w:bdr w:val="none" w:sz="0" w:space="0" w:color="auto" w:frame="1"/>
        </w:rPr>
        <w:t>родовите</w:t>
      </w:r>
      <w:proofErr w:type="gramEnd"/>
      <w:r w:rsidRPr="00C269A2">
        <w:rPr>
          <w:rStyle w:val="Emphasis"/>
          <w:rFonts w:ascii="Arial" w:hAnsi="Arial" w:cs="Arial"/>
          <w:color w:val="000000" w:themeColor="text1"/>
          <w:sz w:val="21"/>
          <w:szCs w:val="21"/>
          <w:bdr w:val="none" w:sz="0" w:space="0" w:color="auto" w:frame="1"/>
        </w:rPr>
        <w:t xml:space="preserve"> термини, описателни знаци, други знаци, които нямат отличителен характер, чужди скриптове и транслитерации не притежават отличителност.</w:t>
      </w:r>
    </w:p>
    <w:p w:rsidR="00C269A2" w:rsidRDefault="00C269A2" w:rsidP="00806557">
      <w:pPr>
        <w:ind w:firstLine="720"/>
        <w:rPr>
          <w:color w:val="000000" w:themeColor="text1"/>
          <w:sz w:val="24"/>
        </w:rPr>
      </w:pPr>
    </w:p>
    <w:p w:rsidR="00C269A2" w:rsidRDefault="00C269A2" w:rsidP="00806557">
      <w:pPr>
        <w:ind w:firstLine="720"/>
        <w:rPr>
          <w:color w:val="000000" w:themeColor="text1"/>
          <w:sz w:val="24"/>
        </w:rPr>
      </w:pPr>
    </w:p>
    <w:p w:rsidR="00F82EA9" w:rsidRDefault="00F82EA9" w:rsidP="00806557">
      <w:pPr>
        <w:ind w:firstLine="720"/>
        <w:rPr>
          <w:color w:val="000000" w:themeColor="text1"/>
          <w:sz w:val="24"/>
        </w:rPr>
      </w:pPr>
    </w:p>
    <w:p w:rsidR="00F82EA9" w:rsidRPr="00C269A2" w:rsidRDefault="00F82EA9" w:rsidP="00F82EA9">
      <w:pPr>
        <w:shd w:val="clear" w:color="auto" w:fill="E3E3E3"/>
        <w:spacing w:after="0" w:line="480" w:lineRule="atLeast"/>
        <w:jc w:val="center"/>
        <w:textAlignment w:val="baseline"/>
        <w:outlineLvl w:val="4"/>
        <w:rPr>
          <w:rFonts w:ascii="Arial" w:eastAsia="Times New Roman" w:hAnsi="Arial" w:cs="Arial"/>
          <w:b/>
          <w:bCs/>
          <w:caps/>
          <w:color w:val="555B6D"/>
          <w:spacing w:val="15"/>
          <w:sz w:val="21"/>
          <w:szCs w:val="21"/>
          <w:bdr w:val="none" w:sz="0" w:space="0" w:color="auto" w:frame="1"/>
          <w:lang w:val="bg-BG"/>
        </w:rPr>
      </w:pPr>
      <w:r>
        <w:rPr>
          <w:rFonts w:ascii="Arial" w:eastAsia="Times New Roman" w:hAnsi="Arial" w:cs="Arial"/>
          <w:b/>
          <w:bCs/>
          <w:caps/>
          <w:color w:val="555B6D"/>
          <w:spacing w:val="15"/>
          <w:sz w:val="21"/>
          <w:szCs w:val="21"/>
          <w:bdr w:val="none" w:sz="0" w:space="0" w:color="auto" w:frame="1"/>
          <w:lang w:val="bg-BG"/>
        </w:rPr>
        <w:lastRenderedPageBreak/>
        <w:t xml:space="preserve">Какви са държавните такси за вписване на лицензия на марка? </w:t>
      </w:r>
    </w:p>
    <w:p w:rsidR="00F82EA9" w:rsidRDefault="00F82EA9" w:rsidP="00806557">
      <w:pPr>
        <w:ind w:firstLine="720"/>
        <w:rPr>
          <w:rStyle w:val="Strong"/>
          <w:rFonts w:ascii="Arial" w:hAnsi="Arial" w:cs="Arial"/>
          <w:color w:val="000000"/>
          <w:sz w:val="23"/>
          <w:szCs w:val="23"/>
        </w:rPr>
      </w:pPr>
    </w:p>
    <w:p w:rsidR="00F82EA9" w:rsidRPr="00F82EA9" w:rsidRDefault="00F82EA9" w:rsidP="0078675C">
      <w:pPr>
        <w:spacing w:after="0" w:line="240" w:lineRule="auto"/>
        <w:ind w:firstLine="720"/>
        <w:jc w:val="both"/>
        <w:rPr>
          <w:rFonts w:ascii="Arial" w:eastAsia="Times New Roman" w:hAnsi="Arial" w:cs="Arial"/>
          <w:color w:val="000000"/>
          <w:sz w:val="23"/>
          <w:szCs w:val="23"/>
        </w:rPr>
      </w:pPr>
      <w:r w:rsidRPr="00F82EA9">
        <w:rPr>
          <w:rFonts w:ascii="Arial" w:eastAsia="Times New Roman" w:hAnsi="Arial" w:cs="Arial"/>
          <w:color w:val="000000"/>
          <w:sz w:val="23"/>
          <w:szCs w:val="23"/>
        </w:rPr>
        <w:t>Размерът на държавната такса, която се заплаща на Патентното ведомство за вписване на предоставяне на право на ползване на търговска марка е 60 лева.</w:t>
      </w:r>
    </w:p>
    <w:p w:rsidR="00F82EA9" w:rsidRPr="00F82EA9" w:rsidRDefault="00F82EA9" w:rsidP="00F82EA9">
      <w:pPr>
        <w:spacing w:after="0" w:line="240" w:lineRule="auto"/>
        <w:jc w:val="both"/>
        <w:rPr>
          <w:rFonts w:ascii="Arial" w:eastAsia="Times New Roman" w:hAnsi="Arial" w:cs="Arial"/>
          <w:color w:val="000000"/>
          <w:sz w:val="23"/>
          <w:szCs w:val="23"/>
        </w:rPr>
      </w:pPr>
      <w:r w:rsidRPr="00F82EA9">
        <w:rPr>
          <w:rFonts w:ascii="Arial" w:eastAsia="Times New Roman" w:hAnsi="Arial" w:cs="Arial"/>
          <w:color w:val="000000"/>
          <w:sz w:val="23"/>
          <w:szCs w:val="23"/>
        </w:rPr>
        <w:t> </w:t>
      </w:r>
    </w:p>
    <w:p w:rsidR="00F82EA9" w:rsidRPr="00F82EA9" w:rsidRDefault="00F82EA9" w:rsidP="00F82EA9">
      <w:pPr>
        <w:spacing w:after="0" w:line="240" w:lineRule="auto"/>
        <w:jc w:val="both"/>
        <w:rPr>
          <w:rFonts w:ascii="Arial" w:eastAsia="Times New Roman" w:hAnsi="Arial" w:cs="Arial"/>
          <w:color w:val="000000"/>
          <w:sz w:val="23"/>
          <w:szCs w:val="23"/>
        </w:rPr>
      </w:pPr>
      <w:r w:rsidRPr="00F82EA9">
        <w:rPr>
          <w:rFonts w:ascii="Arial" w:eastAsia="Times New Roman" w:hAnsi="Arial" w:cs="Arial"/>
          <w:b/>
          <w:bCs/>
          <w:color w:val="000000"/>
          <w:sz w:val="23"/>
          <w:szCs w:val="23"/>
        </w:rPr>
        <w:t xml:space="preserve">Услугата „вписване на предоставяне на право на ползване на търговска марка </w:t>
      </w:r>
      <w:proofErr w:type="gramStart"/>
      <w:r w:rsidRPr="00F82EA9">
        <w:rPr>
          <w:rFonts w:ascii="Arial" w:eastAsia="Times New Roman" w:hAnsi="Arial" w:cs="Arial"/>
          <w:b/>
          <w:bCs/>
          <w:color w:val="000000"/>
          <w:sz w:val="23"/>
          <w:szCs w:val="23"/>
        </w:rPr>
        <w:t>“ включва</w:t>
      </w:r>
      <w:proofErr w:type="gramEnd"/>
      <w:r w:rsidRPr="00F82EA9">
        <w:rPr>
          <w:rFonts w:ascii="Arial" w:eastAsia="Times New Roman" w:hAnsi="Arial" w:cs="Arial"/>
          <w:b/>
          <w:bCs/>
          <w:color w:val="000000"/>
          <w:sz w:val="23"/>
          <w:szCs w:val="23"/>
        </w:rPr>
        <w:t xml:space="preserve"> следните действия:</w:t>
      </w:r>
    </w:p>
    <w:p w:rsidR="00F82EA9" w:rsidRPr="00F82EA9" w:rsidRDefault="00F82EA9" w:rsidP="00F82EA9">
      <w:pPr>
        <w:spacing w:after="0" w:line="240" w:lineRule="auto"/>
        <w:jc w:val="both"/>
        <w:rPr>
          <w:rFonts w:ascii="Arial" w:eastAsia="Times New Roman" w:hAnsi="Arial" w:cs="Arial"/>
          <w:color w:val="000000"/>
          <w:sz w:val="23"/>
          <w:szCs w:val="23"/>
        </w:rPr>
      </w:pPr>
      <w:r w:rsidRPr="00F82EA9">
        <w:rPr>
          <w:rFonts w:ascii="Arial" w:eastAsia="Times New Roman" w:hAnsi="Arial" w:cs="Arial"/>
          <w:color w:val="000000"/>
          <w:sz w:val="23"/>
          <w:szCs w:val="23"/>
        </w:rPr>
        <w:t> </w:t>
      </w:r>
    </w:p>
    <w:p w:rsidR="00F82EA9" w:rsidRPr="00F82EA9" w:rsidRDefault="00F82EA9" w:rsidP="00F82EA9">
      <w:pPr>
        <w:pStyle w:val="ListParagraph"/>
        <w:numPr>
          <w:ilvl w:val="0"/>
          <w:numId w:val="6"/>
        </w:numPr>
        <w:spacing w:before="100" w:beforeAutospacing="1" w:after="100" w:afterAutospacing="1" w:line="240" w:lineRule="auto"/>
        <w:jc w:val="both"/>
        <w:rPr>
          <w:rFonts w:ascii="Arial" w:eastAsia="Times New Roman" w:hAnsi="Arial" w:cs="Arial"/>
          <w:color w:val="000000"/>
          <w:sz w:val="23"/>
          <w:szCs w:val="23"/>
        </w:rPr>
      </w:pPr>
      <w:r w:rsidRPr="00F82EA9">
        <w:rPr>
          <w:rFonts w:ascii="Arial" w:eastAsia="Times New Roman" w:hAnsi="Arial" w:cs="Arial"/>
          <w:color w:val="000000"/>
          <w:sz w:val="23"/>
          <w:szCs w:val="23"/>
        </w:rPr>
        <w:t>запознаване на клиента с процедурата;</w:t>
      </w:r>
    </w:p>
    <w:p w:rsidR="00F82EA9" w:rsidRPr="00F82EA9" w:rsidRDefault="00F82EA9" w:rsidP="00F82EA9">
      <w:pPr>
        <w:pStyle w:val="ListParagraph"/>
        <w:numPr>
          <w:ilvl w:val="0"/>
          <w:numId w:val="6"/>
        </w:numPr>
        <w:spacing w:before="100" w:beforeAutospacing="1" w:after="100" w:afterAutospacing="1" w:line="240" w:lineRule="auto"/>
        <w:jc w:val="both"/>
        <w:rPr>
          <w:rFonts w:ascii="Arial" w:eastAsia="Times New Roman" w:hAnsi="Arial" w:cs="Arial"/>
          <w:color w:val="000000"/>
          <w:sz w:val="23"/>
          <w:szCs w:val="23"/>
        </w:rPr>
      </w:pPr>
      <w:r w:rsidRPr="00F82EA9">
        <w:rPr>
          <w:rFonts w:ascii="Arial" w:eastAsia="Times New Roman" w:hAnsi="Arial" w:cs="Arial"/>
          <w:color w:val="000000"/>
          <w:sz w:val="23"/>
          <w:szCs w:val="23"/>
        </w:rPr>
        <w:t>подготовка на всички необходими документи;</w:t>
      </w:r>
    </w:p>
    <w:p w:rsidR="00F82EA9" w:rsidRPr="00F82EA9" w:rsidRDefault="00F82EA9" w:rsidP="00F82EA9">
      <w:pPr>
        <w:pStyle w:val="ListParagraph"/>
        <w:numPr>
          <w:ilvl w:val="0"/>
          <w:numId w:val="6"/>
        </w:numPr>
        <w:spacing w:before="100" w:beforeAutospacing="1" w:after="100" w:afterAutospacing="1" w:line="240" w:lineRule="auto"/>
        <w:jc w:val="both"/>
        <w:rPr>
          <w:rFonts w:ascii="Arial" w:eastAsia="Times New Roman" w:hAnsi="Arial" w:cs="Arial"/>
          <w:color w:val="000000"/>
          <w:sz w:val="23"/>
          <w:szCs w:val="23"/>
        </w:rPr>
      </w:pPr>
      <w:r w:rsidRPr="00F82EA9">
        <w:rPr>
          <w:rFonts w:ascii="Arial" w:eastAsia="Times New Roman" w:hAnsi="Arial" w:cs="Arial"/>
          <w:color w:val="000000"/>
          <w:sz w:val="23"/>
          <w:szCs w:val="23"/>
        </w:rPr>
        <w:t>входиране на документите;</w:t>
      </w:r>
    </w:p>
    <w:p w:rsidR="00F82EA9" w:rsidRPr="00F82EA9" w:rsidRDefault="00F82EA9" w:rsidP="00F82EA9">
      <w:pPr>
        <w:pStyle w:val="ListParagraph"/>
        <w:numPr>
          <w:ilvl w:val="0"/>
          <w:numId w:val="6"/>
        </w:numPr>
        <w:spacing w:before="100" w:beforeAutospacing="1" w:after="100" w:afterAutospacing="1" w:line="240" w:lineRule="auto"/>
        <w:jc w:val="both"/>
        <w:rPr>
          <w:rFonts w:ascii="Arial" w:eastAsia="Times New Roman" w:hAnsi="Arial" w:cs="Arial"/>
          <w:color w:val="000000"/>
          <w:sz w:val="23"/>
          <w:szCs w:val="23"/>
        </w:rPr>
      </w:pPr>
      <w:r w:rsidRPr="00F82EA9">
        <w:rPr>
          <w:rFonts w:ascii="Arial" w:eastAsia="Times New Roman" w:hAnsi="Arial" w:cs="Arial"/>
          <w:color w:val="000000"/>
          <w:sz w:val="23"/>
          <w:szCs w:val="23"/>
        </w:rPr>
        <w:t>заплащане на държавни такси;</w:t>
      </w:r>
    </w:p>
    <w:p w:rsidR="00F82EA9" w:rsidRPr="00F82EA9" w:rsidRDefault="00F82EA9" w:rsidP="00F82EA9">
      <w:pPr>
        <w:pStyle w:val="ListParagraph"/>
        <w:numPr>
          <w:ilvl w:val="0"/>
          <w:numId w:val="6"/>
        </w:numPr>
        <w:spacing w:before="100" w:beforeAutospacing="1" w:after="100" w:afterAutospacing="1" w:line="240" w:lineRule="auto"/>
        <w:jc w:val="both"/>
        <w:rPr>
          <w:rFonts w:ascii="Arial" w:eastAsia="Times New Roman" w:hAnsi="Arial" w:cs="Arial"/>
          <w:color w:val="000000"/>
          <w:sz w:val="23"/>
          <w:szCs w:val="23"/>
        </w:rPr>
      </w:pPr>
      <w:r w:rsidRPr="00F82EA9">
        <w:rPr>
          <w:rFonts w:ascii="Arial" w:eastAsia="Times New Roman" w:hAnsi="Arial" w:cs="Arial"/>
          <w:color w:val="000000"/>
          <w:sz w:val="23"/>
          <w:szCs w:val="23"/>
        </w:rPr>
        <w:t>провеждане на процедурата – представителство пред Патентното ведомство на Република България;</w:t>
      </w:r>
    </w:p>
    <w:p w:rsidR="00F82EA9" w:rsidRPr="00F82EA9" w:rsidRDefault="00F82EA9" w:rsidP="00F82EA9">
      <w:pPr>
        <w:pStyle w:val="ListParagraph"/>
        <w:numPr>
          <w:ilvl w:val="0"/>
          <w:numId w:val="6"/>
        </w:numPr>
        <w:spacing w:before="100" w:beforeAutospacing="1" w:after="100" w:afterAutospacing="1" w:line="240" w:lineRule="auto"/>
        <w:jc w:val="both"/>
        <w:rPr>
          <w:rFonts w:ascii="Arial" w:eastAsia="Times New Roman" w:hAnsi="Arial" w:cs="Arial"/>
          <w:color w:val="000000"/>
          <w:sz w:val="23"/>
          <w:szCs w:val="23"/>
        </w:rPr>
      </w:pPr>
      <w:r w:rsidRPr="00F82EA9">
        <w:rPr>
          <w:rFonts w:ascii="Arial" w:eastAsia="Times New Roman" w:hAnsi="Arial" w:cs="Arial"/>
          <w:color w:val="000000"/>
          <w:sz w:val="23"/>
          <w:szCs w:val="23"/>
        </w:rPr>
        <w:t>навременна комуникация с клиента относно хода на процедурата;</w:t>
      </w:r>
    </w:p>
    <w:p w:rsidR="00F82EA9" w:rsidRPr="00F82EA9" w:rsidRDefault="00F82EA9" w:rsidP="00F82EA9">
      <w:pPr>
        <w:pStyle w:val="ListParagraph"/>
        <w:numPr>
          <w:ilvl w:val="0"/>
          <w:numId w:val="6"/>
        </w:numPr>
        <w:spacing w:before="100" w:beforeAutospacing="1" w:after="100" w:afterAutospacing="1" w:line="240" w:lineRule="auto"/>
        <w:jc w:val="both"/>
        <w:rPr>
          <w:rFonts w:ascii="Arial" w:eastAsia="Times New Roman" w:hAnsi="Arial" w:cs="Arial"/>
          <w:color w:val="000000"/>
          <w:sz w:val="23"/>
          <w:szCs w:val="23"/>
        </w:rPr>
      </w:pPr>
      <w:r w:rsidRPr="00F82EA9">
        <w:rPr>
          <w:rFonts w:ascii="Arial" w:eastAsia="Times New Roman" w:hAnsi="Arial" w:cs="Arial"/>
          <w:color w:val="000000"/>
          <w:sz w:val="23"/>
          <w:szCs w:val="23"/>
        </w:rPr>
        <w:t>получаване на удостоверение;</w:t>
      </w:r>
    </w:p>
    <w:p w:rsidR="00F82EA9" w:rsidRPr="00F82EA9" w:rsidRDefault="00F82EA9" w:rsidP="00F82EA9">
      <w:pPr>
        <w:pStyle w:val="ListParagraph"/>
        <w:numPr>
          <w:ilvl w:val="0"/>
          <w:numId w:val="6"/>
        </w:numPr>
        <w:spacing w:before="100" w:beforeAutospacing="1" w:after="100" w:afterAutospacing="1" w:line="240" w:lineRule="auto"/>
        <w:rPr>
          <w:rFonts w:ascii="Arial" w:eastAsia="Times New Roman" w:hAnsi="Arial" w:cs="Arial"/>
          <w:color w:val="000000"/>
          <w:sz w:val="23"/>
          <w:szCs w:val="23"/>
        </w:rPr>
      </w:pPr>
      <w:proofErr w:type="gramStart"/>
      <w:r w:rsidRPr="00F82EA9">
        <w:rPr>
          <w:rFonts w:ascii="Arial" w:eastAsia="Times New Roman" w:hAnsi="Arial" w:cs="Arial"/>
          <w:color w:val="000000"/>
          <w:sz w:val="23"/>
          <w:szCs w:val="23"/>
        </w:rPr>
        <w:t>предоставяне</w:t>
      </w:r>
      <w:proofErr w:type="gramEnd"/>
      <w:r w:rsidRPr="00F82EA9">
        <w:rPr>
          <w:rFonts w:ascii="Arial" w:eastAsia="Times New Roman" w:hAnsi="Arial" w:cs="Arial"/>
          <w:color w:val="000000"/>
          <w:sz w:val="23"/>
          <w:szCs w:val="23"/>
        </w:rPr>
        <w:t xml:space="preserve"> на удостоверението на клиента.</w:t>
      </w:r>
    </w:p>
    <w:p w:rsidR="00F82EA9" w:rsidRDefault="00F82EA9" w:rsidP="0078675C">
      <w:pPr>
        <w:spacing w:after="0" w:line="240" w:lineRule="auto"/>
        <w:ind w:firstLine="720"/>
        <w:jc w:val="both"/>
        <w:rPr>
          <w:rFonts w:ascii="Arial" w:eastAsia="Times New Roman" w:hAnsi="Arial" w:cs="Arial"/>
          <w:color w:val="000000"/>
          <w:sz w:val="23"/>
          <w:szCs w:val="23"/>
        </w:rPr>
      </w:pPr>
      <w:r w:rsidRPr="00F82EA9">
        <w:rPr>
          <w:rFonts w:ascii="Arial" w:eastAsia="Times New Roman" w:hAnsi="Arial" w:cs="Arial"/>
          <w:color w:val="000000"/>
          <w:sz w:val="23"/>
          <w:szCs w:val="23"/>
        </w:rPr>
        <w:t>Поради изброените по-горе особености и сложността на процедурата, при лицензията на марка, е препоръчително да бъде потърсено съдействие от специалист по интелектуална собственост с опит в тази материя, който ще изготви всички необходими документи съгласно Закона за марките и географските означения (ЗМГО) и Инструкцията за разглеждане на исканията за вписване на промени в правния статус на обектите на индустриална собственост.</w:t>
      </w:r>
    </w:p>
    <w:p w:rsidR="00D77088" w:rsidRDefault="00D77088" w:rsidP="0078675C">
      <w:pPr>
        <w:spacing w:after="0" w:line="240" w:lineRule="auto"/>
        <w:ind w:firstLine="720"/>
        <w:jc w:val="both"/>
        <w:rPr>
          <w:rFonts w:ascii="Arial" w:eastAsia="Times New Roman" w:hAnsi="Arial" w:cs="Arial"/>
          <w:color w:val="000000"/>
          <w:sz w:val="23"/>
          <w:szCs w:val="23"/>
        </w:rPr>
      </w:pPr>
    </w:p>
    <w:p w:rsidR="00D77088" w:rsidRPr="00F82EA9" w:rsidRDefault="00D77088" w:rsidP="0078675C">
      <w:pPr>
        <w:spacing w:after="0" w:line="240" w:lineRule="auto"/>
        <w:ind w:firstLine="720"/>
        <w:jc w:val="both"/>
        <w:rPr>
          <w:rFonts w:ascii="Arial" w:eastAsia="Times New Roman" w:hAnsi="Arial" w:cs="Arial"/>
          <w:color w:val="000000"/>
          <w:sz w:val="23"/>
          <w:szCs w:val="23"/>
        </w:rPr>
      </w:pPr>
      <w:r>
        <w:rPr>
          <w:noProof/>
        </w:rPr>
        <w:drawing>
          <wp:inline distT="0" distB="0" distL="0" distR="0" wp14:anchorId="5C43DF53" wp14:editId="36EFCFA1">
            <wp:extent cx="2532693" cy="358444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7188" cy="3689879"/>
                    </a:xfrm>
                    <a:prstGeom prst="rect">
                      <a:avLst/>
                    </a:prstGeom>
                  </pic:spPr>
                </pic:pic>
              </a:graphicData>
            </a:graphic>
          </wp:inline>
        </w:drawing>
      </w:r>
    </w:p>
    <w:p w:rsidR="00F82EA9" w:rsidRDefault="00F82EA9" w:rsidP="00806557">
      <w:pPr>
        <w:ind w:firstLine="720"/>
        <w:rPr>
          <w:color w:val="000000" w:themeColor="text1"/>
          <w:sz w:val="24"/>
        </w:rPr>
      </w:pPr>
    </w:p>
    <w:p w:rsidR="00D77088" w:rsidRDefault="00D77088" w:rsidP="00806557">
      <w:pPr>
        <w:ind w:firstLine="720"/>
        <w:rPr>
          <w:color w:val="000000" w:themeColor="text1"/>
          <w:sz w:val="24"/>
        </w:rPr>
      </w:pPr>
    </w:p>
    <w:p w:rsidR="00C269A2" w:rsidRPr="00C269A2" w:rsidRDefault="00C269A2" w:rsidP="00C269A2">
      <w:pPr>
        <w:shd w:val="clear" w:color="auto" w:fill="E3E3E3"/>
        <w:spacing w:after="0" w:line="480" w:lineRule="atLeast"/>
        <w:jc w:val="center"/>
        <w:textAlignment w:val="baseline"/>
        <w:outlineLvl w:val="4"/>
        <w:rPr>
          <w:rFonts w:ascii="Arial" w:eastAsia="Times New Roman" w:hAnsi="Arial" w:cs="Arial"/>
          <w:b/>
          <w:bCs/>
          <w:caps/>
          <w:color w:val="555B6D"/>
          <w:spacing w:val="15"/>
          <w:sz w:val="21"/>
          <w:szCs w:val="21"/>
        </w:rPr>
      </w:pPr>
      <w:r w:rsidRPr="00C269A2">
        <w:rPr>
          <w:rFonts w:ascii="Arial" w:eastAsia="Times New Roman" w:hAnsi="Arial" w:cs="Arial"/>
          <w:b/>
          <w:bCs/>
          <w:caps/>
          <w:color w:val="555B6D"/>
          <w:spacing w:val="15"/>
          <w:sz w:val="21"/>
          <w:szCs w:val="21"/>
          <w:bdr w:val="none" w:sz="0" w:space="0" w:color="auto" w:frame="1"/>
        </w:rPr>
        <w:t>КОЛКО ВРЕМЕ ДЕЙСТВА ЗАЩИТЕНАТА ТЪРГОВСКА МАРКА?</w:t>
      </w:r>
    </w:p>
    <w:p w:rsidR="00C269A2" w:rsidRDefault="00C269A2" w:rsidP="00806557">
      <w:pPr>
        <w:ind w:firstLine="720"/>
        <w:rPr>
          <w:color w:val="000000" w:themeColor="text1"/>
          <w:sz w:val="24"/>
        </w:rPr>
      </w:pPr>
    </w:p>
    <w:p w:rsidR="00C269A2" w:rsidRDefault="00C269A2" w:rsidP="00806557">
      <w:pPr>
        <w:ind w:firstLine="720"/>
        <w:rPr>
          <w:rFonts w:ascii="Arial" w:hAnsi="Arial" w:cs="Arial"/>
          <w:color w:val="000000" w:themeColor="text1"/>
          <w:sz w:val="24"/>
          <w:szCs w:val="21"/>
          <w:shd w:val="clear" w:color="auto" w:fill="FFFFFF"/>
        </w:rPr>
      </w:pPr>
      <w:r w:rsidRPr="00C269A2">
        <w:rPr>
          <w:rFonts w:ascii="Arial" w:hAnsi="Arial" w:cs="Arial"/>
          <w:color w:val="000000" w:themeColor="text1"/>
          <w:sz w:val="24"/>
          <w:szCs w:val="21"/>
          <w:shd w:val="clear" w:color="auto" w:fill="FFFFFF"/>
        </w:rPr>
        <w:t>Валидността на регистрацията на търговска марка </w:t>
      </w:r>
      <w:r w:rsidRPr="00C269A2">
        <w:rPr>
          <w:rStyle w:val="Emphasis"/>
          <w:rFonts w:ascii="Arial" w:hAnsi="Arial" w:cs="Arial"/>
          <w:color w:val="000000" w:themeColor="text1"/>
          <w:sz w:val="24"/>
          <w:szCs w:val="21"/>
          <w:bdr w:val="none" w:sz="0" w:space="0" w:color="auto" w:frame="1"/>
          <w:shd w:val="clear" w:color="auto" w:fill="FFFFFF"/>
        </w:rPr>
        <w:t>е 10 години, считано от датата на подаване</w:t>
      </w:r>
      <w:r w:rsidRPr="00C269A2">
        <w:rPr>
          <w:rFonts w:ascii="Arial" w:hAnsi="Arial" w:cs="Arial"/>
          <w:color w:val="000000" w:themeColor="text1"/>
          <w:sz w:val="24"/>
          <w:szCs w:val="21"/>
          <w:shd w:val="clear" w:color="auto" w:fill="FFFFFF"/>
        </w:rPr>
        <w:t> на заявката за търговска марка. Регистрацията може да бъде подновявана за неопределено брой път за последователни периоди от 10 години, ако се извършва своевременно подновяване на търговската марка, като периодично се заплащат таксите за подновяването й.</w:t>
      </w:r>
    </w:p>
    <w:p w:rsidR="002477FF" w:rsidRDefault="002477FF" w:rsidP="00806557">
      <w:pPr>
        <w:ind w:firstLine="720"/>
        <w:rPr>
          <w:rFonts w:ascii="Arial" w:hAnsi="Arial" w:cs="Arial"/>
          <w:color w:val="000000" w:themeColor="text1"/>
          <w:sz w:val="24"/>
          <w:szCs w:val="21"/>
          <w:shd w:val="clear" w:color="auto" w:fill="FFFFFF"/>
        </w:rPr>
      </w:pPr>
    </w:p>
    <w:p w:rsidR="002477FF" w:rsidRPr="002477FF" w:rsidRDefault="002477FF" w:rsidP="002477FF">
      <w:pPr>
        <w:shd w:val="clear" w:color="auto" w:fill="E3E3E3"/>
        <w:spacing w:after="0" w:line="480" w:lineRule="atLeast"/>
        <w:jc w:val="center"/>
        <w:textAlignment w:val="baseline"/>
        <w:outlineLvl w:val="4"/>
        <w:rPr>
          <w:rFonts w:ascii="Arial" w:eastAsia="Times New Roman" w:hAnsi="Arial" w:cs="Arial"/>
          <w:b/>
          <w:bCs/>
          <w:caps/>
          <w:color w:val="555B6D"/>
          <w:spacing w:val="15"/>
          <w:sz w:val="21"/>
          <w:szCs w:val="21"/>
        </w:rPr>
      </w:pPr>
      <w:r w:rsidRPr="002477FF">
        <w:rPr>
          <w:rFonts w:ascii="Arial" w:eastAsia="Times New Roman" w:hAnsi="Arial" w:cs="Arial"/>
          <w:b/>
          <w:bCs/>
          <w:caps/>
          <w:color w:val="555B6D"/>
          <w:spacing w:val="15"/>
          <w:sz w:val="21"/>
          <w:szCs w:val="21"/>
          <w:bdr w:val="none" w:sz="0" w:space="0" w:color="auto" w:frame="1"/>
        </w:rPr>
        <w:t>КАК ДА ПОЛУЧИТЕ ЗАЩИТА ЧРЕЗ РЕГИСТРАЦИЯ НА ТЪРГОВСКИ МАРКИ?</w:t>
      </w:r>
    </w:p>
    <w:p w:rsidR="002477FF" w:rsidRDefault="002477FF" w:rsidP="00806557">
      <w:pPr>
        <w:ind w:firstLine="720"/>
        <w:rPr>
          <w:color w:val="000000" w:themeColor="text1"/>
          <w:sz w:val="32"/>
        </w:rPr>
      </w:pPr>
    </w:p>
    <w:p w:rsidR="002477FF" w:rsidRDefault="002477FF" w:rsidP="002477FF">
      <w:pPr>
        <w:shd w:val="clear" w:color="auto" w:fill="FFFFFF"/>
        <w:spacing w:after="0" w:line="360" w:lineRule="atLeast"/>
        <w:ind w:firstLine="720"/>
        <w:textAlignment w:val="baseline"/>
        <w:rPr>
          <w:rFonts w:ascii="Arial" w:eastAsia="Times New Roman" w:hAnsi="Arial" w:cs="Arial"/>
          <w:color w:val="000000" w:themeColor="text1"/>
          <w:sz w:val="24"/>
          <w:szCs w:val="21"/>
        </w:rPr>
      </w:pPr>
      <w:r w:rsidRPr="002477FF">
        <w:rPr>
          <w:rFonts w:ascii="Arial" w:eastAsia="Times New Roman" w:hAnsi="Arial" w:cs="Arial"/>
          <w:color w:val="000000" w:themeColor="text1"/>
          <w:sz w:val="24"/>
          <w:szCs w:val="21"/>
        </w:rPr>
        <w:t>В зависимост от Вашите бизнес нужди, целеви пазари, стратегии, финансови възможности и търговски очаквания, защитата на търговската марка може да бъде придобита по три основни начина:</w:t>
      </w:r>
    </w:p>
    <w:p w:rsidR="002477FF" w:rsidRPr="002477FF" w:rsidRDefault="002477FF" w:rsidP="002477FF">
      <w:pPr>
        <w:shd w:val="clear" w:color="auto" w:fill="FFFFFF"/>
        <w:spacing w:after="0" w:line="360" w:lineRule="atLeast"/>
        <w:ind w:firstLine="720"/>
        <w:textAlignment w:val="baseline"/>
        <w:rPr>
          <w:rFonts w:ascii="Arial" w:eastAsia="Times New Roman" w:hAnsi="Arial" w:cs="Arial"/>
          <w:color w:val="000000" w:themeColor="text1"/>
          <w:sz w:val="24"/>
          <w:szCs w:val="21"/>
        </w:rPr>
      </w:pPr>
    </w:p>
    <w:p w:rsidR="002477FF" w:rsidRDefault="002477FF" w:rsidP="002477FF">
      <w:pPr>
        <w:pStyle w:val="ListParagraph"/>
        <w:numPr>
          <w:ilvl w:val="0"/>
          <w:numId w:val="4"/>
        </w:numPr>
        <w:shd w:val="clear" w:color="auto" w:fill="FFFFFF"/>
        <w:spacing w:after="0" w:line="360" w:lineRule="atLeast"/>
        <w:textAlignment w:val="baseline"/>
        <w:rPr>
          <w:rFonts w:ascii="Arial" w:eastAsia="Times New Roman" w:hAnsi="Arial" w:cs="Arial"/>
          <w:color w:val="000000" w:themeColor="text1"/>
          <w:sz w:val="24"/>
          <w:szCs w:val="21"/>
        </w:rPr>
      </w:pPr>
      <w:r>
        <w:rPr>
          <w:rFonts w:ascii="Arial" w:eastAsia="Times New Roman" w:hAnsi="Arial" w:cs="Arial"/>
          <w:i/>
          <w:iCs/>
          <w:color w:val="000000" w:themeColor="text1"/>
          <w:sz w:val="24"/>
          <w:szCs w:val="21"/>
          <w:bdr w:val="none" w:sz="0" w:space="0" w:color="auto" w:frame="1"/>
        </w:rPr>
        <w:t xml:space="preserve">    </w:t>
      </w:r>
      <w:r w:rsidRPr="002477FF">
        <w:rPr>
          <w:rFonts w:ascii="Arial" w:eastAsia="Times New Roman" w:hAnsi="Arial" w:cs="Arial"/>
          <w:i/>
          <w:iCs/>
          <w:color w:val="000000" w:themeColor="text1"/>
          <w:sz w:val="24"/>
          <w:szCs w:val="21"/>
          <w:bdr w:val="none" w:sz="0" w:space="0" w:color="auto" w:frame="1"/>
        </w:rPr>
        <w:t>По национален ред</w:t>
      </w:r>
      <w:r w:rsidRPr="002477FF">
        <w:rPr>
          <w:rFonts w:ascii="Arial" w:eastAsia="Times New Roman" w:hAnsi="Arial" w:cs="Arial"/>
          <w:color w:val="000000" w:themeColor="text1"/>
          <w:sz w:val="24"/>
          <w:szCs w:val="21"/>
        </w:rPr>
        <w:t> – чрез подаване на национална заявка за регистрация на търговска марка (ТМ) за територията на една конкретна страна, или в колкото е държави е необходимо, пред националните ведомства за търговски марки на всяка държава, която представлява интерес. Например, в България чрез подаване на заявка за </w:t>
      </w:r>
      <w:hyperlink r:id="rId11" w:tgtFrame="_blank" w:history="1">
        <w:r w:rsidRPr="002477FF">
          <w:rPr>
            <w:rFonts w:ascii="Arial" w:eastAsia="Times New Roman" w:hAnsi="Arial" w:cs="Arial"/>
            <w:b/>
            <w:bCs/>
            <w:color w:val="000000" w:themeColor="text1"/>
            <w:sz w:val="24"/>
            <w:szCs w:val="21"/>
            <w:bdr w:val="none" w:sz="0" w:space="0" w:color="auto" w:frame="1"/>
          </w:rPr>
          <w:t>регистрация на българска търговска марка</w:t>
        </w:r>
      </w:hyperlink>
      <w:r w:rsidRPr="002477FF">
        <w:rPr>
          <w:rFonts w:ascii="Arial" w:eastAsia="Times New Roman" w:hAnsi="Arial" w:cs="Arial"/>
          <w:color w:val="000000" w:themeColor="text1"/>
          <w:sz w:val="24"/>
          <w:szCs w:val="21"/>
        </w:rPr>
        <w:t> в </w:t>
      </w:r>
      <w:hyperlink r:id="rId12" w:tgtFrame="_blank" w:history="1">
        <w:r w:rsidRPr="002477FF">
          <w:rPr>
            <w:rFonts w:ascii="Arial" w:eastAsia="Times New Roman" w:hAnsi="Arial" w:cs="Arial"/>
            <w:b/>
            <w:bCs/>
            <w:color w:val="000000" w:themeColor="text1"/>
            <w:sz w:val="24"/>
            <w:szCs w:val="21"/>
            <w:bdr w:val="none" w:sz="0" w:space="0" w:color="auto" w:frame="1"/>
          </w:rPr>
          <w:t>Българското патентно ведомство (БПВ)</w:t>
        </w:r>
      </w:hyperlink>
      <w:r w:rsidRPr="002477FF">
        <w:rPr>
          <w:rFonts w:ascii="Arial" w:eastAsia="Times New Roman" w:hAnsi="Arial" w:cs="Arial"/>
          <w:color w:val="000000" w:themeColor="text1"/>
          <w:sz w:val="24"/>
          <w:szCs w:val="21"/>
        </w:rPr>
        <w:t>. В допълнение, заявките за ТМ трябва да бъдат на предписания език и да се заплатят съответните такси за заявяване и</w:t>
      </w:r>
      <w:proofErr w:type="gramStart"/>
      <w:r w:rsidRPr="002477FF">
        <w:rPr>
          <w:rFonts w:ascii="Arial" w:eastAsia="Times New Roman" w:hAnsi="Arial" w:cs="Arial"/>
          <w:color w:val="000000" w:themeColor="text1"/>
          <w:sz w:val="24"/>
          <w:szCs w:val="21"/>
        </w:rPr>
        <w:t>  регистрация</w:t>
      </w:r>
      <w:proofErr w:type="gramEnd"/>
      <w:r w:rsidRPr="002477FF">
        <w:rPr>
          <w:rFonts w:ascii="Arial" w:eastAsia="Times New Roman" w:hAnsi="Arial" w:cs="Arial"/>
          <w:color w:val="000000" w:themeColor="text1"/>
          <w:sz w:val="24"/>
          <w:szCs w:val="21"/>
        </w:rPr>
        <w:t xml:space="preserve"> съгласно националното законодателство. Този път може да бъде много тромав и скъп, ако броят на страните е голям.</w:t>
      </w:r>
    </w:p>
    <w:p w:rsidR="002477FF" w:rsidRDefault="002477FF" w:rsidP="002477FF">
      <w:pPr>
        <w:pStyle w:val="ListParagraph"/>
        <w:shd w:val="clear" w:color="auto" w:fill="FFFFFF"/>
        <w:spacing w:after="0" w:line="360" w:lineRule="atLeast"/>
        <w:ind w:left="789"/>
        <w:textAlignment w:val="baseline"/>
        <w:rPr>
          <w:rFonts w:ascii="Arial" w:eastAsia="Times New Roman" w:hAnsi="Arial" w:cs="Arial"/>
          <w:color w:val="000000" w:themeColor="text1"/>
          <w:sz w:val="24"/>
          <w:szCs w:val="21"/>
        </w:rPr>
      </w:pPr>
    </w:p>
    <w:p w:rsidR="002477FF" w:rsidRDefault="002477FF" w:rsidP="002477FF">
      <w:pPr>
        <w:pStyle w:val="ListParagraph"/>
        <w:numPr>
          <w:ilvl w:val="0"/>
          <w:numId w:val="4"/>
        </w:numPr>
        <w:shd w:val="clear" w:color="auto" w:fill="FFFFFF"/>
        <w:spacing w:after="0" w:line="360" w:lineRule="atLeast"/>
        <w:textAlignment w:val="baseline"/>
        <w:rPr>
          <w:rFonts w:ascii="Arial" w:eastAsia="Times New Roman" w:hAnsi="Arial" w:cs="Arial"/>
          <w:color w:val="000000" w:themeColor="text1"/>
          <w:sz w:val="24"/>
          <w:szCs w:val="21"/>
        </w:rPr>
      </w:pPr>
      <w:r>
        <w:rPr>
          <w:rFonts w:ascii="Arial" w:eastAsia="Times New Roman" w:hAnsi="Arial" w:cs="Arial"/>
          <w:i/>
          <w:iCs/>
          <w:color w:val="000000" w:themeColor="text1"/>
          <w:sz w:val="24"/>
          <w:szCs w:val="21"/>
          <w:bdr w:val="none" w:sz="0" w:space="0" w:color="auto" w:frame="1"/>
        </w:rPr>
        <w:t xml:space="preserve">    </w:t>
      </w:r>
      <w:r w:rsidRPr="002477FF">
        <w:rPr>
          <w:rFonts w:ascii="Arial" w:eastAsia="Times New Roman" w:hAnsi="Arial" w:cs="Arial"/>
          <w:i/>
          <w:iCs/>
          <w:color w:val="000000" w:themeColor="text1"/>
          <w:sz w:val="24"/>
          <w:szCs w:val="21"/>
          <w:bdr w:val="none" w:sz="0" w:space="0" w:color="auto" w:frame="1"/>
        </w:rPr>
        <w:t>По регионалния ред (EUTM)</w:t>
      </w:r>
      <w:r w:rsidRPr="002477FF">
        <w:rPr>
          <w:rFonts w:ascii="Arial" w:eastAsia="Times New Roman" w:hAnsi="Arial" w:cs="Arial"/>
          <w:color w:val="000000" w:themeColor="text1"/>
          <w:sz w:val="24"/>
          <w:szCs w:val="21"/>
        </w:rPr>
        <w:t> – когато редица държави са членки на регионална система за защита на търговски марки, можете да подадете заявка за регистрация на търговска марка, с действие на територията на всички държави-членки, в съответната регионална служба за марки. Такъв регионален офис е </w:t>
      </w:r>
      <w:hyperlink r:id="rId13" w:tgtFrame="_blank" w:history="1">
        <w:r w:rsidRPr="002477FF">
          <w:rPr>
            <w:rFonts w:ascii="Arial" w:eastAsia="Times New Roman" w:hAnsi="Arial" w:cs="Arial"/>
            <w:b/>
            <w:bCs/>
            <w:color w:val="000000" w:themeColor="text1"/>
            <w:sz w:val="24"/>
            <w:szCs w:val="21"/>
            <w:bdr w:val="none" w:sz="0" w:space="0" w:color="auto" w:frame="1"/>
          </w:rPr>
          <w:t>Службата на Европейския съюз за интелектуална собственост (EUIPO)</w:t>
        </w:r>
      </w:hyperlink>
      <w:r w:rsidRPr="002477FF">
        <w:rPr>
          <w:rFonts w:ascii="Arial" w:eastAsia="Times New Roman" w:hAnsi="Arial" w:cs="Arial"/>
          <w:color w:val="000000" w:themeColor="text1"/>
          <w:sz w:val="24"/>
          <w:szCs w:val="21"/>
        </w:rPr>
        <w:t xml:space="preserve">, където заявителят може да придобие защита във </w:t>
      </w:r>
      <w:r w:rsidRPr="002477FF">
        <w:rPr>
          <w:rFonts w:ascii="Arial" w:eastAsia="Times New Roman" w:hAnsi="Arial" w:cs="Arial"/>
          <w:color w:val="000000" w:themeColor="text1"/>
          <w:sz w:val="24"/>
          <w:szCs w:val="21"/>
        </w:rPr>
        <w:lastRenderedPageBreak/>
        <w:t>всички държави на Европейския съюз (ЕС), като подаде само едно заявление за </w:t>
      </w:r>
      <w:hyperlink r:id="rId14" w:tgtFrame="_blank" w:history="1">
        <w:r w:rsidRPr="002477FF">
          <w:rPr>
            <w:rFonts w:ascii="Arial" w:eastAsia="Times New Roman" w:hAnsi="Arial" w:cs="Arial"/>
            <w:b/>
            <w:bCs/>
            <w:color w:val="000000" w:themeColor="text1"/>
            <w:sz w:val="24"/>
            <w:szCs w:val="21"/>
            <w:bdr w:val="none" w:sz="0" w:space="0" w:color="auto" w:frame="1"/>
          </w:rPr>
          <w:t>регистрация на марка на Европейския съюз (EUTM)</w:t>
        </w:r>
      </w:hyperlink>
      <w:r w:rsidRPr="002477FF">
        <w:rPr>
          <w:rFonts w:ascii="Arial" w:eastAsia="Times New Roman" w:hAnsi="Arial" w:cs="Arial"/>
          <w:color w:val="000000" w:themeColor="text1"/>
          <w:sz w:val="24"/>
          <w:szCs w:val="21"/>
        </w:rPr>
        <w:t>.</w:t>
      </w:r>
    </w:p>
    <w:p w:rsidR="002477FF" w:rsidRPr="002477FF" w:rsidRDefault="002477FF" w:rsidP="002477FF">
      <w:pPr>
        <w:pStyle w:val="ListParagraph"/>
        <w:rPr>
          <w:rFonts w:ascii="Arial" w:eastAsia="Times New Roman" w:hAnsi="Arial" w:cs="Arial"/>
          <w:i/>
          <w:iCs/>
          <w:color w:val="000000" w:themeColor="text1"/>
          <w:sz w:val="24"/>
          <w:szCs w:val="21"/>
          <w:bdr w:val="none" w:sz="0" w:space="0" w:color="auto" w:frame="1"/>
        </w:rPr>
      </w:pPr>
    </w:p>
    <w:p w:rsidR="002477FF" w:rsidRPr="002477FF" w:rsidRDefault="002477FF" w:rsidP="002477FF">
      <w:pPr>
        <w:pStyle w:val="ListParagraph"/>
        <w:numPr>
          <w:ilvl w:val="0"/>
          <w:numId w:val="4"/>
        </w:numPr>
        <w:shd w:val="clear" w:color="auto" w:fill="FFFFFF"/>
        <w:spacing w:after="0" w:line="360" w:lineRule="atLeast"/>
        <w:textAlignment w:val="baseline"/>
        <w:rPr>
          <w:rFonts w:ascii="Arial" w:eastAsia="Times New Roman" w:hAnsi="Arial" w:cs="Arial"/>
          <w:color w:val="000000" w:themeColor="text1"/>
          <w:sz w:val="24"/>
          <w:szCs w:val="21"/>
        </w:rPr>
      </w:pPr>
      <w:r>
        <w:rPr>
          <w:rFonts w:ascii="Arial" w:eastAsia="Times New Roman" w:hAnsi="Arial" w:cs="Arial"/>
          <w:i/>
          <w:iCs/>
          <w:color w:val="000000" w:themeColor="text1"/>
          <w:sz w:val="24"/>
          <w:szCs w:val="21"/>
          <w:bdr w:val="none" w:sz="0" w:space="0" w:color="auto" w:frame="1"/>
        </w:rPr>
        <w:t xml:space="preserve">    </w:t>
      </w:r>
      <w:r w:rsidRPr="002477FF">
        <w:rPr>
          <w:rFonts w:ascii="Arial" w:eastAsia="Times New Roman" w:hAnsi="Arial" w:cs="Arial"/>
          <w:i/>
          <w:iCs/>
          <w:color w:val="000000" w:themeColor="text1"/>
          <w:sz w:val="24"/>
          <w:szCs w:val="21"/>
          <w:bdr w:val="none" w:sz="0" w:space="0" w:color="auto" w:frame="1"/>
        </w:rPr>
        <w:t>По международен ред (Мадридска система)</w:t>
      </w:r>
      <w:r w:rsidRPr="002477FF">
        <w:rPr>
          <w:rFonts w:ascii="Arial" w:eastAsia="Times New Roman" w:hAnsi="Arial" w:cs="Arial"/>
          <w:color w:val="000000" w:themeColor="text1"/>
          <w:sz w:val="24"/>
          <w:szCs w:val="21"/>
        </w:rPr>
        <w:t> – предоставя възможност за защита на знаците чрез централизирана </w:t>
      </w:r>
      <w:hyperlink r:id="rId15" w:tgtFrame="_blank" w:history="1">
        <w:r w:rsidRPr="002477FF">
          <w:rPr>
            <w:rFonts w:ascii="Arial" w:eastAsia="Times New Roman" w:hAnsi="Arial" w:cs="Arial"/>
            <w:b/>
            <w:bCs/>
            <w:color w:val="000000" w:themeColor="text1"/>
            <w:sz w:val="24"/>
            <w:szCs w:val="21"/>
            <w:bdr w:val="none" w:sz="0" w:space="0" w:color="auto" w:frame="1"/>
          </w:rPr>
          <w:t>заявка за международна регистрация на търговска марка (IR регистрация)</w:t>
        </w:r>
      </w:hyperlink>
      <w:r w:rsidRPr="002477FF">
        <w:rPr>
          <w:rFonts w:ascii="Arial" w:eastAsia="Times New Roman" w:hAnsi="Arial" w:cs="Arial"/>
          <w:color w:val="000000" w:themeColor="text1"/>
          <w:sz w:val="24"/>
          <w:szCs w:val="21"/>
        </w:rPr>
        <w:t> в множество страни по света, които са членове на Мадридския съюз (Мадридската спогодба и Мадридския протокол), т.н. Мадридска система. Процедурата се администрира от </w:t>
      </w:r>
      <w:hyperlink r:id="rId16" w:tgtFrame="_blank" w:history="1">
        <w:r w:rsidRPr="002477FF">
          <w:rPr>
            <w:rFonts w:ascii="Arial" w:eastAsia="Times New Roman" w:hAnsi="Arial" w:cs="Arial"/>
            <w:b/>
            <w:bCs/>
            <w:color w:val="000000" w:themeColor="text1"/>
            <w:sz w:val="24"/>
            <w:szCs w:val="21"/>
            <w:bdr w:val="none" w:sz="0" w:space="0" w:color="auto" w:frame="1"/>
          </w:rPr>
          <w:t>Световната организация за интелектуална собственост (СОИС)</w:t>
        </w:r>
      </w:hyperlink>
      <w:r w:rsidRPr="002477FF">
        <w:rPr>
          <w:rFonts w:ascii="Arial" w:eastAsia="Times New Roman" w:hAnsi="Arial" w:cs="Arial"/>
          <w:color w:val="000000" w:themeColor="text1"/>
          <w:sz w:val="21"/>
          <w:szCs w:val="21"/>
        </w:rPr>
        <w:t>.</w:t>
      </w:r>
    </w:p>
    <w:p w:rsidR="002477FF" w:rsidRDefault="002477FF" w:rsidP="00806557">
      <w:pPr>
        <w:ind w:firstLine="720"/>
        <w:rPr>
          <w:color w:val="000000" w:themeColor="text1"/>
          <w:sz w:val="32"/>
        </w:rPr>
      </w:pPr>
    </w:p>
    <w:p w:rsidR="002477FF" w:rsidRPr="002477FF" w:rsidRDefault="002477FF" w:rsidP="002477FF">
      <w:pPr>
        <w:shd w:val="clear" w:color="auto" w:fill="E3E3E3"/>
        <w:spacing w:after="0" w:line="480" w:lineRule="atLeast"/>
        <w:jc w:val="center"/>
        <w:textAlignment w:val="baseline"/>
        <w:outlineLvl w:val="4"/>
        <w:rPr>
          <w:rFonts w:ascii="Arial" w:eastAsia="Times New Roman" w:hAnsi="Arial" w:cs="Arial"/>
          <w:b/>
          <w:bCs/>
          <w:caps/>
          <w:color w:val="555B6D"/>
          <w:spacing w:val="15"/>
          <w:sz w:val="21"/>
          <w:szCs w:val="21"/>
        </w:rPr>
      </w:pPr>
      <w:r w:rsidRPr="002477FF">
        <w:rPr>
          <w:rFonts w:ascii="Arial" w:eastAsia="Times New Roman" w:hAnsi="Arial" w:cs="Arial"/>
          <w:b/>
          <w:bCs/>
          <w:caps/>
          <w:color w:val="555B6D"/>
          <w:spacing w:val="15"/>
          <w:sz w:val="21"/>
          <w:szCs w:val="21"/>
          <w:bdr w:val="none" w:sz="0" w:space="0" w:color="auto" w:frame="1"/>
        </w:rPr>
        <w:t>КАКВО Е РАЗЛИКАТА МЕЖДУ ТЪРГОВСКО НАИМЕНОВНИЕ (ИМЕ НА ФИРМА) И ТЪРГОВСКА МАРКА?</w:t>
      </w:r>
    </w:p>
    <w:p w:rsidR="002477FF" w:rsidRDefault="002477FF" w:rsidP="00806557">
      <w:pPr>
        <w:ind w:firstLine="720"/>
        <w:rPr>
          <w:color w:val="000000" w:themeColor="text1"/>
          <w:sz w:val="32"/>
        </w:rPr>
      </w:pPr>
    </w:p>
    <w:p w:rsidR="002477FF" w:rsidRPr="002477FF" w:rsidRDefault="002477FF" w:rsidP="002477FF">
      <w:pPr>
        <w:shd w:val="clear" w:color="auto" w:fill="FFFFFF"/>
        <w:spacing w:after="0" w:line="360" w:lineRule="atLeast"/>
        <w:ind w:firstLine="720"/>
        <w:textAlignment w:val="baseline"/>
        <w:rPr>
          <w:rFonts w:ascii="Arial" w:eastAsia="Times New Roman" w:hAnsi="Arial" w:cs="Arial"/>
          <w:color w:val="000000" w:themeColor="text1"/>
          <w:sz w:val="24"/>
          <w:szCs w:val="21"/>
        </w:rPr>
      </w:pPr>
      <w:r w:rsidRPr="002477FF">
        <w:rPr>
          <w:rFonts w:ascii="Arial" w:eastAsia="Times New Roman" w:hAnsi="Arial" w:cs="Arial"/>
          <w:color w:val="000000" w:themeColor="text1"/>
          <w:sz w:val="24"/>
          <w:szCs w:val="21"/>
        </w:rPr>
        <w:t>Често погрешно схващане е, че регистрирането на фирма и търговското й име в търговския регистър също автоматично ги защитава като търговска марка. Това схващане не е вярно и е от първостепенно значение за потребителите да разберат разликата между име на фирма, търговско име и търговска марка.</w:t>
      </w:r>
    </w:p>
    <w:p w:rsidR="002477FF" w:rsidRPr="002477FF" w:rsidRDefault="002477FF" w:rsidP="002477FF">
      <w:pPr>
        <w:shd w:val="clear" w:color="auto" w:fill="FFFFFF"/>
        <w:spacing w:after="0" w:line="360" w:lineRule="atLeast"/>
        <w:textAlignment w:val="baseline"/>
        <w:rPr>
          <w:rFonts w:ascii="Arial" w:eastAsia="Times New Roman" w:hAnsi="Arial" w:cs="Arial"/>
          <w:color w:val="000000" w:themeColor="text1"/>
          <w:sz w:val="24"/>
          <w:szCs w:val="21"/>
        </w:rPr>
      </w:pPr>
      <w:r w:rsidRPr="002477FF">
        <w:rPr>
          <w:rFonts w:ascii="Arial" w:eastAsia="Times New Roman" w:hAnsi="Arial" w:cs="Arial"/>
          <w:color w:val="000000" w:themeColor="text1"/>
          <w:sz w:val="24"/>
          <w:szCs w:val="21"/>
        </w:rPr>
        <w:t> </w:t>
      </w:r>
    </w:p>
    <w:p w:rsidR="002477FF" w:rsidRPr="002477FF" w:rsidRDefault="002477FF" w:rsidP="002477FF">
      <w:pPr>
        <w:shd w:val="clear" w:color="auto" w:fill="FFFFFF"/>
        <w:spacing w:after="0" w:line="360" w:lineRule="atLeast"/>
        <w:ind w:firstLine="720"/>
        <w:textAlignment w:val="baseline"/>
        <w:rPr>
          <w:rFonts w:ascii="Arial" w:eastAsia="Times New Roman" w:hAnsi="Arial" w:cs="Arial"/>
          <w:color w:val="000000" w:themeColor="text1"/>
          <w:sz w:val="24"/>
          <w:szCs w:val="21"/>
        </w:rPr>
      </w:pPr>
      <w:r w:rsidRPr="002477FF">
        <w:rPr>
          <w:rFonts w:ascii="Arial" w:eastAsia="Times New Roman" w:hAnsi="Arial" w:cs="Arial"/>
          <w:color w:val="000000" w:themeColor="text1"/>
          <w:sz w:val="24"/>
          <w:szCs w:val="21"/>
        </w:rPr>
        <w:t>Фирмата / фирменото или търговското наименование е просто името на фирма вписано в търговските регистри и се използва в подзаконови актове, договори, данъчни служби и други административни дейности за идентифициране на Вашия бизнес.</w:t>
      </w:r>
    </w:p>
    <w:p w:rsidR="002477FF" w:rsidRPr="002477FF" w:rsidRDefault="002477FF" w:rsidP="002477FF">
      <w:pPr>
        <w:shd w:val="clear" w:color="auto" w:fill="FFFFFF"/>
        <w:spacing w:after="0" w:line="360" w:lineRule="atLeast"/>
        <w:textAlignment w:val="baseline"/>
        <w:rPr>
          <w:rFonts w:ascii="Arial" w:eastAsia="Times New Roman" w:hAnsi="Arial" w:cs="Arial"/>
          <w:color w:val="000000" w:themeColor="text1"/>
          <w:sz w:val="24"/>
          <w:szCs w:val="21"/>
        </w:rPr>
      </w:pPr>
      <w:r w:rsidRPr="002477FF">
        <w:rPr>
          <w:rFonts w:ascii="Arial" w:eastAsia="Times New Roman" w:hAnsi="Arial" w:cs="Arial"/>
          <w:color w:val="000000" w:themeColor="text1"/>
          <w:sz w:val="24"/>
          <w:szCs w:val="21"/>
        </w:rPr>
        <w:t> </w:t>
      </w:r>
    </w:p>
    <w:p w:rsidR="002477FF" w:rsidRPr="002477FF" w:rsidRDefault="002477FF" w:rsidP="002477FF">
      <w:pPr>
        <w:shd w:val="clear" w:color="auto" w:fill="FFFFFF"/>
        <w:spacing w:after="0" w:line="360" w:lineRule="atLeast"/>
        <w:ind w:firstLine="720"/>
        <w:textAlignment w:val="baseline"/>
        <w:rPr>
          <w:rFonts w:ascii="Arial" w:eastAsia="Times New Roman" w:hAnsi="Arial" w:cs="Arial"/>
          <w:color w:val="000000" w:themeColor="text1"/>
          <w:sz w:val="24"/>
          <w:szCs w:val="21"/>
        </w:rPr>
      </w:pPr>
      <w:r w:rsidRPr="002477FF">
        <w:rPr>
          <w:rFonts w:ascii="Arial" w:eastAsia="Times New Roman" w:hAnsi="Arial" w:cs="Arial"/>
          <w:color w:val="000000" w:themeColor="text1"/>
          <w:sz w:val="24"/>
          <w:szCs w:val="21"/>
        </w:rPr>
        <w:t>От друга страна, търговската марка е знак, който се използва за идентифициране на произхода на </w:t>
      </w:r>
      <w:r w:rsidRPr="002477FF">
        <w:rPr>
          <w:rFonts w:ascii="Arial" w:eastAsia="Times New Roman" w:hAnsi="Arial" w:cs="Arial"/>
          <w:i/>
          <w:iCs/>
          <w:color w:val="000000" w:themeColor="text1"/>
          <w:sz w:val="24"/>
          <w:szCs w:val="21"/>
          <w:bdr w:val="none" w:sz="0" w:space="0" w:color="auto" w:frame="1"/>
        </w:rPr>
        <w:t>продуктите и / или услугите</w:t>
      </w:r>
      <w:r w:rsidRPr="002477FF">
        <w:rPr>
          <w:rFonts w:ascii="Arial" w:eastAsia="Times New Roman" w:hAnsi="Arial" w:cs="Arial"/>
          <w:color w:val="000000" w:themeColor="text1"/>
          <w:sz w:val="24"/>
          <w:szCs w:val="21"/>
        </w:rPr>
        <w:t> на едно дружество и ги </w:t>
      </w:r>
      <w:r w:rsidRPr="002477FF">
        <w:rPr>
          <w:rFonts w:ascii="Arial" w:eastAsia="Times New Roman" w:hAnsi="Arial" w:cs="Arial"/>
          <w:i/>
          <w:iCs/>
          <w:color w:val="000000" w:themeColor="text1"/>
          <w:sz w:val="24"/>
          <w:szCs w:val="21"/>
          <w:bdr w:val="none" w:sz="0" w:space="0" w:color="auto" w:frame="1"/>
        </w:rPr>
        <w:t>отличава</w:t>
      </w:r>
      <w:r w:rsidRPr="002477FF">
        <w:rPr>
          <w:rFonts w:ascii="Arial" w:eastAsia="Times New Roman" w:hAnsi="Arial" w:cs="Arial"/>
          <w:color w:val="000000" w:themeColor="text1"/>
          <w:sz w:val="24"/>
          <w:szCs w:val="21"/>
        </w:rPr>
        <w:t> от тези на конкурентите.</w:t>
      </w:r>
    </w:p>
    <w:p w:rsidR="002477FF" w:rsidRPr="002477FF" w:rsidRDefault="002477FF" w:rsidP="002477FF">
      <w:pPr>
        <w:shd w:val="clear" w:color="auto" w:fill="FFFFFF"/>
        <w:spacing w:after="0" w:line="360" w:lineRule="atLeast"/>
        <w:textAlignment w:val="baseline"/>
        <w:rPr>
          <w:rFonts w:ascii="Arial" w:eastAsia="Times New Roman" w:hAnsi="Arial" w:cs="Arial"/>
          <w:color w:val="000000" w:themeColor="text1"/>
          <w:sz w:val="24"/>
          <w:szCs w:val="21"/>
        </w:rPr>
      </w:pPr>
      <w:r w:rsidRPr="002477FF">
        <w:rPr>
          <w:rFonts w:ascii="Arial" w:eastAsia="Times New Roman" w:hAnsi="Arial" w:cs="Arial"/>
          <w:color w:val="000000" w:themeColor="text1"/>
          <w:sz w:val="24"/>
          <w:szCs w:val="21"/>
        </w:rPr>
        <w:t> </w:t>
      </w:r>
    </w:p>
    <w:p w:rsidR="002477FF" w:rsidRPr="002477FF" w:rsidRDefault="002477FF" w:rsidP="002477FF">
      <w:pPr>
        <w:shd w:val="clear" w:color="auto" w:fill="FFFFFF"/>
        <w:spacing w:after="0" w:line="360" w:lineRule="atLeast"/>
        <w:ind w:firstLine="720"/>
        <w:textAlignment w:val="baseline"/>
        <w:rPr>
          <w:rFonts w:ascii="Arial" w:eastAsia="Times New Roman" w:hAnsi="Arial" w:cs="Arial"/>
          <w:color w:val="000000" w:themeColor="text1"/>
          <w:sz w:val="24"/>
          <w:szCs w:val="21"/>
        </w:rPr>
      </w:pPr>
      <w:r w:rsidRPr="002477FF">
        <w:rPr>
          <w:rFonts w:ascii="Arial" w:eastAsia="Times New Roman" w:hAnsi="Arial" w:cs="Arial"/>
          <w:color w:val="000000" w:themeColor="text1"/>
          <w:sz w:val="24"/>
          <w:szCs w:val="21"/>
        </w:rPr>
        <w:t>Фирмените / търговските наименования могат да бъдат търговски марки и обратно, но те не са взаимозаменяеми.</w:t>
      </w:r>
    </w:p>
    <w:p w:rsidR="00F82EA9" w:rsidRDefault="00F82EA9" w:rsidP="00FC13FF">
      <w:pPr>
        <w:rPr>
          <w:color w:val="000000" w:themeColor="text1"/>
          <w:sz w:val="32"/>
        </w:rPr>
      </w:pPr>
    </w:p>
    <w:p w:rsidR="00FC13FF" w:rsidRDefault="00FC13FF" w:rsidP="00FC13FF">
      <w:pPr>
        <w:rPr>
          <w:color w:val="000000" w:themeColor="text1"/>
          <w:sz w:val="32"/>
        </w:rPr>
      </w:pPr>
    </w:p>
    <w:p w:rsidR="00F82EA9" w:rsidRPr="002477FF" w:rsidRDefault="00F82EA9" w:rsidP="00F82EA9">
      <w:pPr>
        <w:shd w:val="clear" w:color="auto" w:fill="E3E3E3"/>
        <w:spacing w:after="0" w:line="480" w:lineRule="atLeast"/>
        <w:jc w:val="center"/>
        <w:textAlignment w:val="baseline"/>
        <w:outlineLvl w:val="4"/>
        <w:rPr>
          <w:rFonts w:ascii="Arial" w:eastAsia="Times New Roman" w:hAnsi="Arial" w:cs="Arial"/>
          <w:b/>
          <w:bCs/>
          <w:caps/>
          <w:color w:val="555B6D"/>
          <w:spacing w:val="15"/>
          <w:sz w:val="21"/>
          <w:szCs w:val="21"/>
        </w:rPr>
      </w:pPr>
      <w:r>
        <w:rPr>
          <w:rFonts w:ascii="Arial" w:eastAsia="Times New Roman" w:hAnsi="Arial" w:cs="Arial"/>
          <w:b/>
          <w:bCs/>
          <w:caps/>
          <w:color w:val="555B6D"/>
          <w:spacing w:val="15"/>
          <w:sz w:val="21"/>
          <w:szCs w:val="21"/>
          <w:bdr w:val="none" w:sz="0" w:space="0" w:color="auto" w:frame="1"/>
          <w:lang w:val="bg-BG"/>
        </w:rPr>
        <w:lastRenderedPageBreak/>
        <w:t>Прехвърляне на правото върху търговска марка</w:t>
      </w:r>
    </w:p>
    <w:p w:rsidR="00F82EA9" w:rsidRDefault="00F82EA9" w:rsidP="00806557">
      <w:pPr>
        <w:ind w:firstLine="720"/>
        <w:rPr>
          <w:color w:val="000000" w:themeColor="text1"/>
          <w:sz w:val="32"/>
        </w:rPr>
      </w:pPr>
    </w:p>
    <w:p w:rsidR="00F82EA9" w:rsidRPr="00FC13FF" w:rsidRDefault="00F82EA9" w:rsidP="00F82EA9">
      <w:pPr>
        <w:ind w:firstLine="720"/>
        <w:rPr>
          <w:color w:val="000000" w:themeColor="text1"/>
          <w:sz w:val="24"/>
        </w:rPr>
      </w:pPr>
      <w:r w:rsidRPr="00FC13FF">
        <w:rPr>
          <w:color w:val="000000" w:themeColor="text1"/>
          <w:sz w:val="24"/>
        </w:rPr>
        <w:t>Правото върху търговска марка може да се прехвърля независимо от прехвърлянето на търговското предприятие за всички или за част от стоките или усл</w:t>
      </w:r>
      <w:r w:rsidRPr="00FC13FF">
        <w:rPr>
          <w:color w:val="000000" w:themeColor="text1"/>
          <w:sz w:val="24"/>
        </w:rPr>
        <w:t>угите, за които е регистрирана.</w:t>
      </w:r>
    </w:p>
    <w:p w:rsidR="00F82EA9" w:rsidRPr="00FC13FF" w:rsidRDefault="00F82EA9" w:rsidP="00F82EA9">
      <w:pPr>
        <w:ind w:firstLine="720"/>
        <w:rPr>
          <w:color w:val="000000" w:themeColor="text1"/>
          <w:sz w:val="24"/>
        </w:rPr>
      </w:pPr>
      <w:r w:rsidRPr="00FC13FF">
        <w:rPr>
          <w:color w:val="000000" w:themeColor="text1"/>
          <w:sz w:val="24"/>
        </w:rPr>
        <w:t>При съвместно притежание правото върху търговска марка се прехвърля с писмено съгласие на всички съпритежатели, освен ако между тях в п</w:t>
      </w:r>
      <w:r w:rsidRPr="00FC13FF">
        <w:rPr>
          <w:color w:val="000000" w:themeColor="text1"/>
          <w:sz w:val="24"/>
        </w:rPr>
        <w:t>исмена форма е уговорено друго.</w:t>
      </w:r>
    </w:p>
    <w:p w:rsidR="00F82EA9" w:rsidRPr="00FC13FF" w:rsidRDefault="00F82EA9" w:rsidP="00F82EA9">
      <w:pPr>
        <w:ind w:firstLine="720"/>
        <w:rPr>
          <w:color w:val="000000" w:themeColor="text1"/>
          <w:sz w:val="24"/>
        </w:rPr>
      </w:pPr>
      <w:r w:rsidRPr="00FC13FF">
        <w:rPr>
          <w:color w:val="000000" w:themeColor="text1"/>
          <w:sz w:val="24"/>
        </w:rPr>
        <w:t>Прехвърлянето се вписва в Държавния регистър на марките по искане на една от страните, към което се прилагат доказателства за прехвърляне</w:t>
      </w:r>
      <w:r w:rsidRPr="00FC13FF">
        <w:rPr>
          <w:color w:val="000000" w:themeColor="text1"/>
          <w:sz w:val="24"/>
        </w:rPr>
        <w:t>то и за платена държавна такса.</w:t>
      </w:r>
    </w:p>
    <w:p w:rsidR="00F82EA9" w:rsidRPr="00FC13FF" w:rsidRDefault="00F82EA9" w:rsidP="00F82EA9">
      <w:pPr>
        <w:ind w:firstLine="720"/>
        <w:rPr>
          <w:color w:val="000000" w:themeColor="text1"/>
          <w:sz w:val="24"/>
        </w:rPr>
      </w:pPr>
      <w:r w:rsidRPr="00FC13FF">
        <w:rPr>
          <w:color w:val="000000" w:themeColor="text1"/>
          <w:sz w:val="24"/>
        </w:rPr>
        <w:t>Договор за прехвърлянето не се прилага, когато искането за вписване на прехвърлянето е подписано и от двете страни с изрично посочване на имената и качеството</w:t>
      </w:r>
      <w:r w:rsidRPr="00FC13FF">
        <w:rPr>
          <w:color w:val="000000" w:themeColor="text1"/>
          <w:sz w:val="24"/>
        </w:rPr>
        <w:t xml:space="preserve"> на лицата, които го подписват.</w:t>
      </w:r>
    </w:p>
    <w:p w:rsidR="00F82EA9" w:rsidRDefault="00F82EA9" w:rsidP="00F82EA9">
      <w:pPr>
        <w:ind w:firstLine="720"/>
        <w:rPr>
          <w:color w:val="000000" w:themeColor="text1"/>
          <w:sz w:val="24"/>
        </w:rPr>
      </w:pPr>
      <w:r w:rsidRPr="00FC13FF">
        <w:rPr>
          <w:color w:val="000000" w:themeColor="text1"/>
          <w:sz w:val="24"/>
        </w:rPr>
        <w:t>Прехвърлянето има действие по отношение на трети лица от датата на вписването му в Държавния регистър на марките.</w:t>
      </w:r>
    </w:p>
    <w:p w:rsidR="00CC0353" w:rsidRDefault="00CC0353" w:rsidP="00F82EA9">
      <w:pPr>
        <w:ind w:firstLine="720"/>
        <w:rPr>
          <w:color w:val="000000" w:themeColor="text1"/>
          <w:sz w:val="24"/>
        </w:rPr>
      </w:pPr>
    </w:p>
    <w:p w:rsidR="00CC0353" w:rsidRDefault="00CC0353" w:rsidP="00F82EA9">
      <w:pPr>
        <w:ind w:firstLine="720"/>
        <w:rPr>
          <w:b/>
          <w:color w:val="000000" w:themeColor="text1"/>
          <w:sz w:val="24"/>
          <w:lang w:val="bg-BG"/>
        </w:rPr>
      </w:pPr>
      <w:r w:rsidRPr="00CC0353">
        <w:rPr>
          <w:b/>
          <w:color w:val="000000" w:themeColor="text1"/>
          <w:sz w:val="24"/>
          <w:lang w:val="bg-BG"/>
        </w:rPr>
        <w:t>Към искането е необходимо да се приложат следните документи:</w:t>
      </w:r>
    </w:p>
    <w:p w:rsidR="00CC0353" w:rsidRPr="00CC0353" w:rsidRDefault="00CC0353" w:rsidP="00CC0353">
      <w:pPr>
        <w:pStyle w:val="ListParagraph"/>
        <w:numPr>
          <w:ilvl w:val="0"/>
          <w:numId w:val="8"/>
        </w:numPr>
        <w:rPr>
          <w:color w:val="000000" w:themeColor="text1"/>
          <w:sz w:val="24"/>
          <w:lang w:val="bg-BG"/>
        </w:rPr>
      </w:pPr>
      <w:r w:rsidRPr="00CC0353">
        <w:rPr>
          <w:color w:val="000000" w:themeColor="text1"/>
          <w:sz w:val="24"/>
          <w:lang w:val="bg-BG"/>
        </w:rPr>
        <w:t xml:space="preserve">В зависимост от начина, по който е извършено прехвърлянето се предоставя: </w:t>
      </w:r>
    </w:p>
    <w:p w:rsidR="00CC0353" w:rsidRPr="00CC0353" w:rsidRDefault="00CC0353" w:rsidP="00CC0353">
      <w:pPr>
        <w:pStyle w:val="ListParagraph"/>
        <w:rPr>
          <w:color w:val="000000" w:themeColor="text1"/>
          <w:sz w:val="24"/>
          <w:lang w:val="bg-BG"/>
        </w:rPr>
      </w:pPr>
    </w:p>
    <w:p w:rsidR="00CC0353" w:rsidRPr="00CC0353" w:rsidRDefault="00CC0353" w:rsidP="00CC0353">
      <w:pPr>
        <w:pStyle w:val="ListParagraph"/>
        <w:numPr>
          <w:ilvl w:val="0"/>
          <w:numId w:val="9"/>
        </w:numPr>
        <w:rPr>
          <w:color w:val="000000" w:themeColor="text1"/>
          <w:sz w:val="24"/>
          <w:lang w:val="bg-BG"/>
        </w:rPr>
      </w:pPr>
      <w:r w:rsidRPr="00CC0353">
        <w:rPr>
          <w:color w:val="000000" w:themeColor="text1"/>
          <w:sz w:val="24"/>
          <w:lang w:val="bg-BG"/>
        </w:rPr>
        <w:t>Договор за прехвърляне на правото върху марка (при продажба на марка: договор за покупко – продажба на марка; при дарение на марка; договор за дарение; при замяна: договор за замяна);</w:t>
      </w:r>
    </w:p>
    <w:p w:rsidR="00CC0353" w:rsidRPr="00CC0353" w:rsidRDefault="00CC0353" w:rsidP="00CC0353">
      <w:pPr>
        <w:pStyle w:val="ListParagraph"/>
        <w:numPr>
          <w:ilvl w:val="0"/>
          <w:numId w:val="9"/>
        </w:numPr>
        <w:rPr>
          <w:color w:val="000000" w:themeColor="text1"/>
          <w:sz w:val="24"/>
          <w:lang w:val="bg-BG"/>
        </w:rPr>
      </w:pPr>
      <w:r w:rsidRPr="00CC0353">
        <w:rPr>
          <w:color w:val="000000" w:themeColor="text1"/>
          <w:sz w:val="24"/>
          <w:lang w:val="bg-BG"/>
        </w:rPr>
        <w:t>Документи, удостоверяващи правоприемство;</w:t>
      </w:r>
    </w:p>
    <w:p w:rsidR="00CC0353" w:rsidRPr="00CC0353" w:rsidRDefault="00CC0353" w:rsidP="00CC0353">
      <w:pPr>
        <w:pStyle w:val="ListParagraph"/>
        <w:numPr>
          <w:ilvl w:val="0"/>
          <w:numId w:val="9"/>
        </w:numPr>
        <w:rPr>
          <w:color w:val="000000" w:themeColor="text1"/>
          <w:sz w:val="24"/>
          <w:lang w:val="bg-BG"/>
        </w:rPr>
      </w:pPr>
      <w:r w:rsidRPr="00CC0353">
        <w:rPr>
          <w:color w:val="000000" w:themeColor="text1"/>
          <w:sz w:val="24"/>
          <w:lang w:val="bg-BG"/>
        </w:rPr>
        <w:t>Документ за съгласие на останалите съпритежатели на марката.</w:t>
      </w:r>
    </w:p>
    <w:p w:rsidR="00CC0353" w:rsidRPr="00CC0353" w:rsidRDefault="00CC0353" w:rsidP="00CC0353">
      <w:pPr>
        <w:pStyle w:val="ListParagraph"/>
        <w:ind w:left="1440"/>
        <w:rPr>
          <w:color w:val="000000" w:themeColor="text1"/>
          <w:sz w:val="24"/>
          <w:lang w:val="bg-BG"/>
        </w:rPr>
      </w:pPr>
    </w:p>
    <w:p w:rsidR="00CC0353" w:rsidRPr="00CC0353" w:rsidRDefault="00CC0353" w:rsidP="00CC0353">
      <w:pPr>
        <w:pStyle w:val="ListParagraph"/>
        <w:numPr>
          <w:ilvl w:val="0"/>
          <w:numId w:val="8"/>
        </w:numPr>
        <w:rPr>
          <w:color w:val="000000" w:themeColor="text1"/>
          <w:sz w:val="24"/>
          <w:lang w:val="bg-BG"/>
        </w:rPr>
      </w:pPr>
      <w:r w:rsidRPr="00CC0353">
        <w:rPr>
          <w:color w:val="000000" w:themeColor="text1"/>
          <w:sz w:val="24"/>
          <w:lang w:val="bg-BG"/>
        </w:rPr>
        <w:t>Пълномощно, когато заявлението се подава чрез представител по индустриална собственост;</w:t>
      </w:r>
    </w:p>
    <w:p w:rsidR="00CC0353" w:rsidRPr="00CC0353" w:rsidRDefault="00CC0353" w:rsidP="00CC0353">
      <w:pPr>
        <w:pStyle w:val="ListParagraph"/>
        <w:rPr>
          <w:color w:val="000000" w:themeColor="text1"/>
          <w:sz w:val="24"/>
          <w:lang w:val="bg-BG"/>
        </w:rPr>
      </w:pPr>
    </w:p>
    <w:p w:rsidR="00CC0353" w:rsidRDefault="00CC0353" w:rsidP="00CC0353">
      <w:pPr>
        <w:pStyle w:val="ListParagraph"/>
        <w:numPr>
          <w:ilvl w:val="0"/>
          <w:numId w:val="8"/>
        </w:numPr>
        <w:rPr>
          <w:color w:val="000000" w:themeColor="text1"/>
          <w:sz w:val="24"/>
          <w:lang w:val="bg-BG"/>
        </w:rPr>
      </w:pPr>
      <w:r w:rsidRPr="00CC0353">
        <w:rPr>
          <w:color w:val="000000" w:themeColor="text1"/>
          <w:sz w:val="24"/>
          <w:lang w:val="bg-BG"/>
        </w:rPr>
        <w:t>Документ за платени държавни такси.</w:t>
      </w:r>
    </w:p>
    <w:p w:rsidR="004C613C" w:rsidRPr="004C613C" w:rsidRDefault="004C613C" w:rsidP="004C613C">
      <w:pPr>
        <w:pStyle w:val="ListParagraph"/>
        <w:rPr>
          <w:color w:val="000000" w:themeColor="text1"/>
          <w:sz w:val="24"/>
          <w:lang w:val="bg-BG"/>
        </w:rPr>
      </w:pPr>
    </w:p>
    <w:p w:rsidR="004C613C" w:rsidRPr="004C613C" w:rsidRDefault="004C613C" w:rsidP="004C613C">
      <w:pPr>
        <w:rPr>
          <w:color w:val="000000" w:themeColor="text1"/>
          <w:sz w:val="24"/>
          <w:lang w:val="bg-BG"/>
        </w:rPr>
      </w:pPr>
      <w:r>
        <w:rPr>
          <w:color w:val="000000" w:themeColor="text1"/>
          <w:sz w:val="24"/>
          <w:lang w:val="bg-BG"/>
        </w:rPr>
        <w:t>Искането следва да бъде подписано от прехвърлителя или новия притежател или от упълномощен представител по индустриална собственост.</w:t>
      </w:r>
      <w:bookmarkStart w:id="0" w:name="_GoBack"/>
      <w:bookmarkEnd w:id="0"/>
    </w:p>
    <w:sectPr w:rsidR="004C613C" w:rsidRPr="004C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A3E"/>
    <w:multiLevelType w:val="hybridMultilevel"/>
    <w:tmpl w:val="D5CEC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65DCB"/>
    <w:multiLevelType w:val="multilevel"/>
    <w:tmpl w:val="0E9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E4DC6"/>
    <w:multiLevelType w:val="multilevel"/>
    <w:tmpl w:val="F8D0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66E4F"/>
    <w:multiLevelType w:val="hybridMultilevel"/>
    <w:tmpl w:val="346C66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303D9"/>
    <w:multiLevelType w:val="hybridMultilevel"/>
    <w:tmpl w:val="75942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8300D"/>
    <w:multiLevelType w:val="multilevel"/>
    <w:tmpl w:val="5504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A40C2"/>
    <w:multiLevelType w:val="multilevel"/>
    <w:tmpl w:val="1C5C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81785"/>
    <w:multiLevelType w:val="hybridMultilevel"/>
    <w:tmpl w:val="22C2D528"/>
    <w:lvl w:ilvl="0" w:tplc="0409000B">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8" w15:restartNumberingAfterBreak="0">
    <w:nsid w:val="5F1451B1"/>
    <w:multiLevelType w:val="hybridMultilevel"/>
    <w:tmpl w:val="51EC58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2"/>
  </w:num>
  <w:num w:numId="6">
    <w:abstractNumId w:val="0"/>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8F"/>
    <w:rsid w:val="000B1420"/>
    <w:rsid w:val="002477FF"/>
    <w:rsid w:val="0028327B"/>
    <w:rsid w:val="002A37E9"/>
    <w:rsid w:val="004C613C"/>
    <w:rsid w:val="00523F98"/>
    <w:rsid w:val="0078675C"/>
    <w:rsid w:val="00806557"/>
    <w:rsid w:val="00A10283"/>
    <w:rsid w:val="00AB10E5"/>
    <w:rsid w:val="00C269A2"/>
    <w:rsid w:val="00CC0353"/>
    <w:rsid w:val="00D77088"/>
    <w:rsid w:val="00DA6327"/>
    <w:rsid w:val="00E13B2F"/>
    <w:rsid w:val="00F3298F"/>
    <w:rsid w:val="00F82EA9"/>
    <w:rsid w:val="00FC1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4F45"/>
  <w15:chartTrackingRefBased/>
  <w15:docId w15:val="{0659FF3C-5B2E-4C28-A72D-6CACA889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3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283"/>
    <w:rPr>
      <w:color w:val="0563C1" w:themeColor="hyperlink"/>
      <w:u w:val="single"/>
    </w:rPr>
  </w:style>
  <w:style w:type="character" w:customStyle="1" w:styleId="nam">
    <w:name w:val="nam"/>
    <w:basedOn w:val="DefaultParagraphFont"/>
    <w:rsid w:val="00DA6327"/>
  </w:style>
  <w:style w:type="character" w:customStyle="1" w:styleId="fam">
    <w:name w:val="fam"/>
    <w:basedOn w:val="DefaultParagraphFont"/>
    <w:rsid w:val="00DA6327"/>
  </w:style>
  <w:style w:type="character" w:styleId="Emphasis">
    <w:name w:val="Emphasis"/>
    <w:basedOn w:val="DefaultParagraphFont"/>
    <w:uiPriority w:val="20"/>
    <w:qFormat/>
    <w:rsid w:val="00806557"/>
    <w:rPr>
      <w:i/>
      <w:iCs/>
    </w:rPr>
  </w:style>
  <w:style w:type="paragraph" w:styleId="NormalWeb">
    <w:name w:val="Normal (Web)"/>
    <w:basedOn w:val="Normal"/>
    <w:uiPriority w:val="99"/>
    <w:semiHidden/>
    <w:unhideWhenUsed/>
    <w:rsid w:val="00C269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77FF"/>
    <w:pPr>
      <w:ind w:left="720"/>
      <w:contextualSpacing/>
    </w:pPr>
  </w:style>
  <w:style w:type="character" w:styleId="Strong">
    <w:name w:val="Strong"/>
    <w:basedOn w:val="DefaultParagraphFont"/>
    <w:uiPriority w:val="22"/>
    <w:qFormat/>
    <w:rsid w:val="00F82E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3690">
      <w:bodyDiv w:val="1"/>
      <w:marLeft w:val="0"/>
      <w:marRight w:val="0"/>
      <w:marTop w:val="0"/>
      <w:marBottom w:val="0"/>
      <w:divBdr>
        <w:top w:val="none" w:sz="0" w:space="0" w:color="auto"/>
        <w:left w:val="none" w:sz="0" w:space="0" w:color="auto"/>
        <w:bottom w:val="none" w:sz="0" w:space="0" w:color="auto"/>
        <w:right w:val="none" w:sz="0" w:space="0" w:color="auto"/>
      </w:divBdr>
    </w:div>
    <w:div w:id="158423553">
      <w:bodyDiv w:val="1"/>
      <w:marLeft w:val="0"/>
      <w:marRight w:val="0"/>
      <w:marTop w:val="0"/>
      <w:marBottom w:val="0"/>
      <w:divBdr>
        <w:top w:val="none" w:sz="0" w:space="0" w:color="auto"/>
        <w:left w:val="none" w:sz="0" w:space="0" w:color="auto"/>
        <w:bottom w:val="none" w:sz="0" w:space="0" w:color="auto"/>
        <w:right w:val="none" w:sz="0" w:space="0" w:color="auto"/>
      </w:divBdr>
    </w:div>
    <w:div w:id="548691977">
      <w:bodyDiv w:val="1"/>
      <w:marLeft w:val="0"/>
      <w:marRight w:val="0"/>
      <w:marTop w:val="0"/>
      <w:marBottom w:val="0"/>
      <w:divBdr>
        <w:top w:val="none" w:sz="0" w:space="0" w:color="auto"/>
        <w:left w:val="none" w:sz="0" w:space="0" w:color="auto"/>
        <w:bottom w:val="none" w:sz="0" w:space="0" w:color="auto"/>
        <w:right w:val="none" w:sz="0" w:space="0" w:color="auto"/>
      </w:divBdr>
    </w:div>
    <w:div w:id="1049576176">
      <w:bodyDiv w:val="1"/>
      <w:marLeft w:val="0"/>
      <w:marRight w:val="0"/>
      <w:marTop w:val="0"/>
      <w:marBottom w:val="0"/>
      <w:divBdr>
        <w:top w:val="none" w:sz="0" w:space="0" w:color="auto"/>
        <w:left w:val="none" w:sz="0" w:space="0" w:color="auto"/>
        <w:bottom w:val="none" w:sz="0" w:space="0" w:color="auto"/>
        <w:right w:val="none" w:sz="0" w:space="0" w:color="auto"/>
      </w:divBdr>
    </w:div>
    <w:div w:id="1213495882">
      <w:bodyDiv w:val="1"/>
      <w:marLeft w:val="0"/>
      <w:marRight w:val="0"/>
      <w:marTop w:val="0"/>
      <w:marBottom w:val="0"/>
      <w:divBdr>
        <w:top w:val="none" w:sz="0" w:space="0" w:color="auto"/>
        <w:left w:val="none" w:sz="0" w:space="0" w:color="auto"/>
        <w:bottom w:val="none" w:sz="0" w:space="0" w:color="auto"/>
        <w:right w:val="none" w:sz="0" w:space="0" w:color="auto"/>
      </w:divBdr>
    </w:div>
    <w:div w:id="1297763060">
      <w:bodyDiv w:val="1"/>
      <w:marLeft w:val="0"/>
      <w:marRight w:val="0"/>
      <w:marTop w:val="0"/>
      <w:marBottom w:val="0"/>
      <w:divBdr>
        <w:top w:val="none" w:sz="0" w:space="0" w:color="auto"/>
        <w:left w:val="none" w:sz="0" w:space="0" w:color="auto"/>
        <w:bottom w:val="none" w:sz="0" w:space="0" w:color="auto"/>
        <w:right w:val="none" w:sz="0" w:space="0" w:color="auto"/>
      </w:divBdr>
    </w:div>
    <w:div w:id="1659386504">
      <w:bodyDiv w:val="1"/>
      <w:marLeft w:val="0"/>
      <w:marRight w:val="0"/>
      <w:marTop w:val="0"/>
      <w:marBottom w:val="0"/>
      <w:divBdr>
        <w:top w:val="none" w:sz="0" w:space="0" w:color="auto"/>
        <w:left w:val="none" w:sz="0" w:space="0" w:color="auto"/>
        <w:bottom w:val="none" w:sz="0" w:space="0" w:color="auto"/>
        <w:right w:val="none" w:sz="0" w:space="0" w:color="auto"/>
      </w:divBdr>
    </w:div>
    <w:div w:id="1690640803">
      <w:bodyDiv w:val="1"/>
      <w:marLeft w:val="0"/>
      <w:marRight w:val="0"/>
      <w:marTop w:val="0"/>
      <w:marBottom w:val="0"/>
      <w:divBdr>
        <w:top w:val="none" w:sz="0" w:space="0" w:color="auto"/>
        <w:left w:val="none" w:sz="0" w:space="0" w:color="auto"/>
        <w:bottom w:val="none" w:sz="0" w:space="0" w:color="auto"/>
        <w:right w:val="none" w:sz="0" w:space="0" w:color="auto"/>
      </w:divBdr>
    </w:div>
    <w:div w:id="190842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euipo.europa.eu/ohimportal/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www.bpo.b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ipo.int/portal/en/index.html"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ktpatent.com/bg/targovski-marki/registratsia-na-bulgarska-targovska-marka/" TargetMode="External"/><Relationship Id="rId5" Type="http://schemas.openxmlformats.org/officeDocument/2006/relationships/image" Target="media/image1.emf"/><Relationship Id="rId15" Type="http://schemas.openxmlformats.org/officeDocument/2006/relationships/hyperlink" Target="https://www.ktpatent.com/bg/targovski-marki/registratsia-na-mejdunarodna-targovska-mark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tpatent.com/bg/targovski-marki/registratsia-na-evropeiska-targovska-mar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Sinorov</dc:creator>
  <cp:keywords/>
  <dc:description/>
  <cp:lastModifiedBy>Nikolay Sinorov</cp:lastModifiedBy>
  <cp:revision>8</cp:revision>
  <dcterms:created xsi:type="dcterms:W3CDTF">2022-11-30T12:33:00Z</dcterms:created>
  <dcterms:modified xsi:type="dcterms:W3CDTF">2022-12-04T21:12:00Z</dcterms:modified>
</cp:coreProperties>
</file>