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sz w:val="34"/>
          <w:szCs w:val="34"/>
        </w:rPr>
      </w:pPr>
      <w:bookmarkStart w:colFirst="0" w:colLast="0" w:name="_2e4h5tqnrdx7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Relatório de Análise Financeira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relatório apresenta cinco análises aplicadas ao histórico de transações financeiras do usuário, com o objetivo de revelar padrões, identificar riscos e apoiar decisões mais conscientes sobre consumo e planejamento.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saycws5wg9k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Valor Total Movimentado por Método de Pagamento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Agrupamos as transações por tipo de pagamento (PIX, cartão, boleto etc.) e somamos os valores para identificar os métodos mais utilizados. Isso ajuda a entender preferências, avaliar custos e buscar oportunidades como cashback.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rtl w:val="0"/>
        </w:rPr>
        <w:t xml:space="preserve">Fórmula: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8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 resultado final é uma lista de métodos de pagamento mmm ordenados pelo </w:t>
      </w:r>
      <w:r w:rsidDel="00000000" w:rsidR="00000000" w:rsidRPr="00000000">
        <w:rPr>
          <w:b w:val="1"/>
          <w:rtl w:val="0"/>
        </w:rPr>
        <w:t xml:space="preserve">total absoluto de valores movimentados</w:t>
      </w:r>
      <w:r w:rsidDel="00000000" w:rsidR="00000000" w:rsidRPr="00000000">
        <w:rPr>
          <w:rtl w:val="0"/>
        </w:rPr>
        <w:t xml:space="preserve"> em cada um.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zywolb36e4r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Concentração de Gastos em Dias Específicos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Agrupamos os valores por data para detectar picos de consumo. Essa métrica revela padrões temporais úteis para planejamento mensal e controle de impulsos.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Fórmula: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09888" cy="73603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736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 código identifica </w:t>
      </w:r>
      <w:r w:rsidDel="00000000" w:rsidR="00000000" w:rsidRPr="00000000">
        <w:rPr>
          <w:b w:val="1"/>
          <w:rtl w:val="0"/>
        </w:rPr>
        <w:t xml:space="preserve">quais dias tiveram os maiores volumes financeiros movimentados</w:t>
      </w:r>
      <w:r w:rsidDel="00000000" w:rsidR="00000000" w:rsidRPr="00000000">
        <w:rPr>
          <w:rtl w:val="0"/>
        </w:rPr>
        <w:t xml:space="preserve"> (em termos absolutos).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Esses dias podem indicar </w:t>
      </w:r>
      <w:r w:rsidDel="00000000" w:rsidR="00000000" w:rsidRPr="00000000">
        <w:rPr>
          <w:b w:val="1"/>
          <w:rtl w:val="0"/>
        </w:rPr>
        <w:t xml:space="preserve">picos de despesas ou pagamentos importantes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n7zbp18i7gh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Gastos Cruzados por Método de Pagamento e Categoria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Relacionamos o tipo de despesa com o método de pagamento utilizado, revelando como o usuário consome em diferentes contextos.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Fórmula:</w:t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86038" cy="95492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038" cy="954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  <w:t xml:space="preserve">Essa operação revela </w:t>
      </w:r>
      <w:r w:rsidDel="00000000" w:rsidR="00000000" w:rsidRPr="00000000">
        <w:rPr>
          <w:b w:val="1"/>
          <w:rtl w:val="0"/>
        </w:rPr>
        <w:t xml:space="preserve">quais combinações de método de pagamento e categoria concentram mais gastos</w:t>
      </w:r>
      <w:r w:rsidDel="00000000" w:rsidR="00000000" w:rsidRPr="00000000">
        <w:rPr>
          <w:rtl w:val="0"/>
        </w:rPr>
        <w:t xml:space="preserve"> — por exemplo: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Cartão de crédito → Restaurantes (R$ 4.500)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Pix → Supermercado (R$ 3.200)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Débito → Combustível (R$ 2.100)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análise essencial em </w:t>
      </w:r>
      <w:r w:rsidDel="00000000" w:rsidR="00000000" w:rsidRPr="00000000">
        <w:rPr>
          <w:b w:val="1"/>
          <w:rtl w:val="0"/>
        </w:rPr>
        <w:t xml:space="preserve">finanças pessoais, controle de despesas e comportamento de consumo.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svogwf2vqj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w26385jkxuj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Variabilidade de Gasto por Categoria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Calculamos o desvio padrão dos valores por categoria para identificar onde há maior oscilação de consumo.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st9ldn3ovqf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Detecção de Outliers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Utilizamos o método do IQR para identificar transações fora do padrão, que podem indicar erros, fraudes ou gastos excepcionais.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