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Термин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Определение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Синоним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Неисправность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Поломка, которую необходимо устранить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Поломка, повреждение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Навесное оборудование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Связка узлов и агрегатов, которые присоединены к двигателю тем или иным образом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Навесное (называют механики)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Регламент замены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Определенный диапазон времени, в который необходимо заменить компонент двигателя 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или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навесного оборудования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СТО (сервис технического обслуживания)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Место, где производиться ремонт или диагностика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Мастерская, сервис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Область неисправности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Место в автомобиле, где возникла неисправность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Место поломки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Пометка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Возможность выделения комментария, который показывает некорректность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Маркер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