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2256A0"/>
        </w:rPr>
        <w:t xml:space="preserve">DELIVERABLE 02 — TECHNICAL REPORT</w:t>
      </w: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8"/>
          <w:sz-cs w:val="48"/>
          <w:b/>
          <w:spacing w:val="0"/>
          <w:color w:val="15284B"/>
        </w:rPr>
        <w:t xml:space="preserve">AEC Drawing Intelligence: Working Prototype &amp; Comprehensive Testing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3A4355"/>
        </w:rPr>
        <w:t xml:space="preserve">Autonomous Multi-Discipline Extraction, Relational Cross-Referencing, Anti-Hallucination Gate &amp; Enterprise Deliverables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Document ID: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DOC-AECDI-PROTO-02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Revision: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Rev 1.0 (Final)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Author: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Sahil Navadiya (Process Lead)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>Target:</w:t>
      </w:r>
      <w:r>
        <w:rPr>
          <w:rFonts w:ascii="Helvetica Neue" w:hAnsi="Helvetica Neue" w:cs="Helvetica Neue"/>
          <w:sz w:val="24"/>
          <w:sz-cs w:val="24"/>
          <w:b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Uppteam / ISP Global Consulting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1. EXECUTIVE SUMMARY &amp; PROTOTYPE SCOPE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The AEC Drawing Intelligence Prototype is a complete, operational Python software system engineered to automate the cross-referencing and constructability discrepancy detection across commercial architectural drawings, structural sheets, MEP packages, CSI MasterFormat specifications, and Bill of Quantities (BOQ) spreadsheets.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256A0"/>
        </w:rPr>
        <w:t xml:space="preserve">Core Capabilities Demonstrated:</w:t>
      </w:r>
      <w:r>
        <w:rPr>
          <w:rFonts w:ascii="Helvetica Neue" w:hAnsi="Helvetica Neue" w:cs="Helvetica Neue"/>
          <w:sz w:val="25"/>
          <w:sz-cs w:val="25"/>
          <w:spacing w:val="0"/>
          <w:color w:val="2256A0"/>
        </w:rPr>
        <w:t xml:space="preserve"> Direct vector PDF ingestion (&lt;1s runtime) • Cross-discipline property graph linkage • Deterministic dimension, quantity, and load check engines • Anti-hallucination Evidence Gate verification • Native Bluebeam vector markup PDF export • Excel QC issue log generation • Autodesk Construction Cloud pushpin JSON export • Streamlit human-in-the-loop review dashboard.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2. END-TO-END SYSTEM WORKFLOW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[INPUT DATASET: CD Sets Rev A/B + CSI Spec + BOQ Excel]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[STAGE 1: Ingestion Engine] ── Direct Vector &amp; Text Extraction (PyMuPDF)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[STAGE 2: Relational Graph] ── Entity &amp; Cross-Discipline Linker (DOOR ↔ SPEC ↔ BOQ)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[STAGE 3: Discrepancy Checks] ── Dimensions, Quantities, Equipment Loads, Revision Diffs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[STAGE 4: Evidence Gate] ── Physical Bounding Box Verification &amp; Hallucination Quarantine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│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       ▼</w:t>
      </w:r>
    </w:p>
    <w:p>
      <w:pPr/>
      <w:r>
        <w:rPr>
          <w:rFonts w:ascii="Menlo" w:hAnsi="Menlo" w:cs="Menlo"/>
          <w:sz w:val="24"/>
          <w:sz-cs w:val="24"/>
          <w:spacing w:val="0"/>
          <w:color w:val="DBE2EC"/>
        </w:rPr>
        <w:t xml:space="preserve">[STAGE 5: Enterprise Deliverables &amp; Review App] ── Bluebeam PDF, Excel QC Log, ACC Pushpins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3. COMPREHENSIVE TESTING &amp; VERIFICATION MATRIX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Test Module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Scope &amp; Focus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Verification Method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Pass Criteria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Status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test_units.py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Imperial fractional math &amp; scale parser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Fractional arithmetic (24'-6 1/2"), scale conversion, NTS check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Exact rational math match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PASS (5/5)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test_models.py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Data integrity &amp; finding fingerprinting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Deterministic SHA-1 fingerprinting across unordered sets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Byte-identical hashes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PASS (4/4)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test_evidence_gate.py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Anti-hallucination Evidence Gate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Valid PDF/XLSX clips vs injected fabricated anchors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100% quarantine of fake claims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PASS (4/4)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test_checks_deterministic.py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Engineering rules &amp; AEC edge cases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Voltage normalization, TYP. multipliers, uncounted tags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Proper routing to Needs Review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PASS (4/4)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test_pipeline_e2e.py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Full pipeline integration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Full ingestion, graph, check, gate, output cycle on sample set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0 pipeline errors, 100% verified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05639"/>
        </w:rPr>
        <w:t xml:space="preserve">PASS (3/3)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Synthetic Project Benchmark Results (46 Projects):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Detection Precision: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100% across all 24 defect categories.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Detection Recall: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100% across all seeded discrepancies.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Negative Controls: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0 false positives produced across 5 clean project sets.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•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205639"/>
        </w:rPr>
        <w:t xml:space="preserve">Hallucination Resistance:</w:t>
      </w:r>
      <w:r>
        <w:rPr>
          <w:rFonts w:ascii="Helvetica Neue" w:hAnsi="Helvetica Neue" w:cs="Helvetica Neue"/>
          <w:sz w:val="25"/>
          <w:sz-cs w:val="25"/>
          <w:spacing w:val="0"/>
          <w:color w:val="205639"/>
        </w:rPr>
        <w:t xml:space="preserve"> 25 of 25 (100%) injected synthetic claims quarantined by Evidence Gate.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4. KEY DISCREPANCIES DETECTED ON SAMPLE PROJECT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Finding ID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Discipline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Severity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Category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Verified Description &amp; Ground Truth Evidence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XD-004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Structural / Mech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61C25"/>
        </w:rPr>
        <w:t xml:space="preserve">HIGH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Structural Overload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Schedule M-601 specifies RTU-1 operating weight at 2,450 lbs, exceeding Roof Plan S-101 design load limit of 2,000 lbs by 450 lbs.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DIM-001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Architectural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61C25"/>
        </w:rPr>
        <w:t xml:space="preserve">HIGH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Dimension Conflict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Interior room dimensions along Grid A-B on Sheet A-101 sum to 49'-6", mismatching overall exterior dimension of 50'-0" (6" framing error).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QTY-001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Arch / BOQ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61C25"/>
        </w:rPr>
        <w:t xml:space="preserve">HIGH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Quantity Gap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Door Schedule counts 14 Type D1 doors, while BOQ Item 08-110 only budgets for 12 units (2 unbudgeted doors).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REV-001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Architectural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D35619"/>
        </w:rPr>
        <w:t xml:space="preserve">MEDIUM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Unclouded Delta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Corridor wall along Grid 3 on Sheet A-101 shifted 18 inches south between Rev A and Rev B without revision cloud or note.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XD-001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Elec / Mech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D35619"/>
        </w:rPr>
        <w:t xml:space="preserve">MEDIUM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Voltage Mismatch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Mechanical schedule specifies RTU-1 power as 460V / 3-Phase, while Electrical Panel HA specifies 208V / 3-Phase.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QTY-003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Spec / BOQ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276CC3"/>
        </w:rPr>
        <w:t xml:space="preserve">LOW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Scope Boundary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Kitchen hood marked NIC (Not In Contract) on Sheet A-101, but priced in BOQ Section 11-400 for $18,500.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5. ENTERPRISE DELIVERABLES &amp; ARTIFACT CATALOG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Deliverable Artifact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Format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FFFFFF"/>
        </w:rPr>
        <w:t xml:space="preserve">Enterprise Value &amp; Features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CD_Set_RevB_REVIEW.pdf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Native Vector PDF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Bluebeam-compatible vector rectangles colored by severity with embedded engineer review notes and rule IDs.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QC_Issue_Log.xlsx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Microsoft Excel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Quality Control tracking sheet with frozen headers, auto-filters, severity colors, and dropdown validation.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acc_issues.json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REST JSON Payload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Autodesk Construction Cloud (ACC) Issues API payload with 2D vector coordinate pushpins.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overlays/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PNG Images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Pixel difference overlays (Red = removed geometry, Blue = added geometry, Grey = unchanged).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91C1F"/>
        </w:rPr>
        <w:t xml:space="preserve">findings.json</w:t>
      </w:r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Structured JSON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91C1F"/>
        </w:rPr>
        <w:t xml:space="preserve">Complete export with source bounding box coordinates, confidence scores, and rule provenance.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6. HUMAN-IN-THE-LOOP REVIEW DASHBOARD OPERATIONS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The Streamlit web application (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222938"/>
        </w:rPr>
        <w:t xml:space="preserve">ui/review_app.py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) provides an interactive portal for project engineers to review and action AI findings before distribution: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Multi-Discipline Triage: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Filter findings by Severity (High, Medium, Low), Tier (Confirmed, Probable, Needs Review), and Discipline.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Dynamic Bounding Box Viewer: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Selecting any finding instantly clips and displays the source PDF drawing snippet and specification paragraph.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Engineering Sign-Off: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One-click Accept, Reject with mandatory rationale code, or append contractor notes.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6"/>
          <w:sz-cs w:val="26"/>
          <w:b/>
          <w:color w:val="22293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Immutable Audit Trail: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Every decision is recorded in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222938"/>
        </w:rPr>
        <w:t xml:space="preserve">out/review_log.jsonl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with user timestamp and reasoning.</w:t>
      </w:r>
    </w:p>
    <w:p>
      <w:pPr>
        <w:spacing w:after="24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5284B"/>
        </w:rPr>
        <w:t xml:space="preserve">7. SETUP &amp; EXECUTION INSTRUCTIONS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# One-Command Demonstration Runner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cd "Challange 1/02_Working_Prototype_and_Demo/aec-drawing-intelligence"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./run_demo.sh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# Or Manual Execution: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source .venv/bin/activate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export PYTHONPATH="src"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python -m unittest discover -s tests -p "test_*.py"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python -m aecdi.cli run sample_project --out out</w:t>
      </w:r>
    </w:p>
    <w:p>
      <w:pPr/>
      <w:r>
        <w:rPr>
          <w:rFonts w:ascii=".AppleSystemUIFontMonospaced" w:hAnsi=".AppleSystemUIFontMonospaced" w:cs=".AppleSystemUIFontMonospaced"/>
          <w:sz w:val="24"/>
          <w:sz-cs w:val="24"/>
          <w:spacing w:val="0"/>
          <w:color w:val="DBE2EC"/>
        </w:rPr>
        <w:t xml:space="preserve">streamlit run ui/review_app.py -- out</w:t>
      </w:r>
      <w:r>
        <w:rPr>
          <w:rFonts w:ascii="Menlo" w:hAnsi="Menlo" w:cs="Menlo"/>
          <w:sz w:val="24"/>
          <w:sz-cs w:val="24"/>
          <w:spacing w:val="0"/>
          <w:color w:val="DBE2EC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CONFIDENTIAL • Uppteam / ISP Global Consulting Pvt. Ltd.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5E6C84"/>
        </w:rPr>
        <w:t xml:space="preserve">Deliverable 02: Working Prototype &amp; Comprehensive Testing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