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E89" w:rsidRPr="0058467F" w:rsidRDefault="00734E89" w:rsidP="0058467F">
      <w:pPr>
        <w:pStyle w:val="Heading1"/>
        <w:spacing w:line="360" w:lineRule="auto"/>
        <w:jc w:val="both"/>
        <w:rPr>
          <w:rFonts w:asciiTheme="minorHAnsi" w:hAnsiTheme="minorHAnsi"/>
          <w:color w:val="auto"/>
          <w:sz w:val="24"/>
          <w:szCs w:val="24"/>
        </w:rPr>
      </w:pPr>
      <w:r w:rsidRPr="0058467F">
        <w:rPr>
          <w:rFonts w:asciiTheme="minorHAnsi" w:hAnsiTheme="minorHAnsi"/>
          <w:color w:val="auto"/>
          <w:sz w:val="24"/>
          <w:szCs w:val="24"/>
        </w:rPr>
        <w:t>Wei Zhan</w:t>
      </w:r>
    </w:p>
    <w:p w:rsidR="00734E89" w:rsidRPr="0058467F" w:rsidRDefault="00734E89" w:rsidP="0058467F">
      <w:pPr>
        <w:pStyle w:val="BodyText"/>
        <w:spacing w:line="360" w:lineRule="auto"/>
        <w:jc w:val="both"/>
      </w:pPr>
      <w:r w:rsidRPr="0058467F">
        <w:t>Readings on Public Goods (Voluntary Contribution Mechanisms)</w:t>
      </w:r>
    </w:p>
    <w:p w:rsidR="00815F2F" w:rsidRPr="0058467F" w:rsidRDefault="005B1F1E" w:rsidP="0058467F">
      <w:pPr>
        <w:pStyle w:val="BodyText"/>
        <w:spacing w:line="360" w:lineRule="auto"/>
        <w:jc w:val="both"/>
      </w:pPr>
      <w:r w:rsidRPr="0058467F">
        <w:t xml:space="preserve">In laboratory </w:t>
      </w:r>
      <w:r w:rsidRPr="0058467F">
        <w:t xml:space="preserve">economic </w:t>
      </w:r>
      <w:r w:rsidRPr="0058467F">
        <w:t xml:space="preserve">experiments, Voluntary Contribution </w:t>
      </w:r>
      <w:r w:rsidRPr="0058467F">
        <w:t>Mechanism (VCM)</w:t>
      </w:r>
      <w:r w:rsidRPr="0058467F">
        <w:t xml:space="preserve"> is widely used in studying public good provision. </w:t>
      </w:r>
      <w:r w:rsidRPr="0058467F">
        <w:t>The typical VCM includes: n players</w:t>
      </w:r>
      <w:r w:rsidRPr="0058467F">
        <w:t xml:space="preserve"> each with an initial endowment </w:t>
      </w:r>
      <w:proofErr w:type="spellStart"/>
      <w:r w:rsidRPr="0058467F">
        <w:t>Ei</w:t>
      </w:r>
      <w:proofErr w:type="spellEnd"/>
      <w:r w:rsidRPr="0058467F">
        <w:t>;</w:t>
      </w:r>
      <w:r w:rsidRPr="0058467F">
        <w:t xml:space="preserve"> subjects simultaneously decide how much</w:t>
      </w:r>
      <w:r w:rsidRPr="0058467F">
        <w:t xml:space="preserve"> </w:t>
      </w:r>
      <w:r w:rsidRPr="0058467F">
        <w:t xml:space="preserve">to contribute to a public </w:t>
      </w:r>
      <w:r w:rsidRPr="0058467F">
        <w:t>pool (</w:t>
      </w:r>
      <w:proofErr w:type="spellStart"/>
      <w:r w:rsidRPr="0058467F">
        <w:t>Gi</w:t>
      </w:r>
      <w:proofErr w:type="spellEnd"/>
      <w:r w:rsidRPr="0058467F">
        <w:t>) with</w:t>
      </w:r>
      <w:r w:rsidRPr="0058467F">
        <w:t xml:space="preserve"> a payoff function </w:t>
      </w:r>
      <w:proofErr w:type="spellStart"/>
      <w:proofErr w:type="gramStart"/>
      <w:r w:rsidRPr="0058467F">
        <w:t>Ri</w:t>
      </w:r>
      <w:proofErr w:type="spellEnd"/>
      <w:proofErr w:type="gramEnd"/>
      <w:r w:rsidRPr="0058467F">
        <w:t xml:space="preserve"> = </w:t>
      </w:r>
      <w:proofErr w:type="spellStart"/>
      <w:r w:rsidRPr="0058467F">
        <w:t>Ei</w:t>
      </w:r>
      <w:proofErr w:type="spellEnd"/>
      <w:r w:rsidRPr="0058467F">
        <w:t xml:space="preserve"> –</w:t>
      </w:r>
      <w:r w:rsidRPr="0058467F">
        <w:t xml:space="preserve"> </w:t>
      </w:r>
      <w:proofErr w:type="spellStart"/>
      <w:r w:rsidRPr="0058467F">
        <w:t>Gi</w:t>
      </w:r>
      <w:proofErr w:type="spellEnd"/>
      <w:r w:rsidRPr="0058467F">
        <w:t xml:space="preserve"> + M*</w:t>
      </w:r>
      <w:r w:rsidRPr="0058467F">
        <w:sym w:font="Symbol" w:char="F053"/>
      </w:r>
      <w:proofErr w:type="spellStart"/>
      <w:r w:rsidRPr="0058467F">
        <w:t>Gi</w:t>
      </w:r>
      <w:proofErr w:type="spellEnd"/>
      <w:r w:rsidRPr="0058467F">
        <w:t xml:space="preserve">; </w:t>
      </w:r>
      <w:r w:rsidRPr="0058467F">
        <w:t xml:space="preserve">M is called the marginal per capita </w:t>
      </w:r>
      <w:r w:rsidRPr="0058467F">
        <w:t>return (</w:t>
      </w:r>
      <w:r w:rsidRPr="0058467F">
        <w:t>MPCR). Economic/Game theory predicts that when 1/n&lt;M&lt;1,</w:t>
      </w:r>
      <w:r w:rsidRPr="0058467F">
        <w:t xml:space="preserve"> individually each rational player should give nothing to the public pool, but collectively the players are best off by giving out the entire endowments. </w:t>
      </w:r>
    </w:p>
    <w:p w:rsidR="00734E89" w:rsidRPr="0058467F" w:rsidRDefault="00734E89" w:rsidP="0058467F">
      <w:pPr>
        <w:pStyle w:val="BodyText"/>
        <w:spacing w:line="360" w:lineRule="auto"/>
        <w:jc w:val="both"/>
      </w:pPr>
      <w:proofErr w:type="gramStart"/>
      <w:r w:rsidRPr="0058467F">
        <w:t xml:space="preserve">Literature on </w:t>
      </w:r>
      <w:r w:rsidR="005B1F1E" w:rsidRPr="0058467F">
        <w:t xml:space="preserve">public goods </w:t>
      </w:r>
      <w:r w:rsidR="005B1F1E" w:rsidRPr="0058467F">
        <w:t>provision using VCM</w:t>
      </w:r>
      <w:r w:rsidR="005B1F1E" w:rsidRPr="0058467F">
        <w:t xml:space="preserve"> well demonstrate</w:t>
      </w:r>
      <w:proofErr w:type="gramEnd"/>
      <w:r w:rsidRPr="0058467F">
        <w:t xml:space="preserve"> couple of findings:</w:t>
      </w:r>
      <w:r w:rsidR="005B1F1E" w:rsidRPr="0058467F">
        <w:t xml:space="preserve"> </w:t>
      </w:r>
      <w:r w:rsidRPr="0058467F">
        <w:t xml:space="preserve"> 1) subjects behave somewhere between game theoretic </w:t>
      </w:r>
      <w:r w:rsidR="005B1F1E" w:rsidRPr="0058467F">
        <w:t>prediction (give nothing)</w:t>
      </w:r>
      <w:r w:rsidRPr="0058467F">
        <w:t xml:space="preserve"> and sociologic/</w:t>
      </w:r>
      <w:proofErr w:type="spellStart"/>
      <w:r w:rsidR="005B1F1E" w:rsidRPr="0058467F">
        <w:t>psychologic</w:t>
      </w:r>
      <w:proofErr w:type="spellEnd"/>
      <w:r w:rsidRPr="0058467F">
        <w:t xml:space="preserve"> </w:t>
      </w:r>
      <w:r w:rsidR="005B1F1E" w:rsidRPr="0058467F">
        <w:t>prediction (give all)</w:t>
      </w:r>
      <w:r w:rsidRPr="0058467F">
        <w:t xml:space="preserve"> in one-shot no threshold VCM game. Subjects typically contribute </w:t>
      </w:r>
      <w:r w:rsidR="005B1F1E" w:rsidRPr="0058467F">
        <w:t>40% to 60% of the group optimum; 2</w:t>
      </w:r>
      <w:r w:rsidRPr="0058467F">
        <w:t xml:space="preserve">) </w:t>
      </w:r>
      <w:r w:rsidR="005B1F1E" w:rsidRPr="0058467F">
        <w:t>Subjects’ c</w:t>
      </w:r>
      <w:r w:rsidRPr="0058467F">
        <w:t>ontri</w:t>
      </w:r>
      <w:r w:rsidR="005B1F1E" w:rsidRPr="0058467F">
        <w:t>butions decline with repetit</w:t>
      </w:r>
      <w:r w:rsidR="005B1F1E" w:rsidRPr="0058467F">
        <w:t>ion;</w:t>
      </w:r>
      <w:r w:rsidRPr="0058467F">
        <w:t xml:space="preserve"> 3) Communication improves the rate of contribution.</w:t>
      </w:r>
      <w:r w:rsidRPr="0058467F">
        <w:rPr>
          <w:rStyle w:val="FootnoteReference"/>
        </w:rPr>
        <w:footnoteReference w:id="1"/>
      </w:r>
    </w:p>
    <w:p w:rsidR="00DC01C0" w:rsidRPr="0058467F" w:rsidRDefault="00734E89" w:rsidP="0058467F">
      <w:pPr>
        <w:pStyle w:val="BodyText"/>
        <w:spacing w:line="360" w:lineRule="auto"/>
        <w:jc w:val="both"/>
      </w:pPr>
      <w:r w:rsidRPr="0058467F">
        <w:t xml:space="preserve">The extra readings I present here are related </w:t>
      </w:r>
      <w:r w:rsidR="005B1F1E" w:rsidRPr="0058467F">
        <w:t>to</w:t>
      </w:r>
      <w:r w:rsidRPr="0058467F">
        <w:t xml:space="preserve"> the attempt of </w:t>
      </w:r>
      <w:r w:rsidR="005B1F1E" w:rsidRPr="0058467F">
        <w:t>answering the question</w:t>
      </w:r>
      <w:r w:rsidR="005B1F1E" w:rsidRPr="0058467F">
        <w:t>s</w:t>
      </w:r>
      <w:r w:rsidR="005B1F1E" w:rsidRPr="0058467F">
        <w:t xml:space="preserve"> that what are the underlying reasons for the above-observed results.</w:t>
      </w:r>
    </w:p>
    <w:p w:rsidR="009750AF" w:rsidRPr="0058467F" w:rsidRDefault="005B1F1E" w:rsidP="0058467F">
      <w:pPr>
        <w:pStyle w:val="BodyText"/>
        <w:spacing w:line="360" w:lineRule="auto"/>
        <w:jc w:val="both"/>
      </w:pPr>
      <w:r w:rsidRPr="0058467F">
        <w:t>Firstly, why people give in VCM?</w:t>
      </w:r>
    </w:p>
    <w:p w:rsidR="009750AF" w:rsidRPr="0058467F" w:rsidRDefault="005B1F1E" w:rsidP="0058467F">
      <w:pPr>
        <w:pStyle w:val="BodyText"/>
        <w:spacing w:line="360" w:lineRule="auto"/>
        <w:jc w:val="both"/>
      </w:pPr>
      <w:r w:rsidRPr="0058467F">
        <w:t>Two lead</w:t>
      </w:r>
      <w:r w:rsidRPr="0058467F">
        <w:t xml:space="preserve">ing hypotheses include: </w:t>
      </w:r>
    </w:p>
    <w:p w:rsidR="009750AF" w:rsidRPr="0058467F" w:rsidRDefault="005B1F1E" w:rsidP="0058467F">
      <w:pPr>
        <w:pStyle w:val="ListParagraph"/>
        <w:numPr>
          <w:ilvl w:val="0"/>
          <w:numId w:val="1"/>
        </w:numPr>
        <w:spacing w:line="360" w:lineRule="auto"/>
        <w:ind w:left="360" w:firstLine="0"/>
        <w:jc w:val="both"/>
      </w:pPr>
      <w:r w:rsidRPr="0058467F">
        <w:t>People exhibit</w:t>
      </w:r>
      <w:r w:rsidRPr="0058467F">
        <w:t xml:space="preserve"> other-regarding preferences. The reasons that people </w:t>
      </w:r>
      <w:r w:rsidRPr="0058467F">
        <w:t>give may due to</w:t>
      </w:r>
      <w:r w:rsidRPr="0058467F">
        <w:t xml:space="preserve"> kindness, pure altruism, warm-glow, etc.  Other than only caring about themselves, people also care about the payoffs of others. </w:t>
      </w:r>
    </w:p>
    <w:p w:rsidR="00DC01C0" w:rsidRPr="0058467F" w:rsidRDefault="005B1F1E" w:rsidP="0058467F">
      <w:pPr>
        <w:pStyle w:val="ListParagraph"/>
        <w:numPr>
          <w:ilvl w:val="0"/>
          <w:numId w:val="1"/>
        </w:numPr>
        <w:spacing w:line="360" w:lineRule="auto"/>
        <w:ind w:left="360" w:firstLine="0"/>
        <w:jc w:val="both"/>
      </w:pPr>
      <w:r w:rsidRPr="0058467F">
        <w:t>Subjects are conf</w:t>
      </w:r>
      <w:r w:rsidRPr="0058467F">
        <w:t xml:space="preserve">used. </w:t>
      </w:r>
      <w:r w:rsidRPr="0058467F">
        <w:t xml:space="preserve"> </w:t>
      </w:r>
      <w:r w:rsidRPr="0058467F">
        <w:t xml:space="preserve">Facing the situation that one must contribute a number between </w:t>
      </w:r>
      <w:r w:rsidRPr="0058467F">
        <w:t>0</w:t>
      </w:r>
      <w:r w:rsidRPr="0058467F">
        <w:t xml:space="preserve"> and </w:t>
      </w:r>
      <w:proofErr w:type="spellStart"/>
      <w:r w:rsidRPr="0058467F">
        <w:t>E</w:t>
      </w:r>
      <w:r w:rsidRPr="0058467F">
        <w:t>i</w:t>
      </w:r>
      <w:proofErr w:type="spellEnd"/>
      <w:r w:rsidRPr="0058467F">
        <w:t xml:space="preserve"> and does not understand the implication of the act</w:t>
      </w:r>
      <w:r w:rsidRPr="0058467F">
        <w:t>ion</w:t>
      </w:r>
      <w:r w:rsidRPr="0058467F">
        <w:t xml:space="preserve">, an inexperienced subject may naturally pick a number somewhere in the middle. </w:t>
      </w:r>
    </w:p>
    <w:p w:rsidR="0039255F" w:rsidRPr="0058467F" w:rsidRDefault="005B1F1E" w:rsidP="0058467F">
      <w:pPr>
        <w:pStyle w:val="BodyText"/>
        <w:spacing w:line="360" w:lineRule="auto"/>
        <w:jc w:val="both"/>
      </w:pPr>
      <w:proofErr w:type="spellStart"/>
      <w:proofErr w:type="gramStart"/>
      <w:r w:rsidRPr="0058467F">
        <w:lastRenderedPageBreak/>
        <w:t>Andreoni</w:t>
      </w:r>
      <w:proofErr w:type="spellEnd"/>
      <w:r w:rsidRPr="0058467F">
        <w:t>(</w:t>
      </w:r>
      <w:proofErr w:type="gramEnd"/>
      <w:r w:rsidRPr="0058467F">
        <w:t>1995) (warm glow vs. cold prickle)</w:t>
      </w:r>
      <w:r w:rsidRPr="0058467F">
        <w:t xml:space="preserve"> use both positive and negative framed public goods game to study </w:t>
      </w:r>
      <w:r w:rsidRPr="0058467F">
        <w:t>the effect of other regarding preferences(warm glow) on p</w:t>
      </w:r>
      <w:r w:rsidRPr="0058467F">
        <w:t>eople</w:t>
      </w:r>
      <w:r w:rsidRPr="0058467F">
        <w:t>’s giving</w:t>
      </w:r>
      <w:r w:rsidRPr="0058467F">
        <w:t xml:space="preserve"> in public good game. </w:t>
      </w:r>
      <w:r w:rsidRPr="0058467F">
        <w:t>Even though the payoff structures are identical in both frames</w:t>
      </w:r>
      <w:r w:rsidRPr="0058467F">
        <w:t xml:space="preserve"> of his experiment</w:t>
      </w:r>
      <w:r w:rsidRPr="0058467F">
        <w:t xml:space="preserve">, subjects </w:t>
      </w:r>
      <w:r w:rsidRPr="0058467F">
        <w:t>under</w:t>
      </w:r>
      <w:r w:rsidRPr="0058467F">
        <w:t xml:space="preserve"> positive frame show </w:t>
      </w:r>
      <w:r w:rsidRPr="0058467F">
        <w:t xml:space="preserve">as </w:t>
      </w:r>
      <w:r w:rsidRPr="0058467F">
        <w:t xml:space="preserve">two times of contributions </w:t>
      </w:r>
      <w:r w:rsidRPr="0058467F">
        <w:t>as those under the negative frame</w:t>
      </w:r>
      <w:r w:rsidRPr="0058467F">
        <w:t xml:space="preserve">. He concludes that people </w:t>
      </w:r>
      <w:r w:rsidRPr="0058467F">
        <w:t xml:space="preserve">obtain more utility of doing </w:t>
      </w:r>
      <w:proofErr w:type="gramStart"/>
      <w:r w:rsidRPr="0058467F">
        <w:t>good</w:t>
      </w:r>
      <w:proofErr w:type="gramEnd"/>
      <w:r w:rsidRPr="0058467F">
        <w:t xml:space="preserve"> than disutility of doing bad.  </w:t>
      </w:r>
      <w:r w:rsidRPr="0058467F">
        <w:t xml:space="preserve">Though his study shows the evidence of other regarding preference in individual </w:t>
      </w:r>
      <w:r w:rsidRPr="0058467F">
        <w:t>giving, it doesn’t answer the question that which hypothesis is correct. In</w:t>
      </w:r>
      <w:r w:rsidRPr="0058467F">
        <w:t xml:space="preserve"> another paper (</w:t>
      </w:r>
      <w:proofErr w:type="spellStart"/>
      <w:r w:rsidRPr="0058467F">
        <w:t>Andreoni</w:t>
      </w:r>
      <w:proofErr w:type="spellEnd"/>
      <w:r w:rsidRPr="0058467F">
        <w:t xml:space="preserve"> 1995 </w:t>
      </w:r>
      <w:r w:rsidRPr="0058467F">
        <w:t xml:space="preserve">AER) he aims to separate out these two hypotheses. </w:t>
      </w:r>
    </w:p>
    <w:p w:rsidR="00086A94" w:rsidRPr="0058467F" w:rsidRDefault="005B1F1E" w:rsidP="0058467F">
      <w:pPr>
        <w:pStyle w:val="BodyText"/>
        <w:spacing w:line="360" w:lineRule="auto"/>
        <w:jc w:val="both"/>
      </w:pPr>
      <w:r w:rsidRPr="0058467F">
        <w:t xml:space="preserve">In </w:t>
      </w:r>
      <w:proofErr w:type="spellStart"/>
      <w:proofErr w:type="gramStart"/>
      <w:r w:rsidRPr="0058467F">
        <w:t>Andreoni</w:t>
      </w:r>
      <w:proofErr w:type="spellEnd"/>
      <w:r w:rsidRPr="0058467F">
        <w:t>(</w:t>
      </w:r>
      <w:proofErr w:type="gramEnd"/>
      <w:r w:rsidRPr="0058467F">
        <w:t>1995)(AER), subjects play 10 rounds of a standard VCM game. Subjects play in a fixed gr</w:t>
      </w:r>
      <w:r w:rsidRPr="0058467F">
        <w:t xml:space="preserve">oup of five. The MPCR is 0.5. It has three treatments: regular, rank, and </w:t>
      </w:r>
      <w:proofErr w:type="spellStart"/>
      <w:r w:rsidRPr="0058467F">
        <w:t>Regrank</w:t>
      </w:r>
      <w:proofErr w:type="spellEnd"/>
      <w:r w:rsidRPr="0058467F">
        <w:t xml:space="preserve">. In regular treatment, subjects were paid their experimental </w:t>
      </w:r>
      <w:r w:rsidRPr="0058467F">
        <w:t xml:space="preserve">earnings as </w:t>
      </w:r>
      <w:r w:rsidRPr="0058467F">
        <w:t xml:space="preserve">in a standard VCM game. In </w:t>
      </w:r>
      <w:r w:rsidRPr="0058467F">
        <w:t>R</w:t>
      </w:r>
      <w:r w:rsidRPr="0058467F">
        <w:t>ank treatment, subjects’ earnings are based on the rank of their experime</w:t>
      </w:r>
      <w:r w:rsidRPr="0058467F">
        <w:t xml:space="preserve">ntal earnings within group. Subjects are paid 0.95 if they are highest within </w:t>
      </w:r>
      <w:proofErr w:type="gramStart"/>
      <w:r w:rsidRPr="0058467F">
        <w:t>group,</w:t>
      </w:r>
      <w:proofErr w:type="gramEnd"/>
      <w:r w:rsidRPr="0058467F">
        <w:t xml:space="preserve"> and 0.65 if they are lowest within group. The conversion table is shown to subjects so they know that the payoffs are solely determined by their rank</w:t>
      </w:r>
      <w:r w:rsidRPr="0058467F">
        <w:t>s</w:t>
      </w:r>
      <w:r w:rsidRPr="0058467F">
        <w:t xml:space="preserve"> within group. This t</w:t>
      </w:r>
      <w:r w:rsidRPr="0058467F">
        <w:t xml:space="preserve">reatment eliminates any incentives to cooperate and largely reduces the effect </w:t>
      </w:r>
      <w:proofErr w:type="gramStart"/>
      <w:r w:rsidRPr="0058467F">
        <w:t>of  “</w:t>
      </w:r>
      <w:proofErr w:type="gramEnd"/>
      <w:r w:rsidRPr="0058467F">
        <w:t>Kindness”.</w:t>
      </w:r>
      <w:r w:rsidRPr="0058467F">
        <w:t xml:space="preserve"> In the last treatment “</w:t>
      </w:r>
      <w:proofErr w:type="spellStart"/>
      <w:r w:rsidRPr="0058467F">
        <w:t>RegRank</w:t>
      </w:r>
      <w:proofErr w:type="spellEnd"/>
      <w:r w:rsidRPr="0058467F">
        <w:t>”,</w:t>
      </w:r>
      <w:r w:rsidRPr="0058467F">
        <w:t xml:space="preserve"> subjects are paid the same as in </w:t>
      </w:r>
      <w:r w:rsidRPr="0058467F">
        <w:t>R</w:t>
      </w:r>
      <w:r w:rsidRPr="0058467F">
        <w:t xml:space="preserve">egular treatment except that they observe their ranks. By doing this, </w:t>
      </w:r>
      <w:r w:rsidRPr="0058467F">
        <w:t>the regular treatment</w:t>
      </w:r>
      <w:r w:rsidRPr="0058467F">
        <w:t xml:space="preserve"> co</w:t>
      </w:r>
      <w:r w:rsidRPr="0058467F">
        <w:t xml:space="preserve">ntrols for the fact that subjects may change behavior </w:t>
      </w:r>
      <w:r w:rsidRPr="0058467F">
        <w:t xml:space="preserve">by knowing about ranks </w:t>
      </w:r>
      <w:r w:rsidRPr="0058467F">
        <w:t xml:space="preserve">even it doesn’t affect </w:t>
      </w:r>
      <w:r w:rsidRPr="0058467F">
        <w:t>their</w:t>
      </w:r>
      <w:r w:rsidRPr="0058467F">
        <w:t xml:space="preserve"> cash payoff</w:t>
      </w:r>
      <w:r w:rsidRPr="0058467F">
        <w:t>s</w:t>
      </w:r>
      <w:r w:rsidRPr="0058467F">
        <w:t>.</w:t>
      </w:r>
      <w:r w:rsidRPr="0058467F">
        <w:t xml:space="preserve"> </w:t>
      </w:r>
    </w:p>
    <w:p w:rsidR="00B038CA" w:rsidRPr="0058467F" w:rsidRDefault="005B1F1E" w:rsidP="0058467F">
      <w:pPr>
        <w:pStyle w:val="BodyText"/>
        <w:spacing w:line="360" w:lineRule="auto"/>
        <w:jc w:val="both"/>
      </w:pPr>
      <w:r w:rsidRPr="0058467F">
        <w:t>The hypotheses are as follows: If contributing to public pool is solely driven by confusion, we should expect similar behaviors in regu</w:t>
      </w:r>
      <w:r w:rsidRPr="0058467F">
        <w:t xml:space="preserve">lar and rank treatments. If kindness plays an important role, we should see difference between regular and rank treatment. Moreover, without confusion, we should expect subjects give nothing in the rank treatment. </w:t>
      </w:r>
      <w:r w:rsidRPr="0058467F">
        <w:t xml:space="preserve"> </w:t>
      </w:r>
    </w:p>
    <w:p w:rsidR="00086A94" w:rsidRPr="0058467F" w:rsidRDefault="005B1F1E" w:rsidP="0058467F">
      <w:pPr>
        <w:pStyle w:val="BodyText"/>
        <w:spacing w:line="360" w:lineRule="auto"/>
        <w:jc w:val="both"/>
      </w:pPr>
      <w:r w:rsidRPr="0058467F">
        <w:t xml:space="preserve">The paper finds that </w:t>
      </w:r>
      <w:r w:rsidRPr="0058467F">
        <w:t>both the volume and</w:t>
      </w:r>
      <w:r w:rsidRPr="0058467F">
        <w:t xml:space="preserve"> incidence of subjects contributing to public good </w:t>
      </w:r>
      <w:r w:rsidRPr="0058467F">
        <w:t>are significantly different between all three treatments. Regular treatment yields the highest and the rank treatment yields the lowest</w:t>
      </w:r>
      <w:r w:rsidRPr="0058467F">
        <w:t xml:space="preserve">. </w:t>
      </w:r>
      <w:r w:rsidRPr="0058467F">
        <w:t>The differences narrow</w:t>
      </w:r>
      <w:r w:rsidRPr="0058467F">
        <w:t xml:space="preserve"> over time as the overall contribution levels </w:t>
      </w:r>
      <w:r w:rsidRPr="0058467F">
        <w:t>decline</w:t>
      </w:r>
      <w:r w:rsidRPr="0058467F">
        <w:t xml:space="preserve">. </w:t>
      </w:r>
      <w:r w:rsidRPr="0058467F">
        <w:t xml:space="preserve">Both kindness and confusion play some role in generating the observed results. About half of cooperation is due to kindness and half to confusion. </w:t>
      </w:r>
      <w:proofErr w:type="spellStart"/>
      <w:proofErr w:type="gramStart"/>
      <w:r w:rsidRPr="0058467F">
        <w:t>Andreoni</w:t>
      </w:r>
      <w:proofErr w:type="spellEnd"/>
      <w:r w:rsidRPr="0058467F">
        <w:t>(</w:t>
      </w:r>
      <w:proofErr w:type="gramEnd"/>
      <w:r w:rsidRPr="0058467F">
        <w:t xml:space="preserve">1995 AER) provides the evidence that examining other-regarding preferences is necessary to </w:t>
      </w:r>
      <w:r w:rsidRPr="0058467F">
        <w:t>study the public goods provision under VCM.</w:t>
      </w:r>
    </w:p>
    <w:p w:rsidR="00086A94" w:rsidRPr="0058467F" w:rsidRDefault="005B1F1E" w:rsidP="0058467F">
      <w:pPr>
        <w:pStyle w:val="BodyText"/>
        <w:spacing w:line="360" w:lineRule="auto"/>
        <w:jc w:val="both"/>
      </w:pPr>
      <w:r w:rsidRPr="0058467F">
        <w:t xml:space="preserve">Secondly, why contribution declines with repetition? </w:t>
      </w:r>
    </w:p>
    <w:p w:rsidR="00086A94" w:rsidRPr="0058467F" w:rsidRDefault="005B1F1E" w:rsidP="0058467F">
      <w:pPr>
        <w:pStyle w:val="BodyText"/>
        <w:spacing w:line="360" w:lineRule="auto"/>
        <w:jc w:val="both"/>
      </w:pPr>
      <w:r w:rsidRPr="0058467F">
        <w:t xml:space="preserve">Two competing </w:t>
      </w:r>
      <w:r w:rsidRPr="0058467F">
        <w:t>explanations</w:t>
      </w:r>
      <w:r w:rsidRPr="0058467F">
        <w:t xml:space="preserve"> include:</w:t>
      </w:r>
    </w:p>
    <w:p w:rsidR="00086A94" w:rsidRPr="0058467F" w:rsidRDefault="005B1F1E" w:rsidP="0058467F">
      <w:pPr>
        <w:pStyle w:val="ListParagraph"/>
        <w:numPr>
          <w:ilvl w:val="0"/>
          <w:numId w:val="2"/>
        </w:numPr>
        <w:spacing w:line="360" w:lineRule="auto"/>
        <w:ind w:firstLine="0"/>
        <w:jc w:val="both"/>
      </w:pPr>
      <w:r w:rsidRPr="0058467F">
        <w:t>Learning</w:t>
      </w:r>
      <w:r w:rsidRPr="0058467F">
        <w:t>. As we mentioned earlier, inexperienced subjects may naturally pick a number in the middle when face the contribu</w:t>
      </w:r>
      <w:r w:rsidRPr="0058467F">
        <w:t>tion decision but don’t understand the implication. But with the repetition of the game, when they realize their mistake, they may contribute less.</w:t>
      </w:r>
    </w:p>
    <w:p w:rsidR="00086A94" w:rsidRPr="0058467F" w:rsidRDefault="005B1F1E" w:rsidP="0058467F">
      <w:pPr>
        <w:pStyle w:val="ListParagraph"/>
        <w:numPr>
          <w:ilvl w:val="0"/>
          <w:numId w:val="2"/>
        </w:numPr>
        <w:spacing w:line="360" w:lineRule="auto"/>
        <w:ind w:firstLine="0"/>
        <w:jc w:val="both"/>
      </w:pPr>
      <w:r w:rsidRPr="0058467F">
        <w:t>Strategic play</w:t>
      </w:r>
      <w:r w:rsidRPr="0058467F">
        <w:t xml:space="preserve">. </w:t>
      </w:r>
      <w:r w:rsidRPr="0058467F">
        <w:t>Consider</w:t>
      </w:r>
      <w:r w:rsidRPr="0058467F">
        <w:t xml:space="preserve"> a model </w:t>
      </w:r>
      <w:r w:rsidRPr="0058467F">
        <w:t>with</w:t>
      </w:r>
      <w:r w:rsidRPr="0058467F">
        <w:t xml:space="preserve"> small probability that some subjects are not fully rational. Knowing t</w:t>
      </w:r>
      <w:r w:rsidRPr="0058467F">
        <w:t xml:space="preserve">his, even fully rational subjects may contribute all or a lot of their endowment in the beginning. Towards the last period, the rational players will not contribute. </w:t>
      </w:r>
    </w:p>
    <w:p w:rsidR="009E391B" w:rsidRPr="0058467F" w:rsidRDefault="005B1F1E" w:rsidP="0058467F">
      <w:pPr>
        <w:pStyle w:val="BodyText"/>
        <w:spacing w:line="360" w:lineRule="auto"/>
        <w:jc w:val="both"/>
      </w:pPr>
      <w:proofErr w:type="spellStart"/>
      <w:proofErr w:type="gramStart"/>
      <w:r w:rsidRPr="0058467F">
        <w:t>Andreoni</w:t>
      </w:r>
      <w:proofErr w:type="spellEnd"/>
      <w:r w:rsidRPr="0058467F">
        <w:t>(</w:t>
      </w:r>
      <w:proofErr w:type="gramEnd"/>
      <w:r w:rsidRPr="0058467F">
        <w:t xml:space="preserve">1988b) </w:t>
      </w:r>
      <w:r w:rsidRPr="0058467F">
        <w:t xml:space="preserve">describes both of these two hypothesis and </w:t>
      </w:r>
      <w:r w:rsidRPr="0058467F">
        <w:t>designs an experiment</w:t>
      </w:r>
      <w:r w:rsidRPr="0058467F">
        <w:t xml:space="preserve"> </w:t>
      </w:r>
      <w:r w:rsidRPr="0058467F">
        <w:t xml:space="preserve">to </w:t>
      </w:r>
      <w:r w:rsidRPr="0058467F">
        <w:t>separate them. To test the learning hypothesis, he adds a restart game to the standard VCM. At the end of the</w:t>
      </w:r>
      <w:r w:rsidRPr="0058467F">
        <w:t xml:space="preserve"> tenth rounds of the standard game, </w:t>
      </w:r>
      <w:r w:rsidRPr="0058467F">
        <w:t xml:space="preserve">subjects are told that there will be another ten rounds of </w:t>
      </w:r>
      <w:r w:rsidRPr="0058467F">
        <w:t xml:space="preserve">an extra </w:t>
      </w:r>
      <w:r w:rsidRPr="0058467F">
        <w:t>game</w:t>
      </w:r>
      <w:r w:rsidRPr="0058467F">
        <w:t xml:space="preserve">. </w:t>
      </w:r>
      <w:r w:rsidRPr="0058467F">
        <w:t xml:space="preserve"> Two treatments include playing the r</w:t>
      </w:r>
      <w:r w:rsidRPr="0058467F">
        <w:t>estart game with strangers or partners.  L</w:t>
      </w:r>
      <w:r w:rsidRPr="0058467F">
        <w:t>earning model explains that the declining of contributions is the results of subjects learning the free-riding Nash equilibrium. Thus, if learning model is the driving force, we should observe subjects contribute a</w:t>
      </w:r>
      <w:r w:rsidRPr="0058467F">
        <w:t xml:space="preserve">t or below the level of the last round of the first game in the first round of the </w:t>
      </w:r>
      <w:r w:rsidRPr="0058467F">
        <w:t>restart</w:t>
      </w:r>
      <w:r w:rsidRPr="0058467F">
        <w:t xml:space="preserve"> game. </w:t>
      </w:r>
      <w:r w:rsidRPr="0058467F">
        <w:t xml:space="preserve">Results from </w:t>
      </w:r>
      <w:proofErr w:type="spellStart"/>
      <w:proofErr w:type="gramStart"/>
      <w:r w:rsidRPr="0058467F">
        <w:t>Andreoni</w:t>
      </w:r>
      <w:proofErr w:type="spellEnd"/>
      <w:r w:rsidRPr="0058467F">
        <w:t>(</w:t>
      </w:r>
      <w:proofErr w:type="gramEnd"/>
      <w:r w:rsidRPr="0058467F">
        <w:t xml:space="preserve">1988b) doesn’t support either the learning hypothesis or the strategic hypothesis. </w:t>
      </w:r>
      <w:proofErr w:type="spellStart"/>
      <w:r w:rsidRPr="0058467F">
        <w:t>Andreoni</w:t>
      </w:r>
      <w:proofErr w:type="spellEnd"/>
      <w:r w:rsidRPr="0058467F">
        <w:t xml:space="preserve"> observes a strong restart effect in the partn</w:t>
      </w:r>
      <w:r w:rsidRPr="0058467F">
        <w:t>er treatment where contributions</w:t>
      </w:r>
      <w:r w:rsidRPr="0058467F">
        <w:t xml:space="preserve"> increase</w:t>
      </w:r>
      <w:r w:rsidRPr="0058467F">
        <w:t xml:space="preserve"> sharply in the first round of the restart game. In the treatment with strangers the restart effect is </w:t>
      </w:r>
      <w:r w:rsidRPr="0058467F">
        <w:t xml:space="preserve">similar but smaller. </w:t>
      </w:r>
      <w:r w:rsidRPr="0058467F">
        <w:t>One result from</w:t>
      </w:r>
      <w:r w:rsidRPr="0058467F">
        <w:t xml:space="preserve"> this paper </w:t>
      </w:r>
      <w:r w:rsidRPr="0058467F">
        <w:t xml:space="preserve">is surprising and </w:t>
      </w:r>
      <w:r w:rsidRPr="0058467F">
        <w:t xml:space="preserve">needs further investigation </w:t>
      </w:r>
      <w:r w:rsidRPr="0058467F">
        <w:t xml:space="preserve">is </w:t>
      </w:r>
      <w:r w:rsidRPr="0058467F">
        <w:t xml:space="preserve">that </w:t>
      </w:r>
      <w:r w:rsidRPr="0058467F">
        <w:t>contrary t</w:t>
      </w:r>
      <w:r w:rsidRPr="0058467F">
        <w:t>o received strategy theory</w:t>
      </w:r>
      <w:r w:rsidRPr="0058467F">
        <w:t xml:space="preserve">, </w:t>
      </w:r>
      <w:r w:rsidRPr="0058467F">
        <w:t>partners</w:t>
      </w:r>
      <w:r w:rsidRPr="0058467F">
        <w:t xml:space="preserve"> </w:t>
      </w:r>
      <w:r w:rsidRPr="0058467F">
        <w:t>in this experiment contribute less than strangers.</w:t>
      </w:r>
      <w:r w:rsidRPr="0058467F">
        <w:t xml:space="preserve"> </w:t>
      </w:r>
    </w:p>
    <w:p w:rsidR="009E391B" w:rsidRPr="0058467F" w:rsidRDefault="005B1F1E" w:rsidP="0058467F">
      <w:pPr>
        <w:pStyle w:val="BodyText"/>
        <w:spacing w:line="360" w:lineRule="auto"/>
        <w:jc w:val="both"/>
      </w:pPr>
      <w:proofErr w:type="spellStart"/>
      <w:proofErr w:type="gramStart"/>
      <w:r w:rsidRPr="0058467F">
        <w:t>Croson</w:t>
      </w:r>
      <w:proofErr w:type="spellEnd"/>
      <w:r w:rsidRPr="0058467F">
        <w:t>(</w:t>
      </w:r>
      <w:proofErr w:type="gramEnd"/>
      <w:r w:rsidRPr="0058467F">
        <w:t>1996) attempts to</w:t>
      </w:r>
      <w:r w:rsidRPr="0058467F">
        <w:t xml:space="preserve"> replicate the above results </w:t>
      </w:r>
      <w:r w:rsidRPr="0058467F">
        <w:t xml:space="preserve">but finds inconsistent results. </w:t>
      </w:r>
      <w:r w:rsidRPr="0058467F">
        <w:t xml:space="preserve">In her experiment, </w:t>
      </w:r>
      <w:r w:rsidRPr="0058467F">
        <w:t>48 subjects play in two treatments with 24 for each. Subjects a</w:t>
      </w:r>
      <w:r w:rsidRPr="0058467F">
        <w:t xml:space="preserve">re organized into groups of four. The endowment is 25 </w:t>
      </w:r>
      <w:r w:rsidRPr="0058467F">
        <w:t>tokens (</w:t>
      </w:r>
      <w:r w:rsidRPr="0058467F">
        <w:t xml:space="preserve">2 cents per token) for each round. There are overall twenty rounds with the second ten rounds as the restart game. </w:t>
      </w:r>
      <w:r w:rsidRPr="0058467F">
        <w:t xml:space="preserve"> Unlike </w:t>
      </w:r>
      <w:proofErr w:type="spellStart"/>
      <w:r w:rsidRPr="0058467F">
        <w:t>Andreoni’s</w:t>
      </w:r>
      <w:proofErr w:type="spellEnd"/>
      <w:r w:rsidRPr="0058467F">
        <w:t xml:space="preserve"> original experiment, in her study, partners always contribut</w:t>
      </w:r>
      <w:r w:rsidRPr="0058467F">
        <w:t>e more than strangers, and the contributions of two treatments converge toward the end of the game, which support the strategic hypothesis but not learning hypothesis.  She explains that this could be due to the high</w:t>
      </w:r>
      <w:r w:rsidRPr="0058467F">
        <w:t>er</w:t>
      </w:r>
      <w:r w:rsidRPr="0058467F">
        <w:t xml:space="preserve"> variance of individual contributions </w:t>
      </w:r>
      <w:r w:rsidRPr="0058467F">
        <w:t xml:space="preserve">in the partner </w:t>
      </w:r>
      <w:r w:rsidRPr="0058467F">
        <w:t xml:space="preserve">treatment than in the stranger treatment. </w:t>
      </w:r>
      <w:r w:rsidRPr="0058467F">
        <w:t xml:space="preserve"> </w:t>
      </w:r>
    </w:p>
    <w:p w:rsidR="00271E3C" w:rsidRPr="0058467F" w:rsidRDefault="005B1F1E" w:rsidP="0058467F">
      <w:pPr>
        <w:pStyle w:val="NormalWeb"/>
        <w:spacing w:beforeLines="0" w:afterLines="0" w:line="360" w:lineRule="auto"/>
        <w:jc w:val="both"/>
        <w:rPr>
          <w:rFonts w:asciiTheme="minorHAnsi" w:hAnsiTheme="minorHAnsi"/>
          <w:sz w:val="24"/>
          <w:szCs w:val="24"/>
        </w:rPr>
      </w:pPr>
      <w:r w:rsidRPr="0058467F">
        <w:rPr>
          <w:rFonts w:asciiTheme="minorHAnsi" w:hAnsiTheme="minorHAnsi"/>
          <w:sz w:val="24"/>
          <w:szCs w:val="24"/>
        </w:rPr>
        <w:t xml:space="preserve">Several other researches also compare partners and strangers in experiment. </w:t>
      </w:r>
      <w:proofErr w:type="spellStart"/>
      <w:r w:rsidRPr="0058467F">
        <w:rPr>
          <w:rFonts w:asciiTheme="minorHAnsi" w:hAnsiTheme="minorHAnsi"/>
          <w:sz w:val="24"/>
          <w:szCs w:val="24"/>
        </w:rPr>
        <w:t>Andreoni</w:t>
      </w:r>
      <w:proofErr w:type="spellEnd"/>
      <w:r w:rsidRPr="0058467F">
        <w:rPr>
          <w:rFonts w:asciiTheme="minorHAnsi" w:hAnsiTheme="minorHAnsi"/>
          <w:sz w:val="24"/>
          <w:szCs w:val="24"/>
        </w:rPr>
        <w:t xml:space="preserve"> and </w:t>
      </w:r>
      <w:proofErr w:type="spellStart"/>
      <w:proofErr w:type="gramStart"/>
      <w:r w:rsidRPr="0058467F">
        <w:rPr>
          <w:rFonts w:asciiTheme="minorHAnsi" w:hAnsiTheme="minorHAnsi"/>
          <w:sz w:val="24"/>
          <w:szCs w:val="24"/>
        </w:rPr>
        <w:t>Croson</w:t>
      </w:r>
      <w:proofErr w:type="spellEnd"/>
      <w:r w:rsidRPr="0058467F">
        <w:rPr>
          <w:rFonts w:asciiTheme="minorHAnsi" w:hAnsiTheme="minorHAnsi"/>
          <w:sz w:val="24"/>
          <w:szCs w:val="24"/>
        </w:rPr>
        <w:t>(</w:t>
      </w:r>
      <w:proofErr w:type="gramEnd"/>
      <w:r w:rsidRPr="0058467F">
        <w:rPr>
          <w:rFonts w:asciiTheme="minorHAnsi" w:hAnsiTheme="minorHAnsi"/>
          <w:sz w:val="24"/>
          <w:szCs w:val="24"/>
        </w:rPr>
        <w:t>2008</w:t>
      </w:r>
      <w:r w:rsidRPr="0058467F">
        <w:rPr>
          <w:rFonts w:asciiTheme="minorHAnsi" w:hAnsiTheme="minorHAnsi"/>
          <w:sz w:val="24"/>
          <w:szCs w:val="24"/>
        </w:rPr>
        <w:t>) survey</w:t>
      </w:r>
      <w:r w:rsidRPr="0058467F">
        <w:rPr>
          <w:rFonts w:asciiTheme="minorHAnsi" w:hAnsiTheme="minorHAnsi"/>
          <w:sz w:val="24"/>
          <w:szCs w:val="24"/>
        </w:rPr>
        <w:t xml:space="preserve"> </w:t>
      </w:r>
      <w:r w:rsidRPr="0058467F">
        <w:rPr>
          <w:rFonts w:asciiTheme="minorHAnsi" w:hAnsiTheme="minorHAnsi"/>
          <w:sz w:val="24"/>
          <w:szCs w:val="24"/>
        </w:rPr>
        <w:t xml:space="preserve">thirteen papers. The results are inconsistent across </w:t>
      </w:r>
      <w:r w:rsidRPr="0058467F">
        <w:rPr>
          <w:rFonts w:asciiTheme="minorHAnsi" w:hAnsiTheme="minorHAnsi"/>
          <w:sz w:val="24"/>
          <w:szCs w:val="24"/>
        </w:rPr>
        <w:t xml:space="preserve">papers </w:t>
      </w:r>
      <w:r w:rsidRPr="0058467F">
        <w:rPr>
          <w:rFonts w:asciiTheme="minorHAnsi" w:hAnsiTheme="minorHAnsi"/>
          <w:sz w:val="24"/>
          <w:szCs w:val="24"/>
        </w:rPr>
        <w:t xml:space="preserve">with four studies find more </w:t>
      </w:r>
      <w:r w:rsidRPr="0058467F">
        <w:rPr>
          <w:rFonts w:asciiTheme="minorHAnsi" w:hAnsiTheme="minorHAnsi"/>
          <w:sz w:val="24"/>
          <w:szCs w:val="24"/>
        </w:rPr>
        <w:t>cooperation among Strangers, five find more by Partners, and four fai</w:t>
      </w:r>
      <w:r w:rsidRPr="0058467F">
        <w:rPr>
          <w:rFonts w:asciiTheme="minorHAnsi" w:hAnsiTheme="minorHAnsi"/>
          <w:sz w:val="24"/>
          <w:szCs w:val="24"/>
        </w:rPr>
        <w:t xml:space="preserve">l to find any difference at all. </w:t>
      </w:r>
      <w:r w:rsidRPr="0058467F">
        <w:rPr>
          <w:rFonts w:asciiTheme="minorHAnsi" w:hAnsiTheme="minorHAnsi"/>
          <w:sz w:val="24"/>
          <w:szCs w:val="24"/>
        </w:rPr>
        <w:t xml:space="preserve"> They report the inconsistent results but couldn’t provide a satisfying explanation. They do suggest that one could develop “some behavioral theory of rec</w:t>
      </w:r>
      <w:r w:rsidRPr="0058467F">
        <w:rPr>
          <w:rFonts w:asciiTheme="minorHAnsi" w:hAnsiTheme="minorHAnsi"/>
          <w:sz w:val="24"/>
          <w:szCs w:val="24"/>
        </w:rPr>
        <w:t xml:space="preserve">iprocity, anonymity, or morality that would an explanation grounded in a neoclassical utility maximizing framework”. </w:t>
      </w:r>
    </w:p>
    <w:p w:rsidR="002A2F0F" w:rsidRPr="0058467F" w:rsidRDefault="005B1F1E" w:rsidP="0058467F">
      <w:pPr>
        <w:pStyle w:val="BodyText"/>
        <w:spacing w:line="360" w:lineRule="auto"/>
        <w:jc w:val="both"/>
      </w:pPr>
      <w:r w:rsidRPr="0058467F">
        <w:t xml:space="preserve">Along the line of </w:t>
      </w:r>
      <w:r w:rsidRPr="0058467F">
        <w:t>strategy</w:t>
      </w:r>
      <w:r w:rsidRPr="0058467F">
        <w:t xml:space="preserve"> hypothesis</w:t>
      </w:r>
      <w:r w:rsidRPr="0058467F">
        <w:t xml:space="preserve">, </w:t>
      </w:r>
      <w:proofErr w:type="spellStart"/>
      <w:r w:rsidRPr="0058467F">
        <w:t>Fischbacher</w:t>
      </w:r>
      <w:proofErr w:type="spellEnd"/>
      <w:r w:rsidRPr="0058467F">
        <w:t xml:space="preserve">, </w:t>
      </w:r>
      <w:proofErr w:type="spellStart"/>
      <w:r w:rsidRPr="0058467F">
        <w:t>Gächter</w:t>
      </w:r>
      <w:proofErr w:type="spellEnd"/>
      <w:r w:rsidRPr="0058467F">
        <w:t xml:space="preserve">, and Fehr (2001) </w:t>
      </w:r>
      <w:r w:rsidRPr="0058467F">
        <w:t xml:space="preserve">studies the </w:t>
      </w:r>
      <w:r w:rsidRPr="0058467F">
        <w:t>reciprocal altrui</w:t>
      </w:r>
      <w:r w:rsidRPr="0058467F">
        <w:t xml:space="preserve">sts or conditional cooperators </w:t>
      </w:r>
      <w:r w:rsidRPr="0058467F">
        <w:t>in public goods game. Suppose that some subjects are conditional cooperators such that they contribute as long as others contribute.</w:t>
      </w:r>
      <w:r w:rsidRPr="0058467F">
        <w:t xml:space="preserve"> In their one shot public good game, they use strategy method to elicit subjects’ preferences, which is that for each averag</w:t>
      </w:r>
      <w:r w:rsidRPr="0058467F">
        <w:t xml:space="preserve">e contribution level of other group members, subjects will be asked to indicate how much they want to contribute to public good. In their experiment, subjects are organized in groups of four, endowed with 20 tokens, and the MPCR is 0.4. Subjects are </w:t>
      </w:r>
      <w:r w:rsidRPr="0058467F">
        <w:t xml:space="preserve">asked </w:t>
      </w:r>
      <w:r w:rsidRPr="0058467F">
        <w:t xml:space="preserve">to make </w:t>
      </w:r>
      <w:r w:rsidRPr="0058467F">
        <w:t>decisions on both conditional contribution and unconditional contribution.</w:t>
      </w:r>
      <w:r w:rsidRPr="0058467F">
        <w:t xml:space="preserve"> They find that subjects do exhibit conditional cooperation, that is, the mean contribution is clearly increasing in the average contribution of other group members. Based on</w:t>
      </w:r>
      <w:r w:rsidRPr="0058467F">
        <w:t xml:space="preserve"> contribution decisions, subjects behavior fall into three categories: 1) conditional </w:t>
      </w:r>
      <w:r w:rsidRPr="0058467F">
        <w:t>cooperation (</w:t>
      </w:r>
      <w:r w:rsidRPr="0058467F">
        <w:t xml:space="preserve">50% of subjects); 2) free </w:t>
      </w:r>
      <w:r w:rsidRPr="0058467F">
        <w:t>riding (</w:t>
      </w:r>
      <w:r w:rsidRPr="0058467F">
        <w:t xml:space="preserve">30% of subjects); 3) Hump-shaped </w:t>
      </w:r>
      <w:r w:rsidRPr="0058467F">
        <w:t>contributions (</w:t>
      </w:r>
      <w:r w:rsidRPr="0058467F">
        <w:t xml:space="preserve">14%), they are close to conditional cooperation for contribution levels of </w:t>
      </w:r>
      <w:r w:rsidRPr="0058467F">
        <w:t xml:space="preserve">up to 10 token of the other group members, and reduce contribution when beyond the level. </w:t>
      </w:r>
    </w:p>
    <w:p w:rsidR="00036E14" w:rsidRPr="0058467F" w:rsidRDefault="005B1F1E" w:rsidP="0058467F">
      <w:pPr>
        <w:pStyle w:val="BodyText"/>
        <w:spacing w:line="360" w:lineRule="auto"/>
        <w:jc w:val="both"/>
      </w:pPr>
      <w:r w:rsidRPr="0058467F">
        <w:t>They show the heterogeneity of individual contributions. A fraction of subjects are free riders that they free rides regardless of others’ contribution. Given the si</w:t>
      </w:r>
      <w:r w:rsidRPr="0058467F">
        <w:t xml:space="preserve">gnificant fraction of subjects who are conditional cooperative, </w:t>
      </w:r>
      <w:r w:rsidRPr="0058467F">
        <w:t>positive but spiral downward results</w:t>
      </w:r>
      <w:r w:rsidRPr="0058467F">
        <w:t xml:space="preserve"> are expected. On top of this, free riding will be pervasive under stranger conditions. </w:t>
      </w:r>
    </w:p>
    <w:p w:rsidR="00036E14" w:rsidRPr="0058467F" w:rsidRDefault="005B1F1E" w:rsidP="0058467F">
      <w:pPr>
        <w:pStyle w:val="BodyText"/>
        <w:spacing w:line="360" w:lineRule="auto"/>
        <w:jc w:val="both"/>
      </w:pPr>
      <w:r w:rsidRPr="0058467F">
        <w:t xml:space="preserve">Finally, what improves cooperation? </w:t>
      </w:r>
    </w:p>
    <w:p w:rsidR="0058467F" w:rsidRDefault="005B1F1E" w:rsidP="0058467F">
      <w:pPr>
        <w:pStyle w:val="BodyText"/>
        <w:spacing w:line="360" w:lineRule="auto"/>
        <w:jc w:val="both"/>
      </w:pPr>
      <w:r w:rsidRPr="0058467F">
        <w:t xml:space="preserve">Early work identifies that communication seems to work (Dawes et al). Fehr and </w:t>
      </w:r>
      <w:proofErr w:type="spellStart"/>
      <w:r w:rsidRPr="0058467F">
        <w:t>Gächter</w:t>
      </w:r>
      <w:proofErr w:type="spellEnd"/>
      <w:r w:rsidRPr="0058467F">
        <w:t xml:space="preserve"> (2002) study a public goods game with punishments</w:t>
      </w:r>
      <w:r w:rsidRPr="0058467F">
        <w:t xml:space="preserve">. </w:t>
      </w:r>
      <w:r w:rsidRPr="0058467F">
        <w:t xml:space="preserve">The presence </w:t>
      </w:r>
      <w:r w:rsidRPr="0058467F">
        <w:t>of</w:t>
      </w:r>
      <w:r w:rsidRPr="0058467F">
        <w:t xml:space="preserve"> punishments doesn’t chang</w:t>
      </w:r>
      <w:r w:rsidRPr="0058467F">
        <w:t>e the game’s equilibrium.  Nonethe</w:t>
      </w:r>
      <w:r w:rsidRPr="0058467F">
        <w:t>less, they find that ind</w:t>
      </w:r>
      <w:r w:rsidRPr="0058467F">
        <w:t>ividuals frequently</w:t>
      </w:r>
      <w:r w:rsidRPr="0058467F">
        <w:t xml:space="preserve"> punish free </w:t>
      </w:r>
      <w:r w:rsidRPr="0058467F">
        <w:t>riders and that the overall level of contribution is dramatically increased by the presence of punishments.</w:t>
      </w:r>
      <w:r w:rsidRPr="0058467F">
        <w:t xml:space="preserve"> </w:t>
      </w:r>
      <w:r w:rsidRPr="0058467F">
        <w:t xml:space="preserve">Recent literature also studies social norms in public goods game. </w:t>
      </w:r>
      <w:r w:rsidRPr="0058467F">
        <w:t xml:space="preserve"> </w:t>
      </w:r>
      <w:r w:rsidRPr="0058467F">
        <w:t>One hypothesis could be that the contribution behaviors may be suppo</w:t>
      </w:r>
      <w:r w:rsidRPr="0058467F">
        <w:t xml:space="preserve">rted more by social approval or disapproval than monetary incentives. </w:t>
      </w:r>
      <w:proofErr w:type="spellStart"/>
      <w:r w:rsidRPr="0058467F">
        <w:t>Rege</w:t>
      </w:r>
      <w:proofErr w:type="spellEnd"/>
      <w:r w:rsidRPr="0058467F">
        <w:t xml:space="preserve"> and </w:t>
      </w:r>
      <w:proofErr w:type="spellStart"/>
      <w:r w:rsidRPr="0058467F">
        <w:t>Telle</w:t>
      </w:r>
      <w:proofErr w:type="spellEnd"/>
      <w:r w:rsidRPr="0058467F">
        <w:t xml:space="preserve"> (2002) provide evidence that social sanctions of a very weak sort can greatly increase contributions in public goods games. </w:t>
      </w:r>
    </w:p>
    <w:p w:rsidR="0058467F" w:rsidRPr="0058467F" w:rsidRDefault="0058467F" w:rsidP="0058467F">
      <w:pPr>
        <w:pStyle w:val="BodyText"/>
        <w:spacing w:line="360" w:lineRule="auto"/>
        <w:jc w:val="both"/>
      </w:pPr>
    </w:p>
    <w:p w:rsidR="00CF6CB7" w:rsidRPr="0058467F" w:rsidRDefault="0058467F" w:rsidP="0058467F">
      <w:pPr>
        <w:pStyle w:val="ReferenceLine"/>
        <w:spacing w:line="360" w:lineRule="auto"/>
        <w:jc w:val="both"/>
      </w:pPr>
      <w:bookmarkStart w:id="0" w:name="_GoBack"/>
      <w:bookmarkEnd w:id="0"/>
      <w:r>
        <w:br w:type="page"/>
      </w:r>
      <w:r w:rsidR="005B1F1E" w:rsidRPr="0058467F">
        <w:t>Reference:</w:t>
      </w:r>
    </w:p>
    <w:p w:rsidR="00D178D3" w:rsidRPr="0058467F" w:rsidRDefault="005B1F1E" w:rsidP="0058467F">
      <w:pPr>
        <w:pStyle w:val="NormalWeb"/>
        <w:spacing w:beforeLines="0" w:afterLines="0" w:line="360" w:lineRule="auto"/>
        <w:jc w:val="both"/>
        <w:rPr>
          <w:rFonts w:asciiTheme="minorHAnsi" w:hAnsiTheme="minorHAnsi"/>
          <w:sz w:val="24"/>
          <w:szCs w:val="24"/>
        </w:rPr>
      </w:pPr>
      <w:proofErr w:type="spellStart"/>
      <w:r w:rsidRPr="0058467F">
        <w:rPr>
          <w:rFonts w:asciiTheme="minorHAnsi" w:hAnsiTheme="minorHAnsi"/>
          <w:sz w:val="24"/>
          <w:szCs w:val="24"/>
        </w:rPr>
        <w:t>Andreoni</w:t>
      </w:r>
      <w:proofErr w:type="spellEnd"/>
      <w:r w:rsidRPr="0058467F">
        <w:rPr>
          <w:rFonts w:asciiTheme="minorHAnsi" w:hAnsiTheme="minorHAnsi"/>
          <w:sz w:val="24"/>
          <w:szCs w:val="24"/>
        </w:rPr>
        <w:t>, James (1988). “Why fr</w:t>
      </w:r>
      <w:r w:rsidRPr="0058467F">
        <w:rPr>
          <w:rFonts w:asciiTheme="minorHAnsi" w:hAnsiTheme="minorHAnsi"/>
          <w:sz w:val="24"/>
          <w:szCs w:val="24"/>
        </w:rPr>
        <w:t xml:space="preserve">ee ride? </w:t>
      </w:r>
      <w:proofErr w:type="gramStart"/>
      <w:r w:rsidRPr="0058467F">
        <w:rPr>
          <w:rFonts w:asciiTheme="minorHAnsi" w:hAnsiTheme="minorHAnsi"/>
          <w:sz w:val="24"/>
          <w:szCs w:val="24"/>
        </w:rPr>
        <w:t>Strategies and learning in public goods experiments”.</w:t>
      </w:r>
      <w:proofErr w:type="gramEnd"/>
      <w:r w:rsidRPr="0058467F">
        <w:rPr>
          <w:rFonts w:asciiTheme="minorHAnsi" w:hAnsiTheme="minorHAnsi"/>
          <w:sz w:val="24"/>
          <w:szCs w:val="24"/>
        </w:rPr>
        <w:t xml:space="preserve"> Journal of Public Economics 37, 291–304. </w:t>
      </w:r>
    </w:p>
    <w:p w:rsidR="00D178D3" w:rsidRPr="0058467F" w:rsidRDefault="005B1F1E" w:rsidP="0058467F">
      <w:pPr>
        <w:pStyle w:val="NormalWeb"/>
        <w:spacing w:beforeLines="0" w:afterLines="0" w:line="360" w:lineRule="auto"/>
        <w:jc w:val="both"/>
        <w:rPr>
          <w:rFonts w:asciiTheme="minorHAnsi" w:hAnsiTheme="minorHAnsi"/>
          <w:sz w:val="24"/>
          <w:szCs w:val="24"/>
        </w:rPr>
      </w:pPr>
      <w:proofErr w:type="spellStart"/>
      <w:r w:rsidRPr="0058467F">
        <w:rPr>
          <w:rFonts w:asciiTheme="minorHAnsi" w:hAnsiTheme="minorHAnsi"/>
          <w:sz w:val="24"/>
          <w:szCs w:val="24"/>
        </w:rPr>
        <w:t>Andreoni</w:t>
      </w:r>
      <w:proofErr w:type="spellEnd"/>
      <w:r w:rsidRPr="0058467F">
        <w:rPr>
          <w:rFonts w:asciiTheme="minorHAnsi" w:hAnsiTheme="minorHAnsi"/>
          <w:sz w:val="24"/>
          <w:szCs w:val="24"/>
        </w:rPr>
        <w:t xml:space="preserve">, James (1995). “Cooperation in public goods experiments: Kindness or confusion?” American Eco- </w:t>
      </w:r>
      <w:proofErr w:type="spellStart"/>
      <w:r w:rsidRPr="0058467F">
        <w:rPr>
          <w:rFonts w:asciiTheme="minorHAnsi" w:hAnsiTheme="minorHAnsi"/>
          <w:sz w:val="24"/>
          <w:szCs w:val="24"/>
        </w:rPr>
        <w:t>nomic</w:t>
      </w:r>
      <w:proofErr w:type="spellEnd"/>
      <w:r w:rsidRPr="0058467F">
        <w:rPr>
          <w:rFonts w:asciiTheme="minorHAnsi" w:hAnsiTheme="minorHAnsi"/>
          <w:sz w:val="24"/>
          <w:szCs w:val="24"/>
        </w:rPr>
        <w:t xml:space="preserve"> Review 85, 891–904. </w:t>
      </w:r>
    </w:p>
    <w:p w:rsidR="005D047B" w:rsidRPr="0058467F" w:rsidRDefault="005B1F1E" w:rsidP="0058467F">
      <w:pPr>
        <w:pStyle w:val="BodyText"/>
        <w:spacing w:line="360" w:lineRule="auto"/>
        <w:jc w:val="both"/>
      </w:pPr>
      <w:proofErr w:type="spellStart"/>
      <w:r w:rsidRPr="0058467F">
        <w:t>Croson</w:t>
      </w:r>
      <w:proofErr w:type="spellEnd"/>
      <w:r w:rsidRPr="0058467F">
        <w:t xml:space="preserve">, Rachel T.A. </w:t>
      </w:r>
      <w:r w:rsidRPr="0058467F">
        <w:t>(1996). “Partners and strangers revisited”. Economics Letters 53, 25–32.</w:t>
      </w:r>
    </w:p>
    <w:p w:rsidR="00084893" w:rsidRPr="0058467F" w:rsidRDefault="005B1F1E" w:rsidP="0058467F">
      <w:pPr>
        <w:pStyle w:val="List"/>
        <w:spacing w:line="360" w:lineRule="auto"/>
      </w:pPr>
      <w:r w:rsidRPr="0058467F">
        <w:t xml:space="preserve">U. </w:t>
      </w:r>
      <w:proofErr w:type="spellStart"/>
      <w:r w:rsidRPr="0058467F">
        <w:t>Fischbacher</w:t>
      </w:r>
      <w:proofErr w:type="spellEnd"/>
      <w:r w:rsidRPr="0058467F">
        <w:t xml:space="preserve">, S. </w:t>
      </w:r>
      <w:proofErr w:type="spellStart"/>
      <w:r w:rsidRPr="0058467F">
        <w:t>Gächter</w:t>
      </w:r>
      <w:proofErr w:type="spellEnd"/>
      <w:r w:rsidRPr="0058467F">
        <w:t xml:space="preserve">, E. </w:t>
      </w:r>
      <w:proofErr w:type="gramStart"/>
      <w:r w:rsidRPr="0058467F">
        <w:t>Fehr(</w:t>
      </w:r>
      <w:proofErr w:type="gramEnd"/>
      <w:r w:rsidRPr="0058467F">
        <w:t>2001) “Are pe</w:t>
      </w:r>
      <w:r w:rsidR="0058467F" w:rsidRPr="0058467F">
        <w:t xml:space="preserve">ople conditionally cooperative: </w:t>
      </w:r>
      <w:r w:rsidRPr="0058467F">
        <w:t xml:space="preserve">Evidence from a public goods </w:t>
      </w:r>
      <w:proofErr w:type="spellStart"/>
      <w:r w:rsidRPr="0058467F">
        <w:t>experiment”.</w:t>
      </w:r>
      <w:r w:rsidRPr="0058467F">
        <w:t>Econ</w:t>
      </w:r>
      <w:proofErr w:type="spellEnd"/>
      <w:r w:rsidRPr="0058467F">
        <w:t>. Letters, 71 (2001), pp. 397–404</w:t>
      </w:r>
    </w:p>
    <w:p w:rsidR="00084893" w:rsidRPr="0058467F" w:rsidRDefault="005B1F1E" w:rsidP="0058467F">
      <w:pPr>
        <w:pStyle w:val="NormalWeb"/>
        <w:spacing w:beforeLines="0" w:afterLines="0" w:line="360" w:lineRule="auto"/>
        <w:jc w:val="both"/>
        <w:rPr>
          <w:rFonts w:asciiTheme="minorHAnsi" w:hAnsiTheme="minorHAnsi"/>
          <w:sz w:val="24"/>
          <w:szCs w:val="24"/>
        </w:rPr>
      </w:pPr>
      <w:r w:rsidRPr="0058467F">
        <w:rPr>
          <w:rFonts w:asciiTheme="minorHAnsi" w:hAnsiTheme="minorHAnsi"/>
          <w:sz w:val="24"/>
          <w:szCs w:val="24"/>
        </w:rPr>
        <w:t xml:space="preserve">Ledyard, J., 1995. Public goods: a survey of experimental research. In: </w:t>
      </w:r>
      <w:proofErr w:type="spellStart"/>
      <w:r w:rsidRPr="0058467F">
        <w:rPr>
          <w:rFonts w:asciiTheme="minorHAnsi" w:hAnsiTheme="minorHAnsi"/>
          <w:sz w:val="24"/>
          <w:szCs w:val="24"/>
        </w:rPr>
        <w:t>Kagel</w:t>
      </w:r>
      <w:proofErr w:type="spellEnd"/>
      <w:r w:rsidRPr="0058467F">
        <w:rPr>
          <w:rFonts w:asciiTheme="minorHAnsi" w:hAnsiTheme="minorHAnsi"/>
          <w:sz w:val="24"/>
          <w:szCs w:val="24"/>
        </w:rPr>
        <w:t xml:space="preserve">, J., Roth, A. (Eds.), Handbook of Experimental Economics. Princeton University Press, Princeton. </w:t>
      </w:r>
    </w:p>
    <w:p w:rsidR="00734E89" w:rsidRPr="0058467F" w:rsidRDefault="00734E89" w:rsidP="0058467F">
      <w:pPr>
        <w:spacing w:line="360" w:lineRule="auto"/>
        <w:jc w:val="both"/>
      </w:pPr>
    </w:p>
    <w:sectPr w:rsidR="00734E89" w:rsidRPr="0058467F" w:rsidSect="00734E8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1F1E" w:rsidRDefault="005B1F1E">
      <w:pPr>
        <w:spacing w:after="0"/>
      </w:pPr>
      <w:r>
        <w:separator/>
      </w:r>
    </w:p>
  </w:endnote>
  <w:endnote w:type="continuationSeparator" w:id="0">
    <w:p w:rsidR="005B1F1E" w:rsidRDefault="005B1F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1F1E" w:rsidRDefault="005B1F1E">
      <w:pPr>
        <w:spacing w:after="0"/>
      </w:pPr>
      <w:r>
        <w:separator/>
      </w:r>
    </w:p>
  </w:footnote>
  <w:footnote w:type="continuationSeparator" w:id="0">
    <w:p w:rsidR="005B1F1E" w:rsidRDefault="005B1F1E">
      <w:pPr>
        <w:spacing w:after="0"/>
      </w:pPr>
      <w:r>
        <w:continuationSeparator/>
      </w:r>
    </w:p>
  </w:footnote>
  <w:footnote w:id="1">
    <w:p w:rsidR="002A2F0F" w:rsidRDefault="005B1F1E" w:rsidP="00734E89">
      <w:pPr>
        <w:pStyle w:val="FootnoteText"/>
      </w:pPr>
      <w:r>
        <w:rPr>
          <w:rStyle w:val="FootnoteReference"/>
        </w:rPr>
        <w:footnoteRef/>
      </w:r>
      <w:r>
        <w:t xml:space="preserve"> Ledyard (1995) Public Goods in Handbook of Experimental Economics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E417DF"/>
    <w:multiLevelType w:val="hybridMultilevel"/>
    <w:tmpl w:val="AADE8F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6F0346"/>
    <w:multiLevelType w:val="hybridMultilevel"/>
    <w:tmpl w:val="3D32F9C6"/>
    <w:lvl w:ilvl="0" w:tplc="04090011">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E89"/>
    <w:rsid w:val="0058467F"/>
    <w:rsid w:val="005B1F1E"/>
    <w:rsid w:val="00734E89"/>
    <w:rsid w:val="00F9431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Normal (Web)" w:uiPriority="99"/>
  </w:latentStyles>
  <w:style w:type="paragraph" w:default="1" w:styleId="Normal">
    <w:name w:val="Normal"/>
    <w:qFormat/>
    <w:rsid w:val="00841526"/>
  </w:style>
  <w:style w:type="paragraph" w:styleId="Heading1">
    <w:name w:val="heading 1"/>
    <w:basedOn w:val="Normal"/>
    <w:next w:val="Normal"/>
    <w:link w:val="Heading1Char"/>
    <w:rsid w:val="005D047B"/>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34E89"/>
    <w:pPr>
      <w:spacing w:after="0"/>
    </w:pPr>
  </w:style>
  <w:style w:type="character" w:customStyle="1" w:styleId="FootnoteTextChar">
    <w:name w:val="Footnote Text Char"/>
    <w:basedOn w:val="DefaultParagraphFont"/>
    <w:link w:val="FootnoteText"/>
    <w:uiPriority w:val="99"/>
    <w:semiHidden/>
    <w:rsid w:val="00734E89"/>
  </w:style>
  <w:style w:type="character" w:styleId="FootnoteReference">
    <w:name w:val="footnote reference"/>
    <w:basedOn w:val="DefaultParagraphFont"/>
    <w:uiPriority w:val="99"/>
    <w:semiHidden/>
    <w:unhideWhenUsed/>
    <w:rsid w:val="00734E89"/>
    <w:rPr>
      <w:vertAlign w:val="superscript"/>
    </w:rPr>
  </w:style>
  <w:style w:type="paragraph" w:styleId="ListParagraph">
    <w:name w:val="List Paragraph"/>
    <w:basedOn w:val="Normal"/>
    <w:uiPriority w:val="34"/>
    <w:qFormat/>
    <w:rsid w:val="009750AF"/>
    <w:pPr>
      <w:ind w:left="720"/>
      <w:contextualSpacing/>
    </w:pPr>
  </w:style>
  <w:style w:type="paragraph" w:styleId="NormalWeb">
    <w:name w:val="Normal (Web)"/>
    <w:basedOn w:val="Normal"/>
    <w:uiPriority w:val="99"/>
    <w:rsid w:val="00613D87"/>
    <w:pPr>
      <w:spacing w:beforeLines="1" w:afterLines="1"/>
    </w:pPr>
    <w:rPr>
      <w:rFonts w:ascii="Times" w:hAnsi="Times" w:cs="Times New Roman"/>
      <w:sz w:val="20"/>
      <w:szCs w:val="20"/>
    </w:rPr>
  </w:style>
  <w:style w:type="character" w:customStyle="1" w:styleId="Heading1Char">
    <w:name w:val="Heading 1 Char"/>
    <w:basedOn w:val="DefaultParagraphFont"/>
    <w:link w:val="Heading1"/>
    <w:rsid w:val="005D047B"/>
    <w:rPr>
      <w:rFonts w:asciiTheme="majorHAnsi" w:eastAsiaTheme="majorEastAsia" w:hAnsiTheme="majorHAnsi" w:cstheme="majorBidi"/>
      <w:b/>
      <w:bCs/>
      <w:color w:val="345A8A" w:themeColor="accent1" w:themeShade="B5"/>
      <w:sz w:val="32"/>
      <w:szCs w:val="32"/>
    </w:rPr>
  </w:style>
  <w:style w:type="paragraph" w:styleId="List">
    <w:name w:val="List"/>
    <w:basedOn w:val="Normal"/>
    <w:rsid w:val="005D047B"/>
    <w:pPr>
      <w:ind w:left="360" w:hanging="360"/>
      <w:contextualSpacing/>
    </w:pPr>
  </w:style>
  <w:style w:type="paragraph" w:styleId="BodyText">
    <w:name w:val="Body Text"/>
    <w:basedOn w:val="Normal"/>
    <w:link w:val="BodyTextChar"/>
    <w:rsid w:val="005D047B"/>
    <w:pPr>
      <w:spacing w:after="120"/>
    </w:pPr>
  </w:style>
  <w:style w:type="character" w:customStyle="1" w:styleId="BodyTextChar">
    <w:name w:val="Body Text Char"/>
    <w:basedOn w:val="DefaultParagraphFont"/>
    <w:link w:val="BodyText"/>
    <w:rsid w:val="005D047B"/>
  </w:style>
  <w:style w:type="paragraph" w:customStyle="1" w:styleId="ReferenceLine">
    <w:name w:val="Reference Line"/>
    <w:basedOn w:val="BodyText"/>
    <w:rsid w:val="005D047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Normal (Web)" w:uiPriority="99"/>
  </w:latentStyles>
  <w:style w:type="paragraph" w:default="1" w:styleId="Normal">
    <w:name w:val="Normal"/>
    <w:qFormat/>
    <w:rsid w:val="00841526"/>
  </w:style>
  <w:style w:type="paragraph" w:styleId="Heading1">
    <w:name w:val="heading 1"/>
    <w:basedOn w:val="Normal"/>
    <w:next w:val="Normal"/>
    <w:link w:val="Heading1Char"/>
    <w:rsid w:val="005D047B"/>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34E89"/>
    <w:pPr>
      <w:spacing w:after="0"/>
    </w:pPr>
  </w:style>
  <w:style w:type="character" w:customStyle="1" w:styleId="FootnoteTextChar">
    <w:name w:val="Footnote Text Char"/>
    <w:basedOn w:val="DefaultParagraphFont"/>
    <w:link w:val="FootnoteText"/>
    <w:uiPriority w:val="99"/>
    <w:semiHidden/>
    <w:rsid w:val="00734E89"/>
  </w:style>
  <w:style w:type="character" w:styleId="FootnoteReference">
    <w:name w:val="footnote reference"/>
    <w:basedOn w:val="DefaultParagraphFont"/>
    <w:uiPriority w:val="99"/>
    <w:semiHidden/>
    <w:unhideWhenUsed/>
    <w:rsid w:val="00734E89"/>
    <w:rPr>
      <w:vertAlign w:val="superscript"/>
    </w:rPr>
  </w:style>
  <w:style w:type="paragraph" w:styleId="ListParagraph">
    <w:name w:val="List Paragraph"/>
    <w:basedOn w:val="Normal"/>
    <w:uiPriority w:val="34"/>
    <w:qFormat/>
    <w:rsid w:val="009750AF"/>
    <w:pPr>
      <w:ind w:left="720"/>
      <w:contextualSpacing/>
    </w:pPr>
  </w:style>
  <w:style w:type="paragraph" w:styleId="NormalWeb">
    <w:name w:val="Normal (Web)"/>
    <w:basedOn w:val="Normal"/>
    <w:uiPriority w:val="99"/>
    <w:rsid w:val="00613D87"/>
    <w:pPr>
      <w:spacing w:beforeLines="1" w:afterLines="1"/>
    </w:pPr>
    <w:rPr>
      <w:rFonts w:ascii="Times" w:hAnsi="Times" w:cs="Times New Roman"/>
      <w:sz w:val="20"/>
      <w:szCs w:val="20"/>
    </w:rPr>
  </w:style>
  <w:style w:type="character" w:customStyle="1" w:styleId="Heading1Char">
    <w:name w:val="Heading 1 Char"/>
    <w:basedOn w:val="DefaultParagraphFont"/>
    <w:link w:val="Heading1"/>
    <w:rsid w:val="005D047B"/>
    <w:rPr>
      <w:rFonts w:asciiTheme="majorHAnsi" w:eastAsiaTheme="majorEastAsia" w:hAnsiTheme="majorHAnsi" w:cstheme="majorBidi"/>
      <w:b/>
      <w:bCs/>
      <w:color w:val="345A8A" w:themeColor="accent1" w:themeShade="B5"/>
      <w:sz w:val="32"/>
      <w:szCs w:val="32"/>
    </w:rPr>
  </w:style>
  <w:style w:type="paragraph" w:styleId="List">
    <w:name w:val="List"/>
    <w:basedOn w:val="Normal"/>
    <w:rsid w:val="005D047B"/>
    <w:pPr>
      <w:ind w:left="360" w:hanging="360"/>
      <w:contextualSpacing/>
    </w:pPr>
  </w:style>
  <w:style w:type="paragraph" w:styleId="BodyText">
    <w:name w:val="Body Text"/>
    <w:basedOn w:val="Normal"/>
    <w:link w:val="BodyTextChar"/>
    <w:rsid w:val="005D047B"/>
    <w:pPr>
      <w:spacing w:after="120"/>
    </w:pPr>
  </w:style>
  <w:style w:type="character" w:customStyle="1" w:styleId="BodyTextChar">
    <w:name w:val="Body Text Char"/>
    <w:basedOn w:val="DefaultParagraphFont"/>
    <w:link w:val="BodyText"/>
    <w:rsid w:val="005D047B"/>
  </w:style>
  <w:style w:type="paragraph" w:customStyle="1" w:styleId="ReferenceLine">
    <w:name w:val="Reference Line"/>
    <w:basedOn w:val="BodyText"/>
    <w:rsid w:val="005D0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64725">
      <w:bodyDiv w:val="1"/>
      <w:marLeft w:val="0"/>
      <w:marRight w:val="0"/>
      <w:marTop w:val="0"/>
      <w:marBottom w:val="0"/>
      <w:divBdr>
        <w:top w:val="none" w:sz="0" w:space="0" w:color="auto"/>
        <w:left w:val="none" w:sz="0" w:space="0" w:color="auto"/>
        <w:bottom w:val="none" w:sz="0" w:space="0" w:color="auto"/>
        <w:right w:val="none" w:sz="0" w:space="0" w:color="auto"/>
      </w:divBdr>
      <w:divsChild>
        <w:div w:id="1866363865">
          <w:marLeft w:val="547"/>
          <w:marRight w:val="0"/>
          <w:marTop w:val="0"/>
          <w:marBottom w:val="0"/>
          <w:divBdr>
            <w:top w:val="none" w:sz="0" w:space="0" w:color="auto"/>
            <w:left w:val="none" w:sz="0" w:space="0" w:color="auto"/>
            <w:bottom w:val="none" w:sz="0" w:space="0" w:color="auto"/>
            <w:right w:val="none" w:sz="0" w:space="0" w:color="auto"/>
          </w:divBdr>
        </w:div>
      </w:divsChild>
    </w:div>
    <w:div w:id="146896961">
      <w:bodyDiv w:val="1"/>
      <w:marLeft w:val="0"/>
      <w:marRight w:val="0"/>
      <w:marTop w:val="0"/>
      <w:marBottom w:val="0"/>
      <w:divBdr>
        <w:top w:val="none" w:sz="0" w:space="0" w:color="auto"/>
        <w:left w:val="none" w:sz="0" w:space="0" w:color="auto"/>
        <w:bottom w:val="none" w:sz="0" w:space="0" w:color="auto"/>
        <w:right w:val="none" w:sz="0" w:space="0" w:color="auto"/>
      </w:divBdr>
    </w:div>
    <w:div w:id="503134483">
      <w:bodyDiv w:val="1"/>
      <w:marLeft w:val="0"/>
      <w:marRight w:val="0"/>
      <w:marTop w:val="0"/>
      <w:marBottom w:val="0"/>
      <w:divBdr>
        <w:top w:val="none" w:sz="0" w:space="0" w:color="auto"/>
        <w:left w:val="none" w:sz="0" w:space="0" w:color="auto"/>
        <w:bottom w:val="none" w:sz="0" w:space="0" w:color="auto"/>
        <w:right w:val="none" w:sz="0" w:space="0" w:color="auto"/>
      </w:divBdr>
    </w:div>
    <w:div w:id="575943886">
      <w:bodyDiv w:val="1"/>
      <w:marLeft w:val="0"/>
      <w:marRight w:val="0"/>
      <w:marTop w:val="0"/>
      <w:marBottom w:val="0"/>
      <w:divBdr>
        <w:top w:val="none" w:sz="0" w:space="0" w:color="auto"/>
        <w:left w:val="none" w:sz="0" w:space="0" w:color="auto"/>
        <w:bottom w:val="none" w:sz="0" w:space="0" w:color="auto"/>
        <w:right w:val="none" w:sz="0" w:space="0" w:color="auto"/>
      </w:divBdr>
    </w:div>
    <w:div w:id="1299648807">
      <w:bodyDiv w:val="1"/>
      <w:marLeft w:val="0"/>
      <w:marRight w:val="0"/>
      <w:marTop w:val="0"/>
      <w:marBottom w:val="0"/>
      <w:divBdr>
        <w:top w:val="none" w:sz="0" w:space="0" w:color="auto"/>
        <w:left w:val="none" w:sz="0" w:space="0" w:color="auto"/>
        <w:bottom w:val="none" w:sz="0" w:space="0" w:color="auto"/>
        <w:right w:val="none" w:sz="0" w:space="0" w:color="auto"/>
      </w:divBdr>
    </w:div>
    <w:div w:id="1967394265">
      <w:bodyDiv w:val="1"/>
      <w:marLeft w:val="0"/>
      <w:marRight w:val="0"/>
      <w:marTop w:val="0"/>
      <w:marBottom w:val="0"/>
      <w:divBdr>
        <w:top w:val="none" w:sz="0" w:space="0" w:color="auto"/>
        <w:left w:val="none" w:sz="0" w:space="0" w:color="auto"/>
        <w:bottom w:val="none" w:sz="0" w:space="0" w:color="auto"/>
        <w:right w:val="none" w:sz="0" w:space="0" w:color="auto"/>
      </w:divBdr>
    </w:div>
    <w:div w:id="19774451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E9B507-4BC8-4349-8E76-D9C40C773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1579</Words>
  <Characters>9006</Characters>
  <Application>Microsoft Office Word</Application>
  <DocSecurity>0</DocSecurity>
  <Lines>75</Lines>
  <Paragraphs>21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Wei Zhan</vt:lpstr>
    </vt:vector>
  </TitlesOfParts>
  <Company>UTD</Company>
  <LinksUpToDate>false</LinksUpToDate>
  <CharactersWithSpaces>10564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Zhan</dc:creator>
  <cp:keywords/>
  <cp:lastModifiedBy>Department of Economics</cp:lastModifiedBy>
  <cp:revision>2</cp:revision>
  <dcterms:created xsi:type="dcterms:W3CDTF">2013-10-01T18:14:00Z</dcterms:created>
  <dcterms:modified xsi:type="dcterms:W3CDTF">2013-10-01T18:14:00Z</dcterms:modified>
</cp:coreProperties>
</file>