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rPr>
      </w:pPr>
      <w:r>
        <w:rPr>
          <w:rFonts w:hint="eastAsia"/>
          <w:b/>
          <w:sz w:val="32"/>
        </w:rPr>
        <w:t>密码学课程第</w:t>
      </w:r>
      <w:r>
        <w:rPr>
          <w:rFonts w:hint="eastAsia"/>
          <w:b/>
          <w:sz w:val="32"/>
          <w:u w:val="single"/>
        </w:rPr>
        <w:t xml:space="preserve"> </w:t>
      </w:r>
      <w:r>
        <w:rPr>
          <w:rFonts w:hint="eastAsia"/>
          <w:b/>
          <w:sz w:val="32"/>
          <w:u w:val="single"/>
          <w:lang w:val="en-US" w:eastAsia="zh-CN"/>
        </w:rPr>
        <w:t>3</w:t>
      </w:r>
      <w:r>
        <w:rPr>
          <w:rFonts w:hint="eastAsia"/>
          <w:b/>
          <w:sz w:val="32"/>
        </w:rPr>
        <w:t>次实验报告</w:t>
      </w:r>
    </w:p>
    <w:p>
      <w:pPr>
        <w:ind w:firstLine="321" w:firstLineChars="100"/>
        <w:jc w:val="center"/>
        <w:rPr>
          <w:b/>
          <w:sz w:val="32"/>
        </w:rPr>
      </w:pPr>
      <w:r>
        <w:rPr>
          <w:rFonts w:hint="eastAsia"/>
          <w:b/>
          <w:sz w:val="32"/>
        </w:rPr>
        <w:t>实验名称：分析校园无线身份认证密码协议</w:t>
      </w:r>
    </w:p>
    <w:p>
      <w:pPr>
        <w:ind w:firstLine="321" w:firstLineChars="100"/>
        <w:jc w:val="center"/>
        <w:rPr>
          <w:rFonts w:hint="eastAsia"/>
          <w:b/>
          <w:sz w:val="32"/>
        </w:rPr>
      </w:pPr>
    </w:p>
    <w:p>
      <w:pPr>
        <w:spacing w:line="276" w:lineRule="auto"/>
        <w:rPr>
          <w:rFonts w:hint="eastAsia" w:ascii="Times New Roman" w:hAnsi="Times New Roman" w:eastAsia="宋体" w:cs="Times New Roman"/>
          <w:kern w:val="2"/>
          <w:sz w:val="21"/>
          <w:szCs w:val="21"/>
          <w:lang w:val="en-US" w:eastAsia="zh-CN" w:bidi="ar-SA"/>
        </w:rPr>
      </w:pPr>
      <w:r>
        <w:rPr>
          <w:rFonts w:hint="eastAsia"/>
          <w:szCs w:val="21"/>
        </w:rPr>
        <w:t>学号：</w:t>
      </w:r>
      <w:r>
        <w:rPr>
          <w:rFonts w:hint="eastAsia"/>
          <w:szCs w:val="21"/>
          <w:u w:val="single"/>
        </w:rPr>
        <w:t xml:space="preserve"> </w:t>
      </w:r>
      <w:r>
        <w:rPr>
          <w:rFonts w:hint="eastAsia"/>
          <w:szCs w:val="21"/>
          <w:u w:val="single"/>
          <w:lang w:val="en-US" w:eastAsia="zh-CN"/>
        </w:rPr>
        <w:t>2011428</w:t>
      </w:r>
      <w:r>
        <w:rPr>
          <w:szCs w:val="21"/>
          <w:u w:val="single"/>
        </w:rPr>
        <w:t xml:space="preserve"> </w:t>
      </w:r>
      <w:r>
        <w:rPr>
          <w:rFonts w:hint="eastAsia"/>
          <w:szCs w:val="21"/>
        </w:rPr>
        <w:t xml:space="preserve"> 姓名：</w:t>
      </w:r>
      <w:r>
        <w:rPr>
          <w:rFonts w:hint="eastAsia"/>
          <w:szCs w:val="21"/>
          <w:u w:val="single"/>
        </w:rPr>
        <w:t xml:space="preserve"> </w:t>
      </w:r>
      <w:r>
        <w:rPr>
          <w:rFonts w:hint="eastAsia"/>
          <w:szCs w:val="21"/>
          <w:u w:val="single"/>
          <w:lang w:val="en-US" w:eastAsia="zh-CN"/>
        </w:rPr>
        <w:t>王天行</w:t>
      </w:r>
      <w:r>
        <w:rPr>
          <w:szCs w:val="21"/>
          <w:u w:val="single"/>
        </w:rPr>
        <w:t xml:space="preserve"> </w:t>
      </w:r>
      <w:r>
        <w:rPr>
          <w:rFonts w:hint="eastAsia"/>
          <w:szCs w:val="21"/>
        </w:rPr>
        <w:t>班级：</w:t>
      </w:r>
      <w:r>
        <w:rPr>
          <w:rFonts w:hint="eastAsia"/>
          <w:szCs w:val="21"/>
          <w:u w:val="single"/>
        </w:rPr>
        <w:t xml:space="preserve"> </w:t>
      </w:r>
      <w:r>
        <w:rPr>
          <w:rFonts w:hint="eastAsia"/>
          <w:szCs w:val="21"/>
          <w:u w:val="single"/>
          <w:lang w:val="en-US" w:eastAsia="zh-CN"/>
        </w:rPr>
        <w:t>密码科学与技术</w:t>
      </w:r>
      <w:r>
        <w:rPr>
          <w:szCs w:val="21"/>
          <w:u w:val="single"/>
        </w:rPr>
        <w:t xml:space="preserve">  </w:t>
      </w:r>
    </w:p>
    <w:p>
      <w:pPr>
        <w:pStyle w:val="4"/>
        <w:numPr>
          <w:ilvl w:val="0"/>
          <w:numId w:val="1"/>
        </w:numPr>
        <w:bidi w:val="0"/>
        <w:rPr>
          <w:rFonts w:hint="eastAsia"/>
          <w:lang w:val="en-US" w:eastAsia="zh-CN"/>
        </w:rPr>
      </w:pPr>
      <w:r>
        <w:rPr>
          <w:rFonts w:hint="eastAsia"/>
          <w:lang w:val="en-US" w:eastAsia="zh-CN"/>
        </w:rPr>
        <w:t>实验目的</w:t>
      </w:r>
    </w:p>
    <w:p>
      <w:pPr>
        <w:widowControl w:val="0"/>
        <w:spacing w:line="276" w:lineRule="auto"/>
        <w:ind w:left="720" w:firstLine="0" w:firstLineChars="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使用抓包软件捕获登录南开大学无线WIFI——NKU_WLAN的过程，根据抓包结果对所涉及的身份认证密码协议及其安全性进行分析。</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抓包工具</w:t>
      </w:r>
      <w:r>
        <w:rPr>
          <w:rFonts w:hint="eastAsia" w:cs="Times New Roman"/>
          <w:kern w:val="2"/>
          <w:sz w:val="21"/>
          <w:szCs w:val="21"/>
          <w:lang w:val="en-US" w:eastAsia="zh-CN" w:bidi="ar-SA"/>
        </w:rPr>
        <w:t>：Wireshark&amp;Microsoft Network Monitor</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实验环境：Windows</w:t>
      </w:r>
    </w:p>
    <w:p>
      <w:pPr>
        <w:pStyle w:val="4"/>
        <w:numPr>
          <w:ilvl w:val="0"/>
          <w:numId w:val="1"/>
        </w:numPr>
        <w:bidi w:val="0"/>
        <w:rPr>
          <w:lang w:val="en-US" w:eastAsia="zh-CN"/>
        </w:rPr>
      </w:pPr>
      <w:r>
        <w:rPr>
          <w:rFonts w:hint="eastAsia"/>
          <w:lang w:val="en-US" w:eastAsia="zh-CN"/>
        </w:rPr>
        <w:t>实验内容说明</w:t>
      </w:r>
    </w:p>
    <w:p>
      <w:pPr>
        <w:widowControl w:val="0"/>
        <w:spacing w:line="276" w:lineRule="auto"/>
        <w:ind w:left="720" w:firstLine="0" w:firstLineChars="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使用抓包软件捕获登录南开大学无线WIFI——NKU_WLAN的</w:t>
      </w:r>
      <w:r>
        <w:rPr>
          <w:rFonts w:hint="eastAsia" w:cs="Times New Roman"/>
          <w:kern w:val="2"/>
          <w:sz w:val="21"/>
          <w:szCs w:val="21"/>
          <w:lang w:val="en-US" w:eastAsia="zh-CN" w:bidi="ar-SA"/>
        </w:rPr>
        <w:t>四次握手数据包，并进行分析</w:t>
      </w:r>
    </w:p>
    <w:p>
      <w:pPr>
        <w:pStyle w:val="4"/>
        <w:numPr>
          <w:ilvl w:val="0"/>
          <w:numId w:val="1"/>
        </w:numPr>
        <w:bidi w:val="0"/>
        <w:rPr>
          <w:lang w:val="en-US" w:eastAsia="zh-CN"/>
        </w:rPr>
      </w:pPr>
      <w:r>
        <w:rPr>
          <w:rFonts w:hint="eastAsia"/>
          <w:lang w:val="en-US" w:eastAsia="zh-CN"/>
        </w:rPr>
        <w:t>实验原理</w:t>
      </w:r>
    </w:p>
    <w:p>
      <w:pPr>
        <w:widowControl w:val="0"/>
        <w:spacing w:line="276" w:lineRule="auto"/>
        <w:ind w:left="720" w:firstLine="0" w:firstLineChars="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本节以捕获到密钥信息报文EAPoL-Key为例，即分析WiFi身份认证中四次握手的过程。</w:t>
      </w:r>
    </w:p>
    <w:p>
      <w:pPr>
        <w:widowControl w:val="0"/>
        <w:spacing w:line="276" w:lineRule="auto"/>
        <w:ind w:left="720" w:firstLine="0" w:firstLineChars="0"/>
        <w:jc w:val="both"/>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1) 名词解释</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Authenticator：认证者，指AP，即无线接入点</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Supplicant：请求者，指Station，即任何企图接入AP服务集的设备</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ANonce：由AP生成的随机数</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SNonce：由Station生成的随机数</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Mac(AA)：AP的Mac 地址</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Mac(SA)：Station的Mac地址</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PRF：Pseudo-Random Function，表示伪随机函数</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MSK：Master Session Key，主会话密钥</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PMK：Pairwise Master Key，成对主密钥，由MSK生成，用于生成PTK</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GMK：Group Master Key，组主密钥，同样由MSK生成，用于生成 GTK</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PTK：Pairwise Transit Key，成对临时密钥，用来加密 AP 和 Station 通讯的单播数据包，AP与每个Station 通讯用的PTK都是唯一的。PTK的生成函数如下：</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m:oMathPara>
        <m:oMath>
          <m:r>
            <m:rPr>
              <m:sty m:val="p"/>
            </m:rPr>
            <w:rPr>
              <w:rFonts w:hint="default" w:ascii="Cambria Math" w:hAnsi="Cambria Math" w:eastAsia="宋体" w:cs="Times New Roman"/>
              <w:kern w:val="2"/>
              <w:sz w:val="21"/>
              <w:szCs w:val="21"/>
              <w:lang w:val="en-US" w:eastAsia="zh-CN" w:bidi="ar-SA"/>
            </w:rPr>
            <m:t>PTK=PRF(PMK+ANonce+SNonce+Mac(AA)+Mac(SA))</m:t>
          </m:r>
        </m:oMath>
      </m:oMathPara>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GTK：Group Temporal Key，组临时密钥，用来加密 AP 和 Station 通讯的多播/广播数据包，连接该 AP 的所有 Station 共享一个 GTK。GTK的生成函数如下：</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m:oMathPara>
        <m:oMath>
          <m:r>
            <m:rPr>
              <m:sty m:val="p"/>
            </m:rPr>
            <w:rPr>
              <w:rFonts w:hint="default" w:ascii="Cambria Math" w:hAnsi="Cambria Math" w:eastAsia="宋体" w:cs="Times New Roman"/>
              <w:kern w:val="2"/>
              <w:sz w:val="21"/>
              <w:szCs w:val="21"/>
              <w:lang w:val="en-US" w:eastAsia="zh-CN" w:bidi="ar-SA"/>
            </w:rPr>
            <m:t>GTK=PRF(GMK+ANonce+Mac(AA))</m:t>
          </m:r>
        </m:oMath>
      </m:oMathPara>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MIC：Message Integrity Check，消息完整性校验码，针对一组需要保护的数据计算出的散列值，用来防止数据遭篡改</w:t>
      </w:r>
    </w:p>
    <w:p>
      <w:pPr>
        <w:widowControl w:val="0"/>
        <w:spacing w:line="276" w:lineRule="auto"/>
        <w:ind w:left="720" w:firstLine="0" w:firstLineChars="0"/>
        <w:jc w:val="both"/>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2) 协议描述</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四次握手是 AP（Authenticator）和Station（Supplicant）为了生成一个用于加密无线数据的密钥而进行四次消息交换的过程。协议流程可以参考图7。</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（1）第一次握手：AP—&gt;Station：ANonce</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AP产生随机数Anonce，用EAPOL-KEY帧发送给Station，Station在收到消息后用它生成 PTK，前面已经提到PTK的生成函数：</w:t>
      </w:r>
      <m:oMath>
        <m:r>
          <m:rPr>
            <m:sty m:val="p"/>
          </m:rPr>
          <w:rPr>
            <w:rFonts w:hint="default" w:ascii="Cambria Math" w:hAnsi="Cambria Math" w:eastAsia="宋体" w:cs="Times New Roman"/>
            <w:kern w:val="2"/>
            <w:sz w:val="21"/>
            <w:szCs w:val="21"/>
            <w:lang w:val="en-US" w:eastAsia="zh-CN" w:bidi="ar-SA"/>
          </w:rPr>
          <m:t>PTK=PRF(PMK+ANonce+SNonce+Mac(AA)+Mac(SA))</m:t>
        </m:r>
      </m:oMath>
      <w:r>
        <w:rPr>
          <w:rFonts w:hint="default" w:ascii="Times New Roman" w:hAnsi="Times New Roman" w:eastAsia="宋体" w:cs="Times New Roman"/>
          <w:kern w:val="2"/>
          <w:sz w:val="21"/>
          <w:szCs w:val="21"/>
          <w:lang w:val="en-US" w:eastAsia="zh-CN" w:bidi="ar-SA"/>
        </w:rPr>
        <w:t>。其中，PTK的前128位是KCK（EAPOL-Key Confirmation Key），用来校验EAPOL-Key帧的完整性。</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（2）第二次握手：Station—&gt;AP：SNonce，MIC</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 xml:space="preserve">Station 创建了自己的PTK后，会立即响应一条包含SNonce和MIC的 EAPoL 消息给 AP，AP将进行同样的计算得到PTK， 然后用得到的前128位对EAPoL </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drawing>
          <wp:inline distT="0" distB="0" distL="0" distR="0">
            <wp:extent cx="3905250" cy="4121150"/>
            <wp:effectExtent l="0" t="0" r="1143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931851" cy="4148710"/>
                    </a:xfrm>
                    <a:prstGeom prst="rect">
                      <a:avLst/>
                    </a:prstGeom>
                  </pic:spPr>
                </pic:pic>
              </a:graphicData>
            </a:graphic>
          </wp:inline>
        </w:drawing>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图7 四次握手流程图</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报文进行完整性校验：比较所得到的值是否和收到报文中的WPA Key MIC的值一致，如果一致，则验证成功，说明Client端（即Station）拥有正确的PMK，否则判定Client端拥有的PMK错误，整个握手就此停止。</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（3）第三次握手：AP—&gt;Station：MIC，Encryted GTK</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验证成功后，AP将 MIC和用PTK加密后的GTK 发送给 Station，并且告知 Station 安装 PTK 和 GTK。Station收到消息后检查MIC，同第二次握手的检查流程一样，如果不一致，将默默丢弃第三个报文，握手就此停止。验证成功后，Station可以使用掌握的PTK进行解密，恢复GTK的值，并安装PTK和GTK。</w:t>
      </w:r>
    </w:p>
    <w:p>
      <w:pPr>
        <w:widowControl w:val="0"/>
        <w:spacing w:line="276" w:lineRule="auto"/>
        <w:ind w:left="72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（4）第四次握手：Station—&gt;AP：MIC</w:t>
      </w:r>
    </w:p>
    <w:p>
      <w:pPr>
        <w:widowControl w:val="0"/>
        <w:spacing w:line="276" w:lineRule="auto"/>
        <w:ind w:left="720" w:firstLine="0" w:firstLineChars="0"/>
        <w:jc w:val="both"/>
        <w:rPr>
          <w:rFonts w:hint="eastAsia"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Station向AP发送EAPOL-Key消息，确认密钥已经安装，AP 收到该消息后再次检查MIC，验证成功后也安装PTK。安装的意思是指使用PTK 和GTK来对数据进行加密。</w:t>
      </w:r>
    </w:p>
    <w:p>
      <w:pPr>
        <w:pStyle w:val="4"/>
        <w:numPr>
          <w:ilvl w:val="0"/>
          <w:numId w:val="1"/>
        </w:numPr>
        <w:bidi w:val="0"/>
        <w:rPr>
          <w:lang w:val="en-US" w:eastAsia="zh-CN"/>
        </w:rPr>
      </w:pPr>
      <w:r>
        <w:rPr>
          <w:rFonts w:hint="eastAsia"/>
          <w:lang w:val="en-US" w:eastAsia="zh-CN"/>
        </w:rPr>
        <w:t>实验步骤</w:t>
      </w:r>
    </w:p>
    <w:p>
      <w:pPr>
        <w:widowControl w:val="0"/>
        <w:spacing w:line="276" w:lineRule="auto"/>
        <w:ind w:left="720" w:firstLine="0" w:firstLineChars="0"/>
        <w:jc w:val="both"/>
        <w:rPr>
          <w:rFonts w:hint="eastAsia"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drawing>
          <wp:inline distT="0" distB="0" distL="114300" distR="114300">
            <wp:extent cx="5273675" cy="346710"/>
            <wp:effectExtent l="0" t="0" r="146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46710"/>
                    </a:xfrm>
                    <a:prstGeom prst="rect">
                      <a:avLst/>
                    </a:prstGeom>
                    <a:noFill/>
                    <a:ln>
                      <a:noFill/>
                    </a:ln>
                  </pic:spPr>
                </pic:pic>
              </a:graphicData>
            </a:graphic>
          </wp:inline>
        </w:drawing>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用MNM抓取到连接手机热点WIFI的四次握手数据包如上图。在wireshark中打开：</w:t>
      </w:r>
    </w:p>
    <w:p>
      <w:pPr>
        <w:widowControl w:val="0"/>
        <w:spacing w:line="276" w:lineRule="auto"/>
        <w:ind w:left="720" w:firstLine="0" w:firstLineChars="0"/>
        <w:jc w:val="both"/>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69865" cy="497205"/>
            <wp:effectExtent l="0" t="0" r="3175"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6"/>
                    <a:stretch>
                      <a:fillRect/>
                    </a:stretch>
                  </pic:blipFill>
                  <pic:spPr>
                    <a:xfrm>
                      <a:off x="0" y="0"/>
                      <a:ext cx="5269865" cy="497205"/>
                    </a:xfrm>
                    <a:prstGeom prst="rect">
                      <a:avLst/>
                    </a:prstGeom>
                    <a:noFill/>
                    <a:ln>
                      <a:noFill/>
                    </a:ln>
                  </pic:spPr>
                </pic:pic>
              </a:graphicData>
            </a:graphic>
          </wp:inline>
        </w:drawing>
      </w:r>
    </w:p>
    <w:p>
      <w:pPr>
        <w:widowControl w:val="0"/>
        <w:numPr>
          <w:ilvl w:val="0"/>
          <w:numId w:val="2"/>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第一次握手AP—&gt;Station:ANonce</w:t>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sz w:val="21"/>
        </w:rPr>
        <mc:AlternateContent>
          <mc:Choice Requires="wps">
            <w:drawing>
              <wp:anchor distT="0" distB="0" distL="114300" distR="114300" simplePos="0" relativeHeight="251660288" behindDoc="0" locked="0" layoutInCell="1" allowOverlap="1">
                <wp:simplePos x="0" y="0"/>
                <wp:positionH relativeFrom="column">
                  <wp:posOffset>4516755</wp:posOffset>
                </wp:positionH>
                <wp:positionV relativeFrom="paragraph">
                  <wp:posOffset>1946910</wp:posOffset>
                </wp:positionV>
                <wp:extent cx="1152525" cy="279400"/>
                <wp:effectExtent l="4445" t="4445" r="16510" b="5715"/>
                <wp:wrapNone/>
                <wp:docPr id="13" name="文本框 13"/>
                <wp:cNvGraphicFramePr/>
                <a:graphic xmlns:a="http://schemas.openxmlformats.org/drawingml/2006/main">
                  <a:graphicData uri="http://schemas.microsoft.com/office/word/2010/wordprocessingShape">
                    <wps:wsp>
                      <wps:cNvSpPr txBox="1"/>
                      <wps:spPr>
                        <a:xfrm>
                          <a:off x="4926330" y="7566660"/>
                          <a:ext cx="1152525"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Key Descriptor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65pt;margin-top:153.3pt;height:22pt;width:90.75pt;z-index:251660288;mso-width-relative:page;mso-height-relative:page;" fillcolor="#FFFFFF [3201]" filled="t" stroked="t" coordsize="21600,21600" o:gfxdata="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UzICrXAAAACwEAAA8AAAAAAAAAAQAgAAAAIgAAAGRycy9kb3ducmV2LnhtbFBLAQIUABQA&#10;AAAIAIdO4kCaMlwKYwIAAMU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Key Descriptor</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4112260</wp:posOffset>
                </wp:positionH>
                <wp:positionV relativeFrom="paragraph">
                  <wp:posOffset>738505</wp:posOffset>
                </wp:positionV>
                <wp:extent cx="221615" cy="2787015"/>
                <wp:effectExtent l="0" t="6350" r="52705" b="10795"/>
                <wp:wrapNone/>
                <wp:docPr id="12" name="右大括号 12"/>
                <wp:cNvGraphicFramePr/>
                <a:graphic xmlns:a="http://schemas.openxmlformats.org/drawingml/2006/main">
                  <a:graphicData uri="http://schemas.microsoft.com/office/word/2010/wordprocessingShape">
                    <wps:wsp>
                      <wps:cNvSpPr/>
                      <wps:spPr>
                        <a:xfrm>
                          <a:off x="4723765" y="6972935"/>
                          <a:ext cx="221615" cy="2787015"/>
                        </a:xfrm>
                        <a:prstGeom prst="rightBrac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_x0000_s1026" o:spid="_x0000_s1026" o:spt="88" type="#_x0000_t88" style="position:absolute;left:0pt;margin-left:323.8pt;margin-top:58.15pt;height:219.45pt;width:17.45pt;z-index:251659264;mso-width-relative:page;mso-height-relative:page;" filled="f" stroked="t" coordsize="21600,21600" o:gfxdata="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wdLPNkAAAALAQAADwAAAAAAAAABACAAAAAiAAAAZHJzL2Rvd25y&#10;ZXYueG1sUEsBAhQAFAAAAAgAh07iQM4DgP39AQAAyAMAAA4AAAAAAAAAAQAgAAAAKAEAAGRycy9l&#10;Mm9Eb2MueG1sUEsFBgAAAAAGAAYAWQEAAJcFAAAAAA==&#10;" adj="143,10800">
                <v:fill on="f" focussize="0,0"/>
                <v:stroke weight="1pt" color="#ED7D31 [3205]" miterlimit="8" joinstyle="miter"/>
                <v:imagedata o:title=""/>
                <o:lock v:ext="edit" aspectratio="f"/>
              </v:shape>
            </w:pict>
          </mc:Fallback>
        </mc:AlternateContent>
      </w:r>
      <w:r>
        <w:drawing>
          <wp:inline distT="0" distB="0" distL="114300" distR="114300">
            <wp:extent cx="4944110" cy="3552825"/>
            <wp:effectExtent l="0" t="0" r="8890" b="133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7"/>
                    <a:stretch>
                      <a:fillRect/>
                    </a:stretch>
                  </pic:blipFill>
                  <pic:spPr>
                    <a:xfrm>
                      <a:off x="0" y="0"/>
                      <a:ext cx="4944110" cy="3552825"/>
                    </a:xfrm>
                    <a:prstGeom prst="rect">
                      <a:avLst/>
                    </a:prstGeom>
                    <a:noFill/>
                    <a:ln>
                      <a:noFill/>
                    </a:ln>
                  </pic:spPr>
                </pic:pic>
              </a:graphicData>
            </a:graphic>
          </wp:inline>
        </w:drawing>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Key Descriptor部分用来描述EAPOL-Key帧的Key信息</w:t>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Key Info：Secure位为0表示该帧没有加密的数据；Key ACK为1表示AP要求STA回复此帧；Install为0表示现在还无法安装PTK。Key Type为1表示当前时Pairwise密钥派生；Key Mic为0，表示该帧不包含MIC数据。</w:t>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Replay Counter：STA需要保存这个值（这里为1）以检测重放攻击</w:t>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WPA Key Nonce存储的就是Nonce，这里由AP生成的Nonce叫做ANonce。</w:t>
      </w:r>
    </w:p>
    <w:p>
      <w:pPr>
        <w:widowControl w:val="0"/>
        <w:numPr>
          <w:ilvl w:val="0"/>
          <w:numId w:val="2"/>
        </w:numPr>
        <w:spacing w:line="276" w:lineRule="auto"/>
        <w:ind w:left="720" w:firstLine="0" w:firstLine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第二次握手Station—&gt;AP:SNonce，MIC</w:t>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4404995" cy="3398520"/>
            <wp:effectExtent l="0" t="0" r="146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8"/>
                    <a:stretch>
                      <a:fillRect/>
                    </a:stretch>
                  </pic:blipFill>
                  <pic:spPr>
                    <a:xfrm>
                      <a:off x="0" y="0"/>
                      <a:ext cx="4404995" cy="3398520"/>
                    </a:xfrm>
                    <a:prstGeom prst="rect">
                      <a:avLst/>
                    </a:prstGeom>
                    <a:noFill/>
                    <a:ln>
                      <a:noFill/>
                    </a:ln>
                  </pic:spPr>
                </pic:pic>
              </a:graphicData>
            </a:graphic>
          </wp:inline>
        </w:drawing>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default" w:cs="Times New Roman"/>
          <w:kern w:val="2"/>
          <w:sz w:val="21"/>
          <w:szCs w:val="21"/>
          <w:lang w:val="en-US" w:eastAsia="zh-CN" w:bidi="ar-SA"/>
        </w:rPr>
        <w:t>Key Info：Key Mic为</w:t>
      </w:r>
      <w:r>
        <w:rPr>
          <w:rFonts w:hint="eastAsia" w:cs="Times New Roman"/>
          <w:kern w:val="2"/>
          <w:sz w:val="21"/>
          <w:szCs w:val="21"/>
          <w:lang w:val="en-US" w:eastAsia="zh-CN" w:bidi="ar-SA"/>
        </w:rPr>
        <w:t>1</w:t>
      </w:r>
      <w:r>
        <w:rPr>
          <w:rFonts w:hint="default" w:cs="Times New Roman"/>
          <w:kern w:val="2"/>
          <w:sz w:val="21"/>
          <w:szCs w:val="21"/>
          <w:lang w:val="en-US" w:eastAsia="zh-CN" w:bidi="ar-SA"/>
        </w:rPr>
        <w:t>，表示该帧包含MIC数据。</w:t>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default" w:cs="Times New Roman"/>
          <w:kern w:val="2"/>
          <w:sz w:val="21"/>
          <w:szCs w:val="21"/>
          <w:lang w:val="en-US" w:eastAsia="zh-CN" w:bidi="ar-SA"/>
        </w:rPr>
        <w:t>Replay Counter：</w:t>
      </w:r>
      <w:r>
        <w:rPr>
          <w:rFonts w:hint="eastAsia" w:cs="Times New Roman"/>
          <w:kern w:val="2"/>
          <w:sz w:val="21"/>
          <w:szCs w:val="21"/>
          <w:lang w:val="en-US" w:eastAsia="zh-CN" w:bidi="ar-SA"/>
        </w:rPr>
        <w:t>等于第一个帧中的Replay Counter。</w:t>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WPA Key Mic是对整个EAPOL-Key帧进行计算而来，计算方法由Key Descriptor Version指定</w:t>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default" w:cs="Times New Roman"/>
          <w:kern w:val="2"/>
          <w:sz w:val="21"/>
          <w:szCs w:val="21"/>
          <w:lang w:val="en-US" w:eastAsia="zh-CN" w:bidi="ar-SA"/>
        </w:rPr>
        <w:t>WPA Key Nonce</w:t>
      </w:r>
      <w:r>
        <w:rPr>
          <w:rFonts w:hint="eastAsia" w:cs="Times New Roman"/>
          <w:kern w:val="2"/>
          <w:sz w:val="21"/>
          <w:szCs w:val="21"/>
          <w:lang w:val="en-US" w:eastAsia="zh-CN" w:bidi="ar-SA"/>
        </w:rPr>
        <w:t>存储Station生成的SNonce。</w:t>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WPA Key Data</w:t>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73040" cy="3004820"/>
            <wp:effectExtent l="0" t="0" r="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040" cy="3004820"/>
                    </a:xfrm>
                    <a:prstGeom prst="rect">
                      <a:avLst/>
                    </a:prstGeom>
                    <a:noFill/>
                    <a:ln>
                      <a:noFill/>
                    </a:ln>
                  </pic:spPr>
                </pic:pic>
              </a:graphicData>
            </a:graphic>
          </wp:inline>
        </w:drawing>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包含一个RSN Information Element。该RSN IE来自STA之前和AP在关联操作时获得的RSN IE。</w:t>
      </w:r>
    </w:p>
    <w:p>
      <w:pPr>
        <w:widowControl w:val="0"/>
        <w:numPr>
          <w:ilvl w:val="0"/>
          <w:numId w:val="2"/>
        </w:numPr>
        <w:spacing w:line="276" w:lineRule="auto"/>
        <w:ind w:left="720" w:firstLine="0" w:firstLine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第三次握手AP—&gt;Station:MIC，Encryted GTK</w:t>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70500" cy="3366135"/>
            <wp:effectExtent l="0" t="0" r="2540" b="190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0"/>
                    <a:stretch>
                      <a:fillRect/>
                    </a:stretch>
                  </pic:blipFill>
                  <pic:spPr>
                    <a:xfrm>
                      <a:off x="0" y="0"/>
                      <a:ext cx="5270500" cy="3366135"/>
                    </a:xfrm>
                    <a:prstGeom prst="rect">
                      <a:avLst/>
                    </a:prstGeom>
                    <a:noFill/>
                    <a:ln>
                      <a:noFill/>
                    </a:ln>
                  </pic:spPr>
                </pic:pic>
              </a:graphicData>
            </a:graphic>
          </wp:inline>
        </w:drawing>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default" w:cs="Times New Roman"/>
          <w:kern w:val="2"/>
          <w:sz w:val="21"/>
          <w:szCs w:val="21"/>
          <w:lang w:val="en-US" w:eastAsia="zh-CN" w:bidi="ar-SA"/>
        </w:rPr>
        <w:t>Key Info：Install为</w:t>
      </w:r>
      <w:r>
        <w:rPr>
          <w:rFonts w:hint="eastAsia" w:cs="Times New Roman"/>
          <w:kern w:val="2"/>
          <w:sz w:val="21"/>
          <w:szCs w:val="21"/>
          <w:lang w:val="en-US" w:eastAsia="zh-CN" w:bidi="ar-SA"/>
        </w:rPr>
        <w:t>1</w:t>
      </w:r>
      <w:r>
        <w:rPr>
          <w:rFonts w:hint="default" w:cs="Times New Roman"/>
          <w:kern w:val="2"/>
          <w:sz w:val="21"/>
          <w:szCs w:val="21"/>
          <w:lang w:val="en-US" w:eastAsia="zh-CN" w:bidi="ar-SA"/>
        </w:rPr>
        <w:t>表示</w:t>
      </w:r>
      <w:r>
        <w:rPr>
          <w:rFonts w:hint="eastAsia" w:cs="Times New Roman"/>
          <w:kern w:val="2"/>
          <w:sz w:val="21"/>
          <w:szCs w:val="21"/>
          <w:lang w:val="en-US" w:eastAsia="zh-CN" w:bidi="ar-SA"/>
        </w:rPr>
        <w:t>STA收到该帧后可以</w:t>
      </w:r>
      <w:r>
        <w:rPr>
          <w:rFonts w:hint="default" w:cs="Times New Roman"/>
          <w:kern w:val="2"/>
          <w:sz w:val="21"/>
          <w:szCs w:val="21"/>
          <w:lang w:val="en-US" w:eastAsia="zh-CN" w:bidi="ar-SA"/>
        </w:rPr>
        <w:t>安装PTK</w:t>
      </w:r>
      <w:r>
        <w:rPr>
          <w:rFonts w:hint="eastAsia" w:cs="Times New Roman"/>
          <w:kern w:val="2"/>
          <w:sz w:val="21"/>
          <w:szCs w:val="21"/>
          <w:lang w:val="en-US" w:eastAsia="zh-CN" w:bidi="ar-SA"/>
        </w:rPr>
        <w:t>了；Secure位为1表示AP已经派生了PTK；Encrypted Key Data设为1，表示Key Data被加密了。</w:t>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Replay Counter为2，比前面的值增加1。</w:t>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Key Nonce的值和第一帧一样。</w:t>
      </w:r>
    </w:p>
    <w:p>
      <w:pPr>
        <w:widowControl w:val="0"/>
        <w:numPr>
          <w:ilvl w:val="0"/>
          <w:numId w:val="0"/>
        </w:numPr>
        <w:spacing w:line="276" w:lineRule="auto"/>
        <w:ind w:left="720" w:left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MIC对EAPOL-Key整个进行计算得来。</w:t>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Key Data由PTK加密后而来，其解密后的内容包括GTK信息</w:t>
      </w:r>
    </w:p>
    <w:p>
      <w:pPr>
        <w:widowControl w:val="0"/>
        <w:numPr>
          <w:ilvl w:val="0"/>
          <w:numId w:val="2"/>
        </w:numPr>
        <w:spacing w:line="276" w:lineRule="auto"/>
        <w:ind w:left="720" w:firstLine="0" w:firstLine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第四次握手Station—&gt;AP:MIC</w:t>
      </w:r>
    </w:p>
    <w:p>
      <w:pPr>
        <w:widowControl w:val="0"/>
        <w:numPr>
          <w:ilvl w:val="0"/>
          <w:numId w:val="0"/>
        </w:numPr>
        <w:spacing w:line="276" w:lineRule="auto"/>
        <w:ind w:left="720" w:leftChars="0"/>
        <w:jc w:val="both"/>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70500" cy="3272790"/>
            <wp:effectExtent l="0" t="0" r="2540" b="381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1"/>
                    <a:stretch>
                      <a:fillRect/>
                    </a:stretch>
                  </pic:blipFill>
                  <pic:spPr>
                    <a:xfrm>
                      <a:off x="0" y="0"/>
                      <a:ext cx="5270500" cy="3272790"/>
                    </a:xfrm>
                    <a:prstGeom prst="rect">
                      <a:avLst/>
                    </a:prstGeom>
                    <a:noFill/>
                    <a:ln>
                      <a:noFill/>
                    </a:ln>
                  </pic:spPr>
                </pic:pic>
              </a:graphicData>
            </a:graphic>
          </wp:inline>
        </w:drawing>
      </w:r>
    </w:p>
    <w:p>
      <w:pPr>
        <w:pStyle w:val="4"/>
        <w:numPr>
          <w:ilvl w:val="0"/>
          <w:numId w:val="1"/>
        </w:numPr>
        <w:bidi w:val="0"/>
        <w:rPr>
          <w:lang w:val="en-US" w:eastAsia="zh-CN"/>
        </w:rPr>
      </w:pPr>
      <w:r>
        <w:rPr>
          <w:rFonts w:hint="eastAsia"/>
          <w:lang w:val="en-US" w:eastAsia="zh-CN"/>
        </w:rPr>
        <w:t>实验结果分析</w:t>
      </w:r>
    </w:p>
    <w:p>
      <w:pPr>
        <w:widowControl w:val="0"/>
        <w:spacing w:line="276" w:lineRule="auto"/>
        <w:ind w:left="720" w:firstLine="0" w:firstLineChars="0"/>
        <w:jc w:val="both"/>
        <w:rPr>
          <w:rFonts w:hint="default" w:cs="Times New Roman"/>
          <w:b/>
          <w:bCs/>
          <w:kern w:val="2"/>
          <w:sz w:val="21"/>
          <w:szCs w:val="21"/>
          <w:lang w:val="en-US" w:eastAsia="zh-CN" w:bidi="ar-SA"/>
        </w:rPr>
      </w:pPr>
      <w:r>
        <w:rPr>
          <w:rFonts w:hint="eastAsia" w:cs="Times New Roman"/>
          <w:b/>
          <w:bCs/>
          <w:kern w:val="2"/>
          <w:sz w:val="21"/>
          <w:szCs w:val="21"/>
          <w:lang w:val="en-US" w:eastAsia="zh-CN" w:bidi="ar-SA"/>
        </w:rPr>
        <w:t>对于手机热点WIFI的安全性分析</w:t>
      </w:r>
    </w:p>
    <w:p>
      <w:pPr>
        <w:widowControl w:val="0"/>
        <w:spacing w:line="276" w:lineRule="auto"/>
        <w:ind w:left="720" w:firstLine="0" w:firstLineChars="0"/>
        <w:jc w:val="both"/>
        <w:rPr>
          <w:rFonts w:hint="eastAsia" w:cs="Times New Roman"/>
          <w:b/>
          <w:bCs/>
          <w:kern w:val="2"/>
          <w:sz w:val="21"/>
          <w:szCs w:val="21"/>
          <w:lang w:val="en-US" w:eastAsia="zh-CN" w:bidi="ar-SA"/>
        </w:rPr>
      </w:pPr>
      <w:r>
        <w:rPr>
          <w:rFonts w:hint="eastAsia" w:cs="Times New Roman"/>
          <w:b/>
          <w:bCs/>
          <w:kern w:val="2"/>
          <w:sz w:val="21"/>
          <w:szCs w:val="21"/>
          <w:lang w:val="en-US" w:eastAsia="zh-CN" w:bidi="ar-SA"/>
        </w:rPr>
        <w:t>1）数据安全性</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协议使用的成对临时密钥PTK包含3个部分，KCK（Key Confirmation Key），KEK（Key Encryption Key），TK（Temporal Key）。其中，KEK和KCK在四次握手中用于数据加密和完整性验证。协议还使用MIC来防止数据遭篡改，保证数据完整性。</w:t>
      </w:r>
    </w:p>
    <w:p>
      <w:pPr>
        <w:widowControl w:val="0"/>
        <w:numPr>
          <w:ilvl w:val="0"/>
          <w:numId w:val="3"/>
        </w:numPr>
        <w:spacing w:line="276" w:lineRule="auto"/>
        <w:ind w:left="720" w:firstLine="0" w:firstLineChars="0"/>
        <w:jc w:val="both"/>
        <w:rPr>
          <w:rFonts w:hint="eastAsia" w:cs="Times New Roman"/>
          <w:b/>
          <w:bCs/>
          <w:kern w:val="2"/>
          <w:sz w:val="21"/>
          <w:szCs w:val="21"/>
          <w:lang w:val="en-US" w:eastAsia="zh-CN" w:bidi="ar-SA"/>
        </w:rPr>
      </w:pPr>
      <w:r>
        <w:rPr>
          <w:rFonts w:hint="eastAsia" w:cs="Times New Roman"/>
          <w:b/>
          <w:bCs/>
          <w:kern w:val="2"/>
          <w:sz w:val="21"/>
          <w:szCs w:val="21"/>
          <w:lang w:val="en-US" w:eastAsia="zh-CN" w:bidi="ar-SA"/>
        </w:rPr>
        <w:t>拒绝服务攻击（DoS）</w:t>
      </w:r>
    </w:p>
    <w:p>
      <w:pPr>
        <w:widowControl w:val="0"/>
        <w:numPr>
          <w:ilvl w:val="0"/>
          <w:numId w:val="0"/>
        </w:numPr>
        <w:spacing w:line="276" w:lineRule="auto"/>
        <w:ind w:left="720" w:leftChars="0"/>
        <w:jc w:val="both"/>
        <w:rPr>
          <w:rFonts w:hint="default" w:cs="Times New Roman"/>
          <w:b w:val="0"/>
          <w:bCs w:val="0"/>
          <w:kern w:val="2"/>
          <w:sz w:val="21"/>
          <w:szCs w:val="21"/>
          <w:lang w:val="en-US" w:eastAsia="zh-CN" w:bidi="ar-SA"/>
        </w:rPr>
      </w:pPr>
      <w:r>
        <w:rPr>
          <w:rFonts w:hint="default" w:cs="Times New Roman"/>
          <w:b w:val="0"/>
          <w:bCs w:val="0"/>
          <w:kern w:val="2"/>
          <w:sz w:val="21"/>
          <w:szCs w:val="21"/>
          <w:lang w:val="en-US" w:eastAsia="zh-CN" w:bidi="ar-SA"/>
        </w:rPr>
        <w:t>消息1并没有使用任何加密或完整性校验措施，而且如果AP在规定时间内没有收到客户端发回的应答消息2，就会启动超时装置，重传刚才发送的消息1。因此，客户端会对收到的每一个消息1计算SNonce和PTK。攻击者可以根据这一点伪造消息1，使客户端重新计算PTK，由于前后的Nonce值不一样，因此很容易造成PTK生成的混乱。若攻击者重复这样的攻击过程，那么客户端永远无法与AP完成四次握手过程，更不可能通过AP访问其他合法资源，从而实施DoS攻击。</w:t>
      </w:r>
    </w:p>
    <w:p>
      <w:pPr>
        <w:widowControl w:val="0"/>
        <w:numPr>
          <w:ilvl w:val="0"/>
          <w:numId w:val="0"/>
        </w:numPr>
        <w:spacing w:line="276" w:lineRule="auto"/>
        <w:ind w:left="720" w:leftChars="0"/>
        <w:jc w:val="both"/>
        <w:rPr>
          <w:rFonts w:hint="eastAsia" w:cs="Times New Roman"/>
          <w:b/>
          <w:bCs/>
          <w:kern w:val="2"/>
          <w:sz w:val="21"/>
          <w:szCs w:val="21"/>
          <w:lang w:val="en-US" w:eastAsia="zh-CN" w:bidi="ar-SA"/>
        </w:rPr>
      </w:pPr>
      <w:r>
        <w:rPr>
          <w:rFonts w:hint="eastAsia" w:cs="Times New Roman"/>
          <w:b/>
          <w:bCs/>
          <w:kern w:val="2"/>
          <w:sz w:val="21"/>
          <w:szCs w:val="21"/>
          <w:lang w:val="en-US" w:eastAsia="zh-CN" w:bidi="ar-SA"/>
        </w:rPr>
        <w:t>对于连接校园网的安全性分析</w:t>
      </w:r>
    </w:p>
    <w:p>
      <w:pPr>
        <w:widowControl w:val="0"/>
        <w:numPr>
          <w:ilvl w:val="0"/>
          <w:numId w:val="0"/>
        </w:numPr>
        <w:spacing w:line="276" w:lineRule="auto"/>
        <w:ind w:left="720" w:leftChars="0"/>
        <w:jc w:val="both"/>
        <w:rPr>
          <w:rFonts w:hint="eastAsia" w:cs="Times New Roman"/>
          <w:b w:val="0"/>
          <w:bCs w:val="0"/>
          <w:kern w:val="2"/>
          <w:sz w:val="21"/>
          <w:szCs w:val="21"/>
          <w:lang w:val="en-US" w:eastAsia="zh-CN" w:bidi="ar-SA"/>
        </w:rPr>
      </w:pPr>
      <w:r>
        <w:rPr>
          <w:rFonts w:hint="eastAsia" w:cs="Times New Roman"/>
          <w:b w:val="0"/>
          <w:bCs w:val="0"/>
          <w:kern w:val="2"/>
          <w:sz w:val="21"/>
          <w:szCs w:val="21"/>
          <w:lang w:val="en-US" w:eastAsia="zh-CN" w:bidi="ar-SA"/>
        </w:rPr>
        <w:t>连接校园网捕获的数据包中，并没有EAPOL数据包和802.11协议相关数据包。</w:t>
      </w:r>
    </w:p>
    <w:p>
      <w:pPr>
        <w:widowControl w:val="0"/>
        <w:numPr>
          <w:ilvl w:val="0"/>
          <w:numId w:val="0"/>
        </w:numPr>
        <w:spacing w:line="276" w:lineRule="auto"/>
        <w:ind w:left="720" w:leftChars="0"/>
        <w:jc w:val="both"/>
        <w:rPr>
          <w:rFonts w:hint="default" w:cs="Times New Roman"/>
          <w:b w:val="0"/>
          <w:bCs w:val="0"/>
          <w:kern w:val="2"/>
          <w:sz w:val="21"/>
          <w:szCs w:val="21"/>
          <w:lang w:val="en-US" w:eastAsia="zh-CN" w:bidi="ar-SA"/>
        </w:rPr>
      </w:pPr>
      <w:r>
        <w:rPr>
          <w:rFonts w:hint="eastAsia" w:cs="Times New Roman"/>
          <w:b w:val="0"/>
          <w:bCs w:val="0"/>
          <w:kern w:val="2"/>
          <w:sz w:val="21"/>
          <w:szCs w:val="21"/>
          <w:lang w:val="en-US" w:eastAsia="zh-CN" w:bidi="ar-SA"/>
        </w:rPr>
        <w:t>通过注销页（网页）进行登录，在捕获的数据包中可以获得学号与密码。</w:t>
      </w:r>
    </w:p>
    <w:p>
      <w:pPr>
        <w:widowControl w:val="0"/>
        <w:spacing w:line="276" w:lineRule="auto"/>
        <w:ind w:left="720" w:firstLine="0" w:firstLineChars="0"/>
        <w:jc w:val="both"/>
        <w:rPr>
          <w:rFonts w:hint="eastAsia" w:cs="Times New Roman"/>
          <w:kern w:val="2"/>
          <w:sz w:val="21"/>
          <w:szCs w:val="21"/>
          <w:lang w:val="en-US" w:eastAsia="zh-CN" w:bidi="ar-SA"/>
        </w:rPr>
      </w:pPr>
      <w:r>
        <w:rPr>
          <w:sz w:val="21"/>
        </w:rPr>
        <mc:AlternateContent>
          <mc:Choice Requires="wps">
            <w:drawing>
              <wp:anchor distT="0" distB="0" distL="114300" distR="114300" simplePos="0" relativeHeight="251661312" behindDoc="0" locked="0" layoutInCell="1" allowOverlap="1">
                <wp:simplePos x="0" y="0"/>
                <wp:positionH relativeFrom="column">
                  <wp:posOffset>4593590</wp:posOffset>
                </wp:positionH>
                <wp:positionV relativeFrom="paragraph">
                  <wp:posOffset>1360805</wp:posOffset>
                </wp:positionV>
                <wp:extent cx="614680" cy="251460"/>
                <wp:effectExtent l="6350" t="6350" r="19050" b="16510"/>
                <wp:wrapNone/>
                <wp:docPr id="19" name="矩形 19"/>
                <wp:cNvGraphicFramePr/>
                <a:graphic xmlns:a="http://schemas.openxmlformats.org/drawingml/2006/main">
                  <a:graphicData uri="http://schemas.microsoft.com/office/word/2010/wordprocessingShape">
                    <wps:wsp>
                      <wps:cNvSpPr/>
                      <wps:spPr>
                        <a:xfrm>
                          <a:off x="5736590" y="3228975"/>
                          <a:ext cx="614680" cy="2514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7pt;margin-top:107.15pt;height:19.8pt;width:48.4pt;z-index:251661312;v-text-anchor:middle;mso-width-relative:page;mso-height-relative:page;" filled="f" stroked="t" coordsize="21600,21600" o:gfxdata="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8z/CFNoAAAALAQAADwAAAAAAAAABACAAAAAiAAAAZHJz&#10;L2Rvd25yZXYueG1sUEsBAhQAFAAAAAgAh07iQNbSca90AgAA2AQAAA4AAAAAAAAAAQAgAAAAKQEA&#10;AGRycy9lMm9Eb2MueG1sUEsFBgAAAAAGAAYAWQEAAA8GAAAAAA==&#10;">
                <v:fill on="f" focussize="0,0"/>
                <v:stroke weight="1pt" color="#C00000 [3204]" miterlimit="8" joinstyle="miter"/>
                <v:imagedata o:title=""/>
                <o:lock v:ext="edit" aspectratio="f"/>
              </v:rect>
            </w:pict>
          </mc:Fallback>
        </mc:AlternateContent>
      </w:r>
      <w:r>
        <w:rPr>
          <w:rFonts w:hint="eastAsia" w:cs="Times New Roman"/>
          <w:kern w:val="2"/>
          <w:sz w:val="21"/>
          <w:szCs w:val="21"/>
          <w:lang w:val="en-US" w:eastAsia="zh-CN" w:bidi="ar-SA"/>
        </w:rPr>
        <w:drawing>
          <wp:inline distT="0" distB="0" distL="114300" distR="114300">
            <wp:extent cx="5268595" cy="1974850"/>
            <wp:effectExtent l="0" t="0" r="4445"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2"/>
                    <a:stretch>
                      <a:fillRect/>
                    </a:stretch>
                  </pic:blipFill>
                  <pic:spPr>
                    <a:xfrm>
                      <a:off x="0" y="0"/>
                      <a:ext cx="5268595" cy="1974850"/>
                    </a:xfrm>
                    <a:prstGeom prst="rect">
                      <a:avLst/>
                    </a:prstGeom>
                    <a:noFill/>
                    <a:ln>
                      <a:noFill/>
                    </a:ln>
                  </pic:spPr>
                </pic:pic>
              </a:graphicData>
            </a:graphic>
          </wp:inline>
        </w:drawing>
      </w:r>
    </w:p>
    <w:p>
      <w:pPr>
        <w:widowControl w:val="0"/>
        <w:spacing w:line="276" w:lineRule="auto"/>
        <w:ind w:left="720" w:firstLine="0" w:firstLine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在电脑中查询网络相关信息，发现校园网的安全类型为无身份验证（开放式）</w:t>
      </w:r>
    </w:p>
    <w:p>
      <w:pPr>
        <w:widowControl w:val="0"/>
        <w:spacing w:line="276" w:lineRule="auto"/>
        <w:ind w:left="720" w:firstLine="0" w:firstLineChars="0"/>
        <w:jc w:val="both"/>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4188460" cy="2548255"/>
            <wp:effectExtent l="0" t="0" r="2540"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188460" cy="2548255"/>
                    </a:xfrm>
                    <a:prstGeom prst="rect">
                      <a:avLst/>
                    </a:prstGeom>
                    <a:noFill/>
                    <a:ln>
                      <a:noFill/>
                    </a:ln>
                  </pic:spPr>
                </pic:pic>
              </a:graphicData>
            </a:graphic>
          </wp:inline>
        </w:drawing>
      </w:r>
    </w:p>
    <w:p>
      <w:pPr>
        <w:pStyle w:val="4"/>
        <w:numPr>
          <w:ilvl w:val="0"/>
          <w:numId w:val="1"/>
        </w:numPr>
        <w:bidi w:val="0"/>
        <w:rPr>
          <w:lang w:val="en-US" w:eastAsia="zh-CN"/>
        </w:rPr>
      </w:pPr>
      <w:r>
        <w:rPr>
          <w:rFonts w:hint="eastAsia"/>
          <w:lang w:val="en-US" w:eastAsia="zh-CN"/>
        </w:rPr>
        <w:t>总结感想</w:t>
      </w:r>
    </w:p>
    <w:p>
      <w:pPr>
        <w:widowControl w:val="0"/>
        <w:spacing w:line="276" w:lineRule="auto"/>
        <w:ind w:left="720" w:firstLine="0" w:firstLineChars="0"/>
        <w:jc w:val="both"/>
        <w:rPr>
          <w:rFonts w:hint="eastAsia" w:cs="Times New Roman"/>
          <w:b/>
          <w:bCs/>
          <w:kern w:val="2"/>
          <w:sz w:val="21"/>
          <w:szCs w:val="21"/>
          <w:lang w:val="en-US" w:eastAsia="zh-CN" w:bidi="ar-SA"/>
        </w:rPr>
      </w:pPr>
      <w:r>
        <w:rPr>
          <w:rFonts w:hint="eastAsia" w:cs="Times New Roman"/>
          <w:b/>
          <w:bCs/>
          <w:kern w:val="2"/>
          <w:sz w:val="21"/>
          <w:szCs w:val="21"/>
          <w:lang w:val="en-US" w:eastAsia="zh-CN" w:bidi="ar-SA"/>
        </w:rPr>
        <w:t>Q.通过抓包对南开大学SSO（Single Sign On单点登录）协议进行分析。</w:t>
      </w:r>
    </w:p>
    <w:p>
      <w:pPr>
        <w:widowControl w:val="0"/>
        <w:spacing w:line="276" w:lineRule="auto"/>
        <w:ind w:left="720" w:firstLine="0" w:firstLineChars="0"/>
        <w:jc w:val="both"/>
        <w:rPr>
          <w:rFonts w:hint="default" w:cs="Times New Roman"/>
          <w:kern w:val="2"/>
          <w:sz w:val="21"/>
          <w:szCs w:val="21"/>
          <w:lang w:val="en-US" w:eastAsia="zh-CN" w:bidi="ar-SA"/>
        </w:rPr>
      </w:pPr>
      <w:r>
        <w:rPr>
          <w:rFonts w:hint="eastAsia" w:cs="Times New Roman"/>
          <w:b/>
          <w:bCs/>
          <w:kern w:val="2"/>
          <w:sz w:val="21"/>
          <w:szCs w:val="21"/>
          <w:lang w:val="en-US" w:eastAsia="zh-CN" w:bidi="ar-SA"/>
        </w:rPr>
        <w:t>A.</w:t>
      </w:r>
      <w:r>
        <w:rPr>
          <w:rFonts w:hint="eastAsia" w:cs="Times New Roman"/>
          <w:kern w:val="2"/>
          <w:sz w:val="21"/>
          <w:szCs w:val="21"/>
          <w:lang w:val="en-US" w:eastAsia="zh-CN" w:bidi="ar-SA"/>
        </w:rPr>
        <w:t>通过</w:t>
      </w:r>
      <w:r>
        <w:rPr>
          <w:rFonts w:hint="eastAsia" w:cs="Times New Roman"/>
          <w:kern w:val="2"/>
          <w:sz w:val="21"/>
          <w:szCs w:val="21"/>
          <w:lang w:val="en-US" w:eastAsia="zh-CN" w:bidi="ar-SA"/>
        </w:rPr>
        <w:fldChar w:fldCharType="begin"/>
      </w:r>
      <w:r>
        <w:rPr>
          <w:rFonts w:hint="eastAsia" w:cs="Times New Roman"/>
          <w:kern w:val="2"/>
          <w:sz w:val="21"/>
          <w:szCs w:val="21"/>
          <w:lang w:val="en-US" w:eastAsia="zh-CN" w:bidi="ar-SA"/>
        </w:rPr>
        <w:instrText xml:space="preserve"> HYPERLINK "https://sso.nankai.edu.cn/sso/login" \t "http://www.91yixue.com/daxue/jwgl/_blank" </w:instrText>
      </w:r>
      <w:r>
        <w:rPr>
          <w:rFonts w:hint="eastAsia" w:cs="Times New Roman"/>
          <w:kern w:val="2"/>
          <w:sz w:val="21"/>
          <w:szCs w:val="21"/>
          <w:lang w:val="en-US" w:eastAsia="zh-CN" w:bidi="ar-SA"/>
        </w:rPr>
        <w:fldChar w:fldCharType="separate"/>
      </w:r>
      <w:r>
        <w:rPr>
          <w:rFonts w:hint="eastAsia" w:cs="Times New Roman"/>
          <w:kern w:val="2"/>
          <w:sz w:val="21"/>
          <w:szCs w:val="21"/>
          <w:lang w:val="en-US" w:eastAsia="zh-CN" w:bidi="ar-SA"/>
        </w:rPr>
        <w:t>https://sso.nankai.edu.cn/sso/login</w:t>
      </w:r>
      <w:r>
        <w:rPr>
          <w:rFonts w:hint="eastAsia" w:cs="Times New Roman"/>
          <w:kern w:val="2"/>
          <w:sz w:val="21"/>
          <w:szCs w:val="21"/>
          <w:lang w:val="en-US" w:eastAsia="zh-CN" w:bidi="ar-SA"/>
        </w:rPr>
        <w:fldChar w:fldCharType="end"/>
      </w:r>
      <w:r>
        <w:rPr>
          <w:rFonts w:hint="eastAsia" w:cs="Times New Roman"/>
          <w:kern w:val="2"/>
          <w:sz w:val="21"/>
          <w:szCs w:val="21"/>
          <w:lang w:val="en-US" w:eastAsia="zh-CN" w:bidi="ar-SA"/>
        </w:rPr>
        <w:t>看到SSO的定义：</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“Single Sign On”，简称SSO。主要是解决学校师生访问学校的应用系统时，都需要去输入一遍账号密码进行登录，不方便而且不容易记住（应用系统特别多，密码账号还不一样）。单点登录，只需记住一个登录账号，登录一次后，可进入其他系统，不需要再次登录。</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下图是CAS官网上的标准流程，具体流程如下：</w:t>
      </w:r>
    </w:p>
    <w:p>
      <w:pPr>
        <w:widowControl w:val="0"/>
        <w:numPr>
          <w:ilvl w:val="0"/>
          <w:numId w:val="4"/>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用户访问app系统，app系统是需要登录的，但用户现在没有登录。</w:t>
      </w:r>
    </w:p>
    <w:p>
      <w:pPr>
        <w:widowControl w:val="0"/>
        <w:numPr>
          <w:ilvl w:val="0"/>
          <w:numId w:val="4"/>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跳转到CAS server，即SSO登录系统，以后图中的CAS Server我们统一叫做SSO系统。SSO系统也没有登录，弹出用户登录页。</w:t>
      </w:r>
    </w:p>
    <w:p>
      <w:pPr>
        <w:widowControl w:val="0"/>
        <w:numPr>
          <w:ilvl w:val="0"/>
          <w:numId w:val="4"/>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用户填写用户名、密码，SSO系统进行认证后，将登录状态写入SSO的session，浏览器（Browser）中写入SSO域下的Cookie。</w:t>
      </w:r>
    </w:p>
    <w:p>
      <w:pPr>
        <w:widowControl w:val="0"/>
        <w:numPr>
          <w:ilvl w:val="0"/>
          <w:numId w:val="4"/>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SSO系统登录完成后会生成一个ST（Service Ticket），然后跳转到app系统，同时将ST作为参数传递给app系统。</w:t>
      </w:r>
    </w:p>
    <w:p>
      <w:pPr>
        <w:widowControl w:val="0"/>
        <w:numPr>
          <w:ilvl w:val="0"/>
          <w:numId w:val="4"/>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app系统拿到ST后，从后台向SSO发送请求，验证ST是否有效。</w:t>
      </w:r>
    </w:p>
    <w:p>
      <w:pPr>
        <w:widowControl w:val="0"/>
        <w:numPr>
          <w:ilvl w:val="0"/>
          <w:numId w:val="4"/>
        </w:numPr>
        <w:spacing w:line="276" w:lineRule="auto"/>
        <w:ind w:left="720" w:firstLine="0" w:firstLineChars="0"/>
        <w:jc w:val="both"/>
        <w:rPr>
          <w:rFonts w:hint="eastAsia" w:cs="Times New Roman"/>
          <w:kern w:val="2"/>
          <w:sz w:val="21"/>
          <w:szCs w:val="21"/>
          <w:lang w:val="en-US" w:eastAsia="zh-CN" w:bidi="ar-SA"/>
        </w:rPr>
      </w:pPr>
      <w:bookmarkStart w:id="0" w:name="_GoBack"/>
      <w:bookmarkEnd w:id="0"/>
      <w:r>
        <w:rPr>
          <w:rFonts w:hint="eastAsia" w:cs="Times New Roman"/>
          <w:kern w:val="2"/>
          <w:sz w:val="21"/>
          <w:szCs w:val="21"/>
          <w:lang w:val="en-US" w:eastAsia="zh-CN" w:bidi="ar-SA"/>
        </w:rPr>
        <w:t>验证通过后，app系统将登录状态写入session并设置app域下的Cookie。</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br w:type="textWrapping"/>
      </w:r>
      <w:r>
        <w:rPr>
          <w:rFonts w:hint="eastAsia" w:cs="Times New Roman"/>
          <w:kern w:val="2"/>
          <w:sz w:val="21"/>
          <w:szCs w:val="21"/>
          <w:lang w:val="en-US" w:eastAsia="zh-CN" w:bidi="ar-SA"/>
        </w:rPr>
        <w:drawing>
          <wp:inline distT="0" distB="0" distL="114300" distR="114300">
            <wp:extent cx="4712335" cy="7741920"/>
            <wp:effectExtent l="0" t="0" r="12065" b="0"/>
            <wp:docPr id="5" name="图片 5" descr="2021062516154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625161546796"/>
                    <pic:cNvPicPr>
                      <a:picLocks noChangeAspect="1"/>
                    </pic:cNvPicPr>
                  </pic:nvPicPr>
                  <pic:blipFill>
                    <a:blip r:embed="rId14"/>
                    <a:stretch>
                      <a:fillRect/>
                    </a:stretch>
                  </pic:blipFill>
                  <pic:spPr>
                    <a:xfrm>
                      <a:off x="0" y="0"/>
                      <a:ext cx="4712335" cy="7741920"/>
                    </a:xfrm>
                    <a:prstGeom prst="rect">
                      <a:avLst/>
                    </a:prstGeom>
                  </pic:spPr>
                </pic:pic>
              </a:graphicData>
            </a:graphic>
          </wp:inline>
        </w:drawing>
      </w:r>
    </w:p>
    <w:p>
      <w:pPr>
        <w:widowControl w:val="0"/>
        <w:spacing w:line="276" w:lineRule="auto"/>
        <w:jc w:val="both"/>
        <w:rPr>
          <w:rFonts w:hint="default" w:cs="Times New Roman"/>
          <w:kern w:val="2"/>
          <w:sz w:val="21"/>
          <w:szCs w:val="21"/>
          <w:lang w:val="en-US" w:eastAsia="zh-CN" w:bidi="ar-SA"/>
        </w:rPr>
      </w:pPr>
    </w:p>
    <w:p>
      <w:pPr>
        <w:widowControl w:val="0"/>
        <w:spacing w:line="276" w:lineRule="auto"/>
        <w:ind w:left="720" w:firstLine="0" w:firstLineChars="0"/>
        <w:jc w:val="both"/>
        <w:rPr>
          <w:rFonts w:ascii="Times New Roman" w:hAnsi="Times New Roman" w:eastAsia="宋体" w:cs="Times New Roman"/>
          <w:b/>
          <w:bCs/>
          <w:kern w:val="2"/>
          <w:sz w:val="21"/>
          <w:szCs w:val="21"/>
          <w:lang w:val="en-US" w:eastAsia="zh-CN" w:bidi="ar-SA"/>
        </w:rPr>
      </w:pPr>
      <w:r>
        <w:rPr>
          <w:rFonts w:hint="eastAsia" w:cs="Times New Roman"/>
          <w:b/>
          <w:bCs/>
          <w:kern w:val="2"/>
          <w:sz w:val="21"/>
          <w:szCs w:val="21"/>
          <w:lang w:val="en-US" w:eastAsia="zh-CN" w:bidi="ar-SA"/>
        </w:rPr>
        <w:t>Q.</w:t>
      </w:r>
      <w:r>
        <w:rPr>
          <w:rFonts w:hint="eastAsia" w:ascii="Times New Roman" w:hAnsi="Times New Roman" w:eastAsia="宋体" w:cs="Times New Roman"/>
          <w:b/>
          <w:bCs/>
          <w:kern w:val="2"/>
          <w:sz w:val="21"/>
          <w:szCs w:val="21"/>
          <w:lang w:val="en-US" w:eastAsia="zh-CN" w:bidi="ar-SA"/>
        </w:rPr>
        <w:t>在安全协议设计中，常使用时间戳和随机数，分析这两种机制的作用和优缺点。</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b/>
          <w:bCs/>
          <w:kern w:val="2"/>
          <w:sz w:val="21"/>
          <w:szCs w:val="21"/>
          <w:lang w:val="en-US" w:eastAsia="zh-CN" w:bidi="ar-SA"/>
        </w:rPr>
        <w:t>A.</w:t>
      </w:r>
      <w:r>
        <w:rPr>
          <w:rFonts w:hint="eastAsia" w:cs="Times New Roman"/>
          <w:kern w:val="2"/>
          <w:sz w:val="21"/>
          <w:szCs w:val="21"/>
          <w:lang w:val="en-US" w:eastAsia="zh-CN" w:bidi="ar-SA"/>
        </w:rPr>
        <w:t>时间戳（Timestamp）</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优点：</w:t>
      </w:r>
    </w:p>
    <w:p>
      <w:pPr>
        <w:widowControl w:val="0"/>
        <w:numPr>
          <w:ilvl w:val="0"/>
          <w:numId w:val="5"/>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时间戳服务器与权威的国家授时中心对接，通过与数字签名的有效结合，可为互联网活动任何电子文件或网上交易所产生的电子数据提供保密性、完整性、防抵赖等功能，通过数字签名保证内容和签发人的不可抵赖性，通过时间戳提供准确的、权威的、不可篡改的时间证明和内容完整性证明。时间戳已成为网络数据安全不可或缺的一部分。</w:t>
      </w:r>
    </w:p>
    <w:p>
      <w:pPr>
        <w:widowControl w:val="0"/>
        <w:numPr>
          <w:ilvl w:val="0"/>
          <w:numId w:val="5"/>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防dos攻击（第三方使用正确的参数，不停请求服务器，使之无法正常提供服务）</w:t>
      </w:r>
    </w:p>
    <w:p>
      <w:pPr>
        <w:widowControl w:val="0"/>
        <w:numPr>
          <w:ilvl w:val="0"/>
          <w:numId w:val="5"/>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操作简单、迅速，存储容量小，验证简单</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缺点：</w:t>
      </w:r>
    </w:p>
    <w:p>
      <w:pPr>
        <w:widowControl w:val="0"/>
        <w:numPr>
          <w:ilvl w:val="0"/>
          <w:numId w:val="6"/>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双方可以进行串通篡改或伪造时间戳</w:t>
      </w:r>
    </w:p>
    <w:p>
      <w:pPr>
        <w:widowControl w:val="0"/>
        <w:numPr>
          <w:ilvl w:val="0"/>
          <w:numId w:val="6"/>
        </w:numPr>
        <w:spacing w:line="276" w:lineRule="auto"/>
        <w:ind w:left="720" w:firstLine="0" w:firstLine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需要双方调整时间一致，对于时钟的准确性要求高</w:t>
      </w:r>
    </w:p>
    <w:p>
      <w:pPr>
        <w:widowControl w:val="0"/>
        <w:spacing w:line="276" w:lineRule="auto"/>
        <w:ind w:left="720" w:firstLine="0" w:firstLineChars="0"/>
        <w:jc w:val="both"/>
        <w:rPr>
          <w:rFonts w:hint="default" w:cs="Times New Roman"/>
          <w:kern w:val="2"/>
          <w:sz w:val="21"/>
          <w:szCs w:val="21"/>
          <w:lang w:val="en-US" w:eastAsia="zh-CN" w:bidi="ar-SA"/>
        </w:rPr>
      </w:pP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随机数（Nonce）</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优点：</w:t>
      </w:r>
    </w:p>
    <w:p>
      <w:pPr>
        <w:widowControl w:val="0"/>
        <w:numPr>
          <w:ilvl w:val="0"/>
          <w:numId w:val="7"/>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Nonce是由服务器生成的一个随机数，在客户端第一次请求页面时将其发回客户端；客户端拿到这个Nonce，将其与用户密码串联在一起并进行非可逆加密（MD5、SHA1等等），然后将这个加密后的字符串和用户名、Nonce、加密算法名称一起发回服务器；服务器使用接收到的用户名到数据库搜索密码，然后跟客户端使用同样的算法对其进行加密，接着将其与客户端提交上来的加密字符串进行比较，如果两个字符串一致就表示用户身份有效。这样就解决了用户密码明文被窃取的问题，攻击者就算知道了算法名和nonce也无法解密出密码。每个nonce只能供一个用户使用一次，这样就可以防止攻击者使用重放攻击，因为该Http报文已经无效。可选的实现方式是把每一次请求的Nonce保存到数据库，客户端再一次提交请求时将请求头中得Nonce与数据库中得数据作比较，如果已存在该Nonce，则证明该请求有可能是恶意的。</w:t>
      </w:r>
    </w:p>
    <w:p>
      <w:pPr>
        <w:widowControl w:val="0"/>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缺点：</w:t>
      </w:r>
    </w:p>
    <w:p>
      <w:pPr>
        <w:widowControl w:val="0"/>
        <w:numPr>
          <w:ilvl w:val="0"/>
          <w:numId w:val="8"/>
        </w:numPr>
        <w:spacing w:line="276" w:lineRule="auto"/>
        <w:ind w:left="720" w:firstLine="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有可能在两次正常的资源请求中，产生的随机数是一样的，这样就造成正常的请求也被当成了攻击，随着数据库中保存的随机数不断增多，这个问题就会变得很明显</w:t>
      </w:r>
    </w:p>
    <w:p>
      <w:pPr>
        <w:widowControl w:val="0"/>
        <w:numPr>
          <w:ilvl w:val="0"/>
          <w:numId w:val="8"/>
        </w:numPr>
        <w:spacing w:line="276" w:lineRule="auto"/>
        <w:ind w:left="720" w:firstLine="0" w:firstLine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所有使用的随机数需要进行存储，存储量大</w:t>
      </w:r>
    </w:p>
    <w:p>
      <w:pPr>
        <w:ind w:firstLine="840" w:firstLineChars="400"/>
        <w:rPr>
          <w:rFonts w:ascii="Times New Roman" w:hAnsi="Times New Roman" w:eastAsia="宋体" w:cs="Times New Roman"/>
          <w:kern w:val="2"/>
          <w:sz w:val="21"/>
          <w:szCs w:val="21"/>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D7B4F8"/>
    <w:multiLevelType w:val="singleLevel"/>
    <w:tmpl w:val="C0D7B4F8"/>
    <w:lvl w:ilvl="0" w:tentative="0">
      <w:start w:val="1"/>
      <w:numFmt w:val="decimal"/>
      <w:lvlText w:val="%1."/>
      <w:lvlJc w:val="left"/>
      <w:pPr>
        <w:tabs>
          <w:tab w:val="left" w:pos="312"/>
        </w:tabs>
      </w:pPr>
    </w:lvl>
  </w:abstractNum>
  <w:abstractNum w:abstractNumId="1">
    <w:nsid w:val="DDB1EEF1"/>
    <w:multiLevelType w:val="singleLevel"/>
    <w:tmpl w:val="DDB1EEF1"/>
    <w:lvl w:ilvl="0" w:tentative="0">
      <w:start w:val="1"/>
      <w:numFmt w:val="decimal"/>
      <w:lvlText w:val="%1."/>
      <w:lvlJc w:val="left"/>
      <w:pPr>
        <w:tabs>
          <w:tab w:val="left" w:pos="312"/>
        </w:tabs>
      </w:pPr>
    </w:lvl>
  </w:abstractNum>
  <w:abstractNum w:abstractNumId="2">
    <w:nsid w:val="28CA7EAB"/>
    <w:multiLevelType w:val="singleLevel"/>
    <w:tmpl w:val="28CA7EAB"/>
    <w:lvl w:ilvl="0" w:tentative="0">
      <w:start w:val="1"/>
      <w:numFmt w:val="decimal"/>
      <w:lvlText w:val="%1."/>
      <w:lvlJc w:val="left"/>
      <w:pPr>
        <w:tabs>
          <w:tab w:val="left" w:pos="312"/>
        </w:tabs>
      </w:pPr>
    </w:lvl>
  </w:abstractNum>
  <w:abstractNum w:abstractNumId="3">
    <w:nsid w:val="296A63CD"/>
    <w:multiLevelType w:val="singleLevel"/>
    <w:tmpl w:val="296A63CD"/>
    <w:lvl w:ilvl="0" w:tentative="0">
      <w:start w:val="1"/>
      <w:numFmt w:val="decimal"/>
      <w:lvlText w:val="%1."/>
      <w:lvlJc w:val="left"/>
      <w:pPr>
        <w:tabs>
          <w:tab w:val="left" w:pos="312"/>
        </w:tabs>
      </w:pPr>
    </w:lvl>
  </w:abstractNum>
  <w:abstractNum w:abstractNumId="4">
    <w:nsid w:val="3A8A87C8"/>
    <w:multiLevelType w:val="singleLevel"/>
    <w:tmpl w:val="3A8A87C8"/>
    <w:lvl w:ilvl="0" w:tentative="0">
      <w:start w:val="2"/>
      <w:numFmt w:val="decimal"/>
      <w:suff w:val="nothing"/>
      <w:lvlText w:val="%1）"/>
      <w:lvlJc w:val="left"/>
    </w:lvl>
  </w:abstractNum>
  <w:abstractNum w:abstractNumId="5">
    <w:nsid w:val="591F96B0"/>
    <w:multiLevelType w:val="singleLevel"/>
    <w:tmpl w:val="591F96B0"/>
    <w:lvl w:ilvl="0" w:tentative="0">
      <w:start w:val="1"/>
      <w:numFmt w:val="decimal"/>
      <w:lvlText w:val="%1."/>
      <w:lvlJc w:val="left"/>
      <w:pPr>
        <w:tabs>
          <w:tab w:val="left" w:pos="312"/>
        </w:tabs>
      </w:pPr>
    </w:lvl>
  </w:abstractNum>
  <w:abstractNum w:abstractNumId="6">
    <w:nsid w:val="67C87C96"/>
    <w:multiLevelType w:val="singleLevel"/>
    <w:tmpl w:val="67C87C96"/>
    <w:lvl w:ilvl="0" w:tentative="0">
      <w:start w:val="1"/>
      <w:numFmt w:val="decimal"/>
      <w:suff w:val="nothing"/>
      <w:lvlText w:val="%1）"/>
      <w:lvlJc w:val="left"/>
    </w:lvl>
  </w:abstractNum>
  <w:abstractNum w:abstractNumId="7">
    <w:nsid w:val="74AA5F66"/>
    <w:multiLevelType w:val="multilevel"/>
    <w:tmpl w:val="74AA5F66"/>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6"/>
  </w:num>
  <w:num w:numId="3">
    <w:abstractNumId w:val="4"/>
  </w:num>
  <w:num w:numId="4">
    <w:abstractNumId w:val="1"/>
  </w:num>
  <w:num w:numId="5">
    <w:abstractNumId w:val="0"/>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ZiMzI3MTk5ZWY4N2QyNWMyMWI5NTdmNDllMGYwMDkifQ=="/>
  </w:docVars>
  <w:rsids>
    <w:rsidRoot w:val="026B0FC9"/>
    <w:rsid w:val="026B0FC9"/>
    <w:rsid w:val="15651DD9"/>
    <w:rsid w:val="1C5D222F"/>
    <w:rsid w:val="20C31AC7"/>
    <w:rsid w:val="24644472"/>
    <w:rsid w:val="27D44B09"/>
    <w:rsid w:val="297B3BC8"/>
    <w:rsid w:val="3D826327"/>
    <w:rsid w:val="42657BEC"/>
    <w:rsid w:val="4A0E4FEB"/>
    <w:rsid w:val="4F530677"/>
    <w:rsid w:val="536A652E"/>
    <w:rsid w:val="6BC32289"/>
    <w:rsid w:val="7164006A"/>
    <w:rsid w:val="71EF4197"/>
    <w:rsid w:val="76C62D39"/>
    <w:rsid w:val="76E24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
    <w:name w:val="Hyperlink"/>
    <w:basedOn w:val="8"/>
    <w:qFormat/>
    <w:uiPriority w:val="0"/>
    <w:rPr>
      <w:color w:val="0000FF"/>
      <w:u w:val="single"/>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2986</Words>
  <Characters>4341</Characters>
  <Lines>0</Lines>
  <Paragraphs>0</Paragraphs>
  <TotalTime>0</TotalTime>
  <ScaleCrop>false</ScaleCrop>
  <LinksUpToDate>false</LinksUpToDate>
  <CharactersWithSpaces>4451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2023-03-14T05:58:00Z</dcterms:created>
  <dc:creator>qzuser</dc:creator>
  <cp:lastModifiedBy>qzuser</cp:lastModifiedBy>
  <dcterms:modified xsi:type="dcterms:W3CDTF">2023-03-27T08:12:53Z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BFF33EADED1C49AD9FDFE7B5A7DA90C4</vt:lpwstr>
  </property>
</Properties>
</file>