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COMP 346 Mid-Term Study Notes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What’s the difference between the Process Control Block and the Thread Control Block?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notable fields that the PCB could contain are the process id, process group id, the parent process and child processes, the heap pointer, program counter, scheduling state (running, ready, blocked), permissions (what system resources the process is allowed to access), content of the general purpose registers, and open files.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TCB has a few of the same fields as the PCB (register values, stack pointer, program counter, scheduling state), in addition to a few specific values like the thread id and a pointer to the process that contains that thread. Note that there is </w:t>
      </w:r>
      <w:r w:rsidDel="00000000" w:rsidR="00000000" w:rsidRPr="00000000">
        <w:rPr>
          <w:i w:val="1"/>
          <w:rtl w:val="0"/>
        </w:rPr>
        <w:t xml:space="preserve">not</w:t>
      </w:r>
      <w:r w:rsidDel="00000000" w:rsidR="00000000" w:rsidRPr="00000000">
        <w:rPr>
          <w:rtl w:val="0"/>
        </w:rPr>
        <w:t xml:space="preserve"> protection between threads</w:t>
      </w:r>
      <w:r w:rsidDel="00000000" w:rsidR="00000000" w:rsidRPr="00000000">
        <w:rPr>
          <w:b w:val="1"/>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Device Drivers: Why are they needed?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Device Controllers: Why are they needed?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do device drivers manipulate the controllers?]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is an interrupt?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