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41" w:rsidRDefault="008D5E41">
      <w:r>
        <w:t>Two categories of risk to human health:</w:t>
      </w:r>
    </w:p>
    <w:p w:rsidR="008D5E41" w:rsidRDefault="008D5E41">
      <w:r>
        <w:t xml:space="preserve">Carcinogenic: chemicals that cause cancer </w:t>
      </w:r>
      <w:r>
        <w:br/>
        <w:t>non carcinogenic: any other human related disease that’s caused by chemicals</w:t>
      </w:r>
    </w:p>
    <w:p w:rsidR="008D5E41" w:rsidRDefault="008D5E41">
      <w:pPr>
        <w:rPr>
          <w:b/>
        </w:rPr>
      </w:pPr>
      <w:r>
        <w:t>NRC: National Research Council defined a four step risk assessment.</w:t>
      </w:r>
      <w:r>
        <w:br/>
      </w:r>
      <w:r w:rsidRPr="008D5E41">
        <w:rPr>
          <w:b/>
        </w:rPr>
        <w:t xml:space="preserve">HAZARD </w:t>
      </w:r>
      <w:r>
        <w:rPr>
          <w:b/>
        </w:rPr>
        <w:t>assessment</w:t>
      </w:r>
      <w:r>
        <w:rPr>
          <w:b/>
        </w:rPr>
        <w:tab/>
        <w:t>DOSE-RESPONSE assessment</w:t>
      </w:r>
      <w:r w:rsidR="003A54B4">
        <w:rPr>
          <w:b/>
        </w:rPr>
        <w:tab/>
      </w:r>
      <w:r w:rsidR="003A54B4">
        <w:rPr>
          <w:b/>
        </w:rPr>
        <w:tab/>
        <w:t>EXPOSURE assessment</w:t>
      </w:r>
      <w:r w:rsidR="003A54B4">
        <w:rPr>
          <w:b/>
        </w:rPr>
        <w:tab/>
      </w:r>
      <w:r w:rsidR="003A54B4">
        <w:rPr>
          <w:b/>
        </w:rPr>
        <w:tab/>
      </w:r>
      <w:r w:rsidR="00245B11">
        <w:rPr>
          <w:b/>
        </w:rPr>
        <w:br/>
      </w:r>
      <w:r w:rsidR="0033238B">
        <w:rPr>
          <w:b/>
        </w:rPr>
        <w:t>RISK CHARACTERIZATION</w:t>
      </w:r>
    </w:p>
    <w:p w:rsidR="0033238B" w:rsidRDefault="0033238B">
      <w:r>
        <w:t>CDI: Chronic Daily Intake. Average daily dose of a chemical over the lifetime of an individual, normalized in his/her body weight</w:t>
      </w:r>
      <w:r>
        <w:br/>
        <w:t xml:space="preserve">CDI= {average daily dose (mg/day)} </w:t>
      </w:r>
      <w:r>
        <w:rPr>
          <w:b/>
        </w:rPr>
        <w:t xml:space="preserve">/ </w:t>
      </w:r>
      <w:r>
        <w:t>{body weight (kg)}</w:t>
      </w:r>
    </w:p>
    <w:p w:rsidR="004E2F29" w:rsidRDefault="004E2F29">
      <w:r>
        <w:t xml:space="preserve">PF: </w:t>
      </w:r>
      <w:r>
        <w:rPr>
          <w:b/>
        </w:rPr>
        <w:t xml:space="preserve">Potency Factor </w:t>
      </w:r>
      <w:r>
        <w:t>is the incremental cancer risk for a chronic daily intake (CDI) of 1 mg/kg-day</w:t>
      </w:r>
    </w:p>
    <w:p w:rsidR="004E2F29" w:rsidRDefault="004E2F29">
      <w:r>
        <w:t xml:space="preserve">Since carcinogen dose-response is linear PF is the slope of the line. </w:t>
      </w:r>
    </w:p>
    <w:p w:rsidR="004E2F29" w:rsidRDefault="004E2F29">
      <w:r>
        <w:t>Incremental life time risk= CDI * PF</w:t>
      </w:r>
    </w:p>
    <w:p w:rsidR="003854B1" w:rsidRDefault="003854B1">
      <w:r>
        <w:t>Level of acceptable risk:</w:t>
      </w:r>
    </w:p>
    <w:p w:rsidR="003854B1" w:rsidRDefault="003854B1">
      <w:r>
        <w:t>A lifetime risk of 10^-6 is an acceptable risk which is one chance in a million. One in a thousand or greater is considered as serious risk. Another way is to compare the risk to the background cancer rate.</w:t>
      </w:r>
    </w:p>
    <w:p w:rsidR="003854B1" w:rsidRDefault="002D470B">
      <w:r>
        <w:t xml:space="preserve">Cancer rate= # of cancer/ # people </w:t>
      </w:r>
      <w:r>
        <w:tab/>
      </w:r>
      <w:r>
        <w:tab/>
      </w:r>
      <w:r>
        <w:br/>
        <w:t xml:space="preserve">annual community risk = # of additional lifetime cancer/ # of years per lifetime  </w:t>
      </w:r>
    </w:p>
    <w:p w:rsidR="00BA47C6" w:rsidRDefault="00245B11">
      <w:r>
        <w:t>Non carcinogenic risk assessment</w:t>
      </w:r>
      <w:r w:rsidR="00BA47C6">
        <w:t>:</w:t>
      </w:r>
    </w:p>
    <w:p w:rsidR="00CB0CE9" w:rsidRDefault="00BA47C6">
      <w:r>
        <w:t>NOAEL is no observable adverse effect level</w:t>
      </w:r>
    </w:p>
    <w:p w:rsidR="00245B11" w:rsidRPr="00BA47C6" w:rsidRDefault="00CB0CE9">
      <w:proofErr w:type="spellStart"/>
      <w:proofErr w:type="gramStart"/>
      <w:r>
        <w:t>RfD</w:t>
      </w:r>
      <w:proofErr w:type="spellEnd"/>
      <w:proofErr w:type="gramEnd"/>
      <w:r>
        <w:t>= NOAEL/ [UF * MF]</w:t>
      </w:r>
      <w:r w:rsidR="00D141FB">
        <w:tab/>
      </w:r>
      <w:r w:rsidR="00D141FB">
        <w:tab/>
        <w:t>MF is usually equal to 1.0</w:t>
      </w:r>
      <w:r w:rsidR="00245B11">
        <w:br/>
      </w:r>
      <w:r w:rsidR="00245B11">
        <w:rPr>
          <w:b/>
        </w:rPr>
        <w:t>reference dose</w:t>
      </w:r>
      <w:r w:rsidR="00245B11">
        <w:rPr>
          <w:b/>
        </w:rPr>
        <w:tab/>
      </w:r>
      <w:r w:rsidR="00245B11">
        <w:rPr>
          <w:b/>
        </w:rPr>
        <w:tab/>
        <w:t>Hazard quotient</w:t>
      </w:r>
    </w:p>
    <w:p w:rsidR="00D141FB" w:rsidRDefault="00A860D4">
      <w:proofErr w:type="gramStart"/>
      <w:r>
        <w:rPr>
          <w:b/>
        </w:rPr>
        <w:t>reference</w:t>
      </w:r>
      <w:proofErr w:type="gramEnd"/>
      <w:r>
        <w:rPr>
          <w:b/>
        </w:rPr>
        <w:t xml:space="preserve"> dose: </w:t>
      </w:r>
      <w:r>
        <w:t xml:space="preserve"> the reference dose is a key parameter  used in risk assessment to characterize the safe dose of a non-carcinogenic chemical </w:t>
      </w:r>
      <w:r w:rsidR="00D26FC1">
        <w:tab/>
      </w:r>
    </w:p>
    <w:p w:rsidR="00D26FC1" w:rsidRDefault="00D141FB">
      <w:r>
        <w:t>ADD= [concentration* consumption] / body weight</w:t>
      </w:r>
      <w:r w:rsidR="00D26FC1">
        <w:tab/>
      </w:r>
      <w:r w:rsidR="00D26FC1">
        <w:tab/>
      </w:r>
      <w:r w:rsidR="00D26FC1">
        <w:tab/>
      </w:r>
      <w:r w:rsidR="00D26FC1">
        <w:tab/>
      </w:r>
    </w:p>
    <w:p w:rsidR="0033238B" w:rsidRDefault="004E2F29">
      <w:r>
        <w:t xml:space="preserve"> </w:t>
      </w:r>
      <w:r w:rsidR="00BA47C6">
        <w:t>HQ= Average daily dose (ADD)/reference dose (</w:t>
      </w:r>
      <w:proofErr w:type="spellStart"/>
      <w:proofErr w:type="gramStart"/>
      <w:r w:rsidR="00BA47C6">
        <w:t>RfD</w:t>
      </w:r>
      <w:proofErr w:type="spellEnd"/>
      <w:proofErr w:type="gramEnd"/>
      <w:r w:rsidR="00BA47C6">
        <w:t>)</w:t>
      </w:r>
    </w:p>
    <w:p w:rsidR="00BA47C6" w:rsidRDefault="00BA47C6">
      <w:r>
        <w:t xml:space="preserve">Acceptable risk for a non-carcinogen </w:t>
      </w:r>
      <w:r w:rsidR="00023707">
        <w:t>= HQ=&lt; 1.0</w:t>
      </w:r>
    </w:p>
    <w:p w:rsidR="00023707" w:rsidRDefault="00CF2D2F">
      <w:r>
        <w:t>Options for risk management:</w:t>
      </w:r>
    </w:p>
    <w:p w:rsidR="00CF2D2F" w:rsidRDefault="00CF2D2F" w:rsidP="00CF2D2F">
      <w:pPr>
        <w:pStyle w:val="ListParagraph"/>
        <w:numPr>
          <w:ilvl w:val="0"/>
          <w:numId w:val="1"/>
        </w:numPr>
      </w:pPr>
      <w:r w:rsidRPr="00CF2D2F">
        <w:rPr>
          <w:b/>
        </w:rPr>
        <w:t>The source of the risk can be reduced or eliminated</w:t>
      </w:r>
      <w:r>
        <w:t>, such as by removing contaminated soil, closing a facility, or installing environmental control technology to reduce emissions.</w:t>
      </w:r>
    </w:p>
    <w:p w:rsidR="00CF2D2F" w:rsidRDefault="00CF2D2F" w:rsidP="00CF2D2F">
      <w:pPr>
        <w:pStyle w:val="ListParagraph"/>
        <w:numPr>
          <w:ilvl w:val="0"/>
          <w:numId w:val="1"/>
        </w:numPr>
      </w:pPr>
      <w:r w:rsidRPr="00CF2D2F">
        <w:rPr>
          <w:b/>
        </w:rPr>
        <w:lastRenderedPageBreak/>
        <w:t>The exposure pathway can be modified or avoided</w:t>
      </w:r>
      <w:r>
        <w:t>, such by installing an engineered barrier that prevents contaminant migration through the soil, or a tall chimney that disperses pollutant beyond the local community.</w:t>
      </w:r>
    </w:p>
    <w:p w:rsidR="00CF2D2F" w:rsidRDefault="00CF2D2F" w:rsidP="00CF2D2F">
      <w:pPr>
        <w:pStyle w:val="ListParagraph"/>
        <w:numPr>
          <w:ilvl w:val="0"/>
          <w:numId w:val="1"/>
        </w:numPr>
      </w:pPr>
      <w:r w:rsidRPr="00CF2D2F">
        <w:rPr>
          <w:b/>
        </w:rPr>
        <w:t>Human exposure to the contaminants can be reduced or eliminate</w:t>
      </w:r>
      <w:r>
        <w:t>d, such as by relocating the affected population or prohibiting access to a contaminated area.</w:t>
      </w:r>
    </w:p>
    <w:p w:rsidR="00CF2D2F" w:rsidRDefault="00CF2D2F" w:rsidP="00284E73">
      <w:pPr>
        <w:pStyle w:val="ListParagraph"/>
        <w:numPr>
          <w:ilvl w:val="0"/>
          <w:numId w:val="1"/>
        </w:numPr>
      </w:pPr>
      <w:r>
        <w:t xml:space="preserve">In the least desirable option, </w:t>
      </w:r>
      <w:r w:rsidRPr="00CF2D2F">
        <w:rPr>
          <w:b/>
        </w:rPr>
        <w:t>effects can be treated or compensated for after they occur</w:t>
      </w:r>
      <w:r>
        <w:t>, such by medical treatment or monetary payments from parties responsible for the contamination.</w:t>
      </w:r>
    </w:p>
    <w:p w:rsidR="00284E73" w:rsidRDefault="002D7C91" w:rsidP="002D470B">
      <w:r>
        <w:t xml:space="preserve">An influence diagram is a way of visualizing the important connections among different elements of a problem. </w:t>
      </w:r>
    </w:p>
    <w:p w:rsidR="002D7C91" w:rsidRDefault="002D7C91" w:rsidP="002D470B">
      <w:r>
        <w:t xml:space="preserve">Calculating decision tree: </w:t>
      </w:r>
      <w:r>
        <w:tab/>
        <w:t>expected value= probability of each branch*the value of each branch</w:t>
      </w:r>
    </w:p>
    <w:p w:rsidR="002D7C91" w:rsidRDefault="002D7C91" w:rsidP="002D470B">
      <w:r>
        <w:t>EV= SUM (PV)</w:t>
      </w:r>
    </w:p>
    <w:p w:rsidR="00583E6C" w:rsidRDefault="00583E6C" w:rsidP="00583E6C">
      <w:r>
        <w:t>Chapter 15</w:t>
      </w:r>
    </w:p>
    <w:p w:rsidR="00583E6C" w:rsidRDefault="00583E6C" w:rsidP="002D470B">
      <w:r>
        <w:t>Modeling the future:</w:t>
      </w:r>
    </w:p>
    <w:p w:rsidR="00583E6C" w:rsidRPr="002E5A8E" w:rsidRDefault="00583E6C" w:rsidP="00583E6C">
      <w:pPr>
        <w:pStyle w:val="ListParagraph"/>
        <w:numPr>
          <w:ilvl w:val="0"/>
          <w:numId w:val="2"/>
        </w:numPr>
      </w:pPr>
      <w:r>
        <w:t xml:space="preserve">Drivers of environmental change: </w:t>
      </w:r>
      <w:r>
        <w:rPr>
          <w:b/>
          <w:bCs/>
        </w:rPr>
        <w:t xml:space="preserve">population, standard of living (economic growth), technology. </w:t>
      </w:r>
    </w:p>
    <w:p w:rsidR="002E5A8E" w:rsidRDefault="002E5A8E" w:rsidP="00583E6C">
      <w:pPr>
        <w:pStyle w:val="ListParagraph"/>
        <w:numPr>
          <w:ilvl w:val="0"/>
          <w:numId w:val="2"/>
        </w:numPr>
      </w:pPr>
      <w:r>
        <w:t>Modeling of environmental processes: change in the rate of change</w:t>
      </w:r>
    </w:p>
    <w:p w:rsidR="002E5A8E" w:rsidRDefault="0055540C" w:rsidP="0055540C">
      <w:r>
        <w:t>Annual Growth Rate Model:</w:t>
      </w:r>
    </w:p>
    <w:p w:rsidR="0055540C" w:rsidRDefault="00F27AA4" w:rsidP="0055540C">
      <w:r>
        <w:t>P=</w:t>
      </w:r>
      <w:proofErr w:type="gramStart"/>
      <w:r>
        <w:t>P</w:t>
      </w:r>
      <w:r>
        <w:rPr>
          <w:vertAlign w:val="subscript"/>
        </w:rPr>
        <w:t>o</w:t>
      </w:r>
      <w:r>
        <w:t>(</w:t>
      </w:r>
      <w:proofErr w:type="gramEnd"/>
      <w:r>
        <w:t>1+r)</w:t>
      </w:r>
      <w:r>
        <w:rPr>
          <w:vertAlign w:val="superscript"/>
        </w:rPr>
        <w:t>t</w:t>
      </w:r>
      <w:r>
        <w:t xml:space="preserve"> </w:t>
      </w:r>
    </w:p>
    <w:p w:rsidR="00CF2D2F" w:rsidRDefault="00F27AA4" w:rsidP="00CA7694">
      <w:r>
        <w:t>P=</w:t>
      </w:r>
      <w:proofErr w:type="spellStart"/>
      <w:r>
        <w:t>P</w:t>
      </w:r>
      <w:r>
        <w:rPr>
          <w:vertAlign w:val="subscript"/>
        </w:rPr>
        <w:t>o</w:t>
      </w:r>
      <w:r>
        <w:t>e</w:t>
      </w:r>
      <w:r>
        <w:rPr>
          <w:vertAlign w:val="superscript"/>
        </w:rPr>
        <w:t>rt</w:t>
      </w:r>
      <w:proofErr w:type="spellEnd"/>
      <w:r w:rsidR="00CA7694">
        <w:t xml:space="preserve">  </w:t>
      </w:r>
      <w:r w:rsidR="00CA7694">
        <w:rPr>
          <w:vertAlign w:val="superscript"/>
        </w:rPr>
        <w:t xml:space="preserve"> </w:t>
      </w:r>
      <w:r w:rsidR="00CA7694">
        <w:t xml:space="preserve">or </w:t>
      </w:r>
      <w:proofErr w:type="spellStart"/>
      <w:r w:rsidR="00CA7694">
        <w:t>dp</w:t>
      </w:r>
      <w:proofErr w:type="spellEnd"/>
      <w:r w:rsidR="00CA7694">
        <w:t>/</w:t>
      </w:r>
      <w:proofErr w:type="spellStart"/>
      <w:r w:rsidR="00CA7694">
        <w:t>dt</w:t>
      </w:r>
      <w:proofErr w:type="spellEnd"/>
      <w:r w:rsidR="00CA7694">
        <w:t xml:space="preserve">= </w:t>
      </w:r>
      <w:proofErr w:type="spellStart"/>
      <w:r w:rsidR="00CA7694">
        <w:t>rP</w:t>
      </w:r>
      <w:proofErr w:type="spellEnd"/>
    </w:p>
    <w:p w:rsidR="00CA7694" w:rsidRDefault="00CA7694" w:rsidP="00CA7694">
      <w:proofErr w:type="gramStart"/>
      <w:r>
        <w:t>t</w:t>
      </w:r>
      <w:r>
        <w:rPr>
          <w:vertAlign w:val="subscript"/>
        </w:rPr>
        <w:t>m</w:t>
      </w:r>
      <w:proofErr w:type="gramEnd"/>
      <w:r>
        <w:t xml:space="preserve">= </w:t>
      </w:r>
      <w:proofErr w:type="spellStart"/>
      <w:r>
        <w:t>t</w:t>
      </w:r>
      <w:r>
        <w:rPr>
          <w:vertAlign w:val="subscript"/>
        </w:rPr>
        <w:t>mid</w:t>
      </w:r>
      <w:proofErr w:type="spellEnd"/>
      <w:r>
        <w:t xml:space="preserve">,  p = ½ </w:t>
      </w:r>
      <w:proofErr w:type="spellStart"/>
      <w:r>
        <w:t>p</w:t>
      </w:r>
      <w:r>
        <w:rPr>
          <w:vertAlign w:val="subscript"/>
        </w:rPr>
        <w:t>max</w:t>
      </w:r>
      <w:proofErr w:type="spellEnd"/>
    </w:p>
    <w:p w:rsidR="00CA7694" w:rsidRDefault="00CA7694" w:rsidP="00CA7694">
      <w:proofErr w:type="gramStart"/>
      <w:r>
        <w:t>t</w:t>
      </w:r>
      <w:r>
        <w:rPr>
          <w:vertAlign w:val="subscript"/>
        </w:rPr>
        <w:t>m</w:t>
      </w:r>
      <w:proofErr w:type="gramEnd"/>
      <w:r>
        <w:t>=(1/r)</w:t>
      </w:r>
      <w:proofErr w:type="spellStart"/>
      <w:r>
        <w:t>ln</w:t>
      </w:r>
      <w:proofErr w:type="spellEnd"/>
      <w:r>
        <w:t>[(</w:t>
      </w:r>
      <w:proofErr w:type="spellStart"/>
      <w:r>
        <w:t>P</w:t>
      </w:r>
      <w:r>
        <w:rPr>
          <w:vertAlign w:val="subscript"/>
        </w:rPr>
        <w:t>max</w:t>
      </w:r>
      <w:proofErr w:type="spellEnd"/>
      <w:r>
        <w:t>/P</w:t>
      </w:r>
      <w:r>
        <w:rPr>
          <w:vertAlign w:val="subscript"/>
        </w:rPr>
        <w:t>o</w:t>
      </w:r>
      <w:r>
        <w:t>) – 1]</w:t>
      </w:r>
    </w:p>
    <w:p w:rsidR="00CA7694" w:rsidRDefault="00EB3F1E" w:rsidP="00CA7694">
      <w:r>
        <w:t>Demographic models are thus limited in their ability to forecast long-term changes in population. On the other hand, they can be very useful for analyzing scenarios of future population trends under different conditions.</w:t>
      </w:r>
    </w:p>
    <w:p w:rsidR="008C5506" w:rsidRDefault="008C5506" w:rsidP="00CA7694">
      <w:r>
        <w:t>Economic Growth models:</w:t>
      </w:r>
    </w:p>
    <w:p w:rsidR="008C5506" w:rsidRDefault="008C5506" w:rsidP="008C5506">
      <w:pPr>
        <w:ind w:left="720"/>
      </w:pPr>
      <w:proofErr w:type="gramStart"/>
      <w:r>
        <w:t>1-Activity coefficients</w:t>
      </w:r>
      <w:r>
        <w:tab/>
        <w:t>2-Economic Growth and Energy Use</w:t>
      </w:r>
      <w:r>
        <w:tab/>
        <w:t>3- input-output models</w:t>
      </w:r>
      <w:r>
        <w:tab/>
        <w:t xml:space="preserve">           4-macroeconomic models.</w:t>
      </w:r>
      <w:proofErr w:type="gramEnd"/>
    </w:p>
    <w:p w:rsidR="008C5506" w:rsidRDefault="003C2050" w:rsidP="008C5506">
      <w:r>
        <w:t xml:space="preserve">Input-output model quantifies the value of goods and services that each sector requires from other </w:t>
      </w:r>
      <w:proofErr w:type="gramStart"/>
      <w:r>
        <w:t>sectors(</w:t>
      </w:r>
      <w:proofErr w:type="gramEnd"/>
      <w:r>
        <w:t>the inputs) in order to make its own product(the outputs)</w:t>
      </w:r>
    </w:p>
    <w:p w:rsidR="00FF61D8" w:rsidRDefault="003C2050" w:rsidP="008C5506">
      <w:r>
        <w:lastRenderedPageBreak/>
        <w:t xml:space="preserve">Macroeconomic model concerns the structure and performance of national economics and the effect of government policies on aggregate economic activity. </w:t>
      </w:r>
      <w:proofErr w:type="gramStart"/>
      <w:r>
        <w:rPr>
          <w:b/>
          <w:bCs/>
        </w:rPr>
        <w:t>it</w:t>
      </w:r>
      <w:proofErr w:type="gramEnd"/>
      <w:r>
        <w:rPr>
          <w:b/>
          <w:bCs/>
        </w:rPr>
        <w:t xml:space="preserve"> explains economic activity in terms of the behavior of three classes of economic actors: firms, household and the government. </w:t>
      </w:r>
    </w:p>
    <w:p w:rsidR="00FF61D8" w:rsidRDefault="00FF61D8" w:rsidP="008C5506">
      <w:r>
        <w:t>GNP: Gross national Product:</w:t>
      </w:r>
    </w:p>
    <w:p w:rsidR="00FF61D8" w:rsidRDefault="00FF61D8" w:rsidP="008C5506">
      <w:r>
        <w:t>G= PK</w:t>
      </w:r>
      <w:r>
        <w:rPr>
          <w:vertAlign w:val="superscript"/>
        </w:rPr>
        <w:t>0.3</w:t>
      </w:r>
      <w:r>
        <w:t>L</w:t>
      </w:r>
      <w:r>
        <w:rPr>
          <w:vertAlign w:val="superscript"/>
        </w:rPr>
        <w:t>0.7</w:t>
      </w:r>
    </w:p>
    <w:p w:rsidR="00F3142A" w:rsidRDefault="00FF61D8" w:rsidP="008C5506">
      <w:proofErr w:type="gramStart"/>
      <w:r>
        <w:t>Where G is real GNP in billions of dollars.</w:t>
      </w:r>
      <w:proofErr w:type="gramEnd"/>
      <w:r>
        <w:t xml:space="preserve"> K is the annual value of all capital goods used for production, L is the size of the labor </w:t>
      </w:r>
      <w:proofErr w:type="gramStart"/>
      <w:r>
        <w:t>force(</w:t>
      </w:r>
      <w:proofErr w:type="gramEnd"/>
      <w:r>
        <w:t xml:space="preserve">millions of workers) and P is the annual productivity factor for the economy. </w:t>
      </w:r>
    </w:p>
    <w:p w:rsidR="00F3142A" w:rsidRDefault="00F3142A" w:rsidP="008C5506">
      <w:r>
        <w:t>Technological change:</w:t>
      </w:r>
    </w:p>
    <w:p w:rsidR="00F3142A" w:rsidRDefault="003C2050" w:rsidP="008C5506">
      <w:pPr>
        <w:rPr>
          <w:b/>
          <w:bCs/>
        </w:rPr>
      </w:pPr>
      <w:r>
        <w:rPr>
          <w:b/>
          <w:bCs/>
        </w:rPr>
        <w:t xml:space="preserve"> </w:t>
      </w:r>
      <w:r w:rsidR="00F3142A">
        <w:rPr>
          <w:b/>
          <w:bCs/>
        </w:rPr>
        <w:t xml:space="preserve">Types of technology change: </w:t>
      </w:r>
    </w:p>
    <w:p w:rsidR="00F3142A" w:rsidRPr="00F3142A" w:rsidRDefault="00F3142A" w:rsidP="00F3142A">
      <w:pPr>
        <w:pStyle w:val="ListParagraph"/>
        <w:numPr>
          <w:ilvl w:val="0"/>
          <w:numId w:val="5"/>
        </w:numPr>
        <w:rPr>
          <w:b/>
          <w:bCs/>
        </w:rPr>
      </w:pPr>
      <w:r>
        <w:t>improvement to current technology design</w:t>
      </w:r>
    </w:p>
    <w:p w:rsidR="00F3142A" w:rsidRPr="00F3142A" w:rsidRDefault="00F3142A" w:rsidP="00F3142A">
      <w:pPr>
        <w:pStyle w:val="ListParagraph"/>
        <w:numPr>
          <w:ilvl w:val="0"/>
          <w:numId w:val="5"/>
        </w:numPr>
        <w:rPr>
          <w:b/>
          <w:bCs/>
        </w:rPr>
      </w:pPr>
      <w:r>
        <w:t>substitution for an alternative technology</w:t>
      </w:r>
    </w:p>
    <w:p w:rsidR="00F3142A" w:rsidRPr="00F3142A" w:rsidRDefault="00F3142A" w:rsidP="00F3142A">
      <w:pPr>
        <w:pStyle w:val="ListParagraph"/>
        <w:numPr>
          <w:ilvl w:val="0"/>
          <w:numId w:val="5"/>
        </w:numPr>
        <w:rPr>
          <w:b/>
          <w:bCs/>
        </w:rPr>
      </w:pPr>
      <w:r>
        <w:t>new classes of technology</w:t>
      </w:r>
    </w:p>
    <w:p w:rsidR="00F3142A" w:rsidRPr="00F3142A" w:rsidRDefault="00F3142A" w:rsidP="00F3142A">
      <w:pPr>
        <w:pStyle w:val="ListParagraph"/>
        <w:numPr>
          <w:ilvl w:val="0"/>
          <w:numId w:val="5"/>
        </w:numPr>
        <w:rPr>
          <w:b/>
          <w:bCs/>
        </w:rPr>
      </w:pPr>
      <w:r>
        <w:t>change in technology utilization</w:t>
      </w:r>
    </w:p>
    <w:p w:rsidR="009213CD" w:rsidRDefault="00F3142A" w:rsidP="009213CD">
      <w:pPr>
        <w:rPr>
          <w:b/>
          <w:bCs/>
        </w:rPr>
      </w:pPr>
      <w:r>
        <w:rPr>
          <w:b/>
          <w:bCs/>
        </w:rPr>
        <w:t>Scenarios of alternative technologies</w:t>
      </w:r>
      <w:r w:rsidRPr="00F3142A">
        <w:rPr>
          <w:b/>
          <w:bCs/>
        </w:rPr>
        <w:t xml:space="preserve"> </w:t>
      </w:r>
      <w:r>
        <w:rPr>
          <w:b/>
          <w:bCs/>
        </w:rPr>
        <w:br/>
        <w:t>Rates of technology adoption</w:t>
      </w:r>
      <w:r>
        <w:rPr>
          <w:b/>
          <w:bCs/>
        </w:rPr>
        <w:br/>
        <w:t>Rates of technology innovation</w:t>
      </w:r>
    </w:p>
    <w:p w:rsidR="009213CD" w:rsidRDefault="009213CD" w:rsidP="009213CD">
      <w:r>
        <w:t>Chapter 7</w:t>
      </w:r>
    </w:p>
    <w:p w:rsidR="009213CD" w:rsidRDefault="009213CD" w:rsidP="009213CD">
      <w:r>
        <w:t xml:space="preserve">The most important overall principle behind the life cycle assessment is to provide a framework so that decisions made today will, to the extent possible, be viewed many years from now as the “right” decisions from the standpoint of environmental </w:t>
      </w:r>
    </w:p>
    <w:p w:rsidR="009213CD" w:rsidRDefault="009213CD" w:rsidP="009213CD">
      <w:r>
        <w:t>Steps in life cycle assessment:</w:t>
      </w:r>
    </w:p>
    <w:p w:rsidR="009213CD" w:rsidRDefault="009213CD" w:rsidP="009213CD">
      <w:pPr>
        <w:rPr>
          <w:b/>
          <w:bCs/>
        </w:rPr>
      </w:pPr>
      <w:r>
        <w:rPr>
          <w:b/>
          <w:bCs/>
        </w:rPr>
        <w:t>Inventory analysis: lists and quantifies the inputs and outputs of the processes at each stage in the life cycle.</w:t>
      </w:r>
    </w:p>
    <w:p w:rsidR="009213CD" w:rsidRDefault="009213CD" w:rsidP="009213CD">
      <w:pPr>
        <w:rPr>
          <w:b/>
          <w:bCs/>
        </w:rPr>
      </w:pPr>
      <w:r>
        <w:rPr>
          <w:b/>
          <w:bCs/>
        </w:rPr>
        <w:t>Impact analysis: is to identify the impact of any input or output on the environment</w:t>
      </w:r>
    </w:p>
    <w:p w:rsidR="009213CD" w:rsidRDefault="009213CD" w:rsidP="009213CD">
      <w:pPr>
        <w:rPr>
          <w:b/>
          <w:bCs/>
        </w:rPr>
      </w:pPr>
      <w:r>
        <w:rPr>
          <w:b/>
          <w:bCs/>
        </w:rPr>
        <w:t xml:space="preserve">Improvement analysis: </w:t>
      </w:r>
      <w:r w:rsidR="002E3168">
        <w:rPr>
          <w:b/>
          <w:bCs/>
        </w:rPr>
        <w:t>identifies what can be done to reduce environmental impacts by changes in product or process design. This is the key step for engineering design decisions.</w:t>
      </w:r>
    </w:p>
    <w:p w:rsidR="002E3168" w:rsidRDefault="002E3168" w:rsidP="00365E0A">
      <w:r>
        <w:t>Inventory analysis can identify which processes have the greatest environmental burdens; Impact analysis can identify where in the life cycle the most adverse effects can occur; in either case the result can guide research on where</w:t>
      </w:r>
      <w:r w:rsidR="00365E0A">
        <w:t xml:space="preserve"> to look for improvements that can significantly reduce environmental damage.</w:t>
      </w:r>
    </w:p>
    <w:p w:rsidR="00365E0A" w:rsidRDefault="00365E0A" w:rsidP="00365E0A"/>
    <w:p w:rsidR="00365E0A" w:rsidRDefault="00365E0A" w:rsidP="00365E0A">
      <w:r>
        <w:lastRenderedPageBreak/>
        <w:t>Major components of an inventory analysis:</w:t>
      </w:r>
    </w:p>
    <w:p w:rsidR="00365E0A" w:rsidRDefault="00365E0A" w:rsidP="00365E0A">
      <w:proofErr w:type="gramStart"/>
      <w:r>
        <w:t>Flow diagram that includes the major categories of interest and defines the scope of the study.</w:t>
      </w:r>
      <w:proofErr w:type="gramEnd"/>
    </w:p>
    <w:p w:rsidR="00365E0A" w:rsidRDefault="00365E0A" w:rsidP="00365E0A">
      <w:pPr>
        <w:pStyle w:val="ListParagraph"/>
        <w:numPr>
          <w:ilvl w:val="0"/>
          <w:numId w:val="6"/>
        </w:numPr>
      </w:pPr>
      <w:r>
        <w:t xml:space="preserve">Raw material acquisition </w:t>
      </w:r>
    </w:p>
    <w:p w:rsidR="00365E0A" w:rsidRDefault="00365E0A" w:rsidP="00365E0A">
      <w:pPr>
        <w:pStyle w:val="ListParagraph"/>
        <w:numPr>
          <w:ilvl w:val="0"/>
          <w:numId w:val="6"/>
        </w:numPr>
      </w:pPr>
      <w:r>
        <w:t>Manufacturing</w:t>
      </w:r>
    </w:p>
    <w:p w:rsidR="00365E0A" w:rsidRDefault="00365E0A" w:rsidP="00365E0A">
      <w:pPr>
        <w:pStyle w:val="ListParagraph"/>
        <w:numPr>
          <w:ilvl w:val="0"/>
          <w:numId w:val="6"/>
        </w:numPr>
      </w:pPr>
      <w:r>
        <w:t>Use of product by consumer</w:t>
      </w:r>
      <w:r w:rsidR="00DA0D29">
        <w:t>/reuse/maintenance</w:t>
      </w:r>
    </w:p>
    <w:p w:rsidR="00365E0A" w:rsidRDefault="00DA0D29" w:rsidP="00365E0A">
      <w:pPr>
        <w:pStyle w:val="ListParagraph"/>
        <w:numPr>
          <w:ilvl w:val="0"/>
          <w:numId w:val="6"/>
        </w:numPr>
      </w:pPr>
      <w:r>
        <w:t>Recycling/ waste management</w:t>
      </w:r>
    </w:p>
    <w:p w:rsidR="00554CF2" w:rsidRDefault="00554CF2" w:rsidP="00554CF2">
      <w:r>
        <w:t>The input is usually raw materials and energy, where output is wastes and emissions of toxics.</w:t>
      </w:r>
    </w:p>
    <w:p w:rsidR="00554CF2" w:rsidRDefault="00554CF2" w:rsidP="00554CF2">
      <w:r>
        <w:t>*output is not the product*</w:t>
      </w:r>
    </w:p>
    <w:p w:rsidR="00554CF2" w:rsidRDefault="00644920" w:rsidP="00554CF2">
      <w:r>
        <w:t>Categories of impacts:</w:t>
      </w:r>
    </w:p>
    <w:p w:rsidR="00644920" w:rsidRDefault="00644920" w:rsidP="00644920">
      <w:pPr>
        <w:pStyle w:val="ListParagraph"/>
        <w:numPr>
          <w:ilvl w:val="0"/>
          <w:numId w:val="7"/>
        </w:numPr>
      </w:pPr>
      <w:r>
        <w:t>Depletion of natural resources</w:t>
      </w:r>
    </w:p>
    <w:p w:rsidR="00644920" w:rsidRDefault="00644920" w:rsidP="00644920">
      <w:pPr>
        <w:pStyle w:val="ListParagraph"/>
        <w:numPr>
          <w:ilvl w:val="0"/>
          <w:numId w:val="7"/>
        </w:numPr>
      </w:pPr>
      <w:r>
        <w:t>Effects on human health</w:t>
      </w:r>
    </w:p>
    <w:p w:rsidR="00644920" w:rsidRDefault="00644920" w:rsidP="00644920">
      <w:pPr>
        <w:pStyle w:val="ListParagraph"/>
        <w:numPr>
          <w:ilvl w:val="0"/>
          <w:numId w:val="7"/>
        </w:numPr>
      </w:pPr>
      <w:r>
        <w:t>Effects on ecosystem</w:t>
      </w:r>
    </w:p>
    <w:p w:rsidR="00644920" w:rsidRDefault="00644920" w:rsidP="00644920">
      <w:pPr>
        <w:pStyle w:val="ListParagraph"/>
        <w:numPr>
          <w:ilvl w:val="0"/>
          <w:numId w:val="7"/>
        </w:numPr>
      </w:pPr>
      <w:r>
        <w:t>Impairment of human welfare</w:t>
      </w:r>
    </w:p>
    <w:p w:rsidR="00644920" w:rsidRDefault="00644920" w:rsidP="00644920">
      <w:pPr>
        <w:ind w:left="360"/>
      </w:pPr>
      <w:r>
        <w:t>TRI: Toxic release Inventory</w:t>
      </w:r>
    </w:p>
    <w:p w:rsidR="00644920" w:rsidRDefault="008200BE" w:rsidP="00644920">
      <w:pPr>
        <w:ind w:left="360"/>
      </w:pPr>
      <w:r>
        <w:t>The steps to rank impacts:</w:t>
      </w:r>
    </w:p>
    <w:p w:rsidR="008200BE" w:rsidRDefault="008200BE" w:rsidP="008200BE">
      <w:pPr>
        <w:pStyle w:val="ListParagraph"/>
        <w:numPr>
          <w:ilvl w:val="0"/>
          <w:numId w:val="8"/>
        </w:numPr>
      </w:pPr>
      <w:r>
        <w:t>The physical extent of the impacted area is important such as the population of affected region.</w:t>
      </w:r>
    </w:p>
    <w:p w:rsidR="008200BE" w:rsidRDefault="008200BE" w:rsidP="008200BE">
      <w:pPr>
        <w:pStyle w:val="ListParagraph"/>
        <w:numPr>
          <w:ilvl w:val="0"/>
          <w:numId w:val="8"/>
        </w:numPr>
      </w:pPr>
      <w:r>
        <w:t>The danger posed by the environmental change is of the considerable concern.</w:t>
      </w:r>
    </w:p>
    <w:p w:rsidR="008200BE" w:rsidRDefault="008200BE" w:rsidP="008200BE">
      <w:pPr>
        <w:pStyle w:val="ListParagraph"/>
        <w:numPr>
          <w:ilvl w:val="0"/>
          <w:numId w:val="8"/>
        </w:numPr>
      </w:pPr>
      <w:r>
        <w:t xml:space="preserve">The extent of exposure is an additional criterion. </w:t>
      </w:r>
    </w:p>
    <w:p w:rsidR="008200BE" w:rsidRDefault="008200BE" w:rsidP="008200BE">
      <w:pPr>
        <w:pStyle w:val="ListParagraph"/>
        <w:numPr>
          <w:ilvl w:val="0"/>
          <w:numId w:val="8"/>
        </w:numPr>
      </w:pPr>
      <w:r>
        <w:t>The penalty for making wrong decision</w:t>
      </w:r>
    </w:p>
    <w:p w:rsidR="008200BE" w:rsidRDefault="008200BE" w:rsidP="00833375">
      <w:pPr>
        <w:ind w:left="360"/>
      </w:pPr>
    </w:p>
    <w:p w:rsidR="00833375" w:rsidRDefault="006E6A84" w:rsidP="00833375">
      <w:pPr>
        <w:ind w:left="360"/>
      </w:pPr>
      <w:r>
        <w:t>Chapter 5</w:t>
      </w:r>
    </w:p>
    <w:p w:rsidR="00833375" w:rsidRDefault="00833375" w:rsidP="00833375">
      <w:pPr>
        <w:ind w:left="360"/>
      </w:pPr>
      <w:r>
        <w:t>Net Plant Efficiency:</w:t>
      </w:r>
    </w:p>
    <w:p w:rsidR="005B057E" w:rsidRDefault="00E42DF2" w:rsidP="005B057E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ɳ</m:t>
            </m:r>
          </m:e>
          <m:sub>
            <m:r>
              <w:rPr>
                <w:rFonts w:ascii="Cambria Math" w:hAnsi="Cambria Math"/>
              </w:rPr>
              <m:t>net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elec,net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fuel</m:t>
                </m:r>
              </m:sub>
            </m:sSub>
            <m:r>
              <w:rPr>
                <w:rFonts w:ascii="Cambria Math" w:hAnsi="Cambria Math"/>
              </w:rPr>
              <m:t>(HV)</m:t>
            </m:r>
          </m:den>
        </m:f>
      </m:oMath>
      <w:r w:rsidR="00833375">
        <w:rPr>
          <w:rFonts w:eastAsiaTheme="minorEastAsia"/>
        </w:rPr>
        <w:t xml:space="preserve"> </w:t>
      </w:r>
      <w:r w:rsidR="005B057E">
        <w:rPr>
          <w:rFonts w:eastAsiaTheme="minorEastAsia"/>
        </w:rPr>
        <w:t xml:space="preserve"> </w:t>
      </w:r>
    </w:p>
    <w:p w:rsidR="005B057E" w:rsidRDefault="005B057E" w:rsidP="005B057E">
      <w:pPr>
        <w:ind w:left="360"/>
        <w:rPr>
          <w:rFonts w:eastAsiaTheme="minorEastAsia"/>
        </w:rPr>
      </w:pPr>
      <w:r>
        <w:rPr>
          <w:rFonts w:eastAsiaTheme="minorEastAsia"/>
        </w:rPr>
        <w:t>Reducing environmental impacts:</w:t>
      </w:r>
    </w:p>
    <w:p w:rsidR="005B057E" w:rsidRDefault="005B057E" w:rsidP="005B057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Technological measures to control or remove a pollutant before it is released to the environment. (“end of pipe”)</w:t>
      </w:r>
    </w:p>
    <w:p w:rsidR="005B057E" w:rsidRDefault="005B057E" w:rsidP="005B057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Increase the efficiency of electric power generation. (“green design”)</w:t>
      </w:r>
    </w:p>
    <w:p w:rsidR="005B057E" w:rsidRDefault="005B057E" w:rsidP="005B057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Selecting and utilizing cleaner energy sources and alternative technologies with lower environmental impacts.</w:t>
      </w:r>
    </w:p>
    <w:p w:rsidR="00B359BA" w:rsidRDefault="00B359BA" w:rsidP="00B359BA">
      <w:pPr>
        <w:ind w:left="360"/>
        <w:rPr>
          <w:rFonts w:eastAsiaTheme="minorEastAsia"/>
        </w:rPr>
      </w:pPr>
      <w:r>
        <w:rPr>
          <w:rFonts w:eastAsiaTheme="minorEastAsia"/>
        </w:rPr>
        <w:t>ESP: electrostatic precipitator</w:t>
      </w:r>
    </w:p>
    <w:p w:rsidR="00B359BA" w:rsidRDefault="00B359BA" w:rsidP="00B359BA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The simple principle </w:t>
      </w:r>
      <w:r w:rsidR="00FB6BA9">
        <w:rPr>
          <w:rFonts w:eastAsiaTheme="minorEastAsia"/>
        </w:rPr>
        <w:t xml:space="preserve">of ESP is that the electric field is imposed between two plates and a wire suspended in the gas flow path. Once the flue gas flows between the plates, ash particles in the gas are bombarded with negative ions, taking on a negative electric charge. Electrostatic attraction then pulls the charged particles toward the </w:t>
      </w:r>
      <w:r w:rsidR="006E6A84">
        <w:rPr>
          <w:rFonts w:eastAsiaTheme="minorEastAsia"/>
        </w:rPr>
        <w:t>positively charged plates, where they are collected. At intervals the electric field is momentarily relaxed letting the collected particles to fall into a collection hopper.</w:t>
      </w:r>
    </w:p>
    <w:p w:rsidR="006E6A84" w:rsidRDefault="00821F7D" w:rsidP="00B359BA">
      <w:pPr>
        <w:ind w:left="360"/>
        <w:rPr>
          <w:rFonts w:eastAsiaTheme="minorEastAsia"/>
        </w:rPr>
      </w:pPr>
      <w:r>
        <w:rPr>
          <w:rFonts w:eastAsiaTheme="minorEastAsia"/>
        </w:rPr>
        <w:t>FGD: flue gas desulfurization</w:t>
      </w:r>
    </w:p>
    <w:p w:rsidR="00821F7D" w:rsidRDefault="00821F7D" w:rsidP="00B359BA">
      <w:pPr>
        <w:ind w:left="360"/>
        <w:rPr>
          <w:rFonts w:eastAsiaTheme="minorEastAsia"/>
        </w:rPr>
      </w:pPr>
      <w:r>
        <w:rPr>
          <w:rFonts w:eastAsiaTheme="minorEastAsia"/>
        </w:rPr>
        <w:t>FGDs are required in all new coal fired plants constructed in USA.</w:t>
      </w:r>
    </w:p>
    <w:p w:rsidR="00821F7D" w:rsidRDefault="00821F7D" w:rsidP="00B359BA">
      <w:pPr>
        <w:ind w:left="360"/>
        <w:rPr>
          <w:rFonts w:eastAsiaTheme="minorEastAsia"/>
        </w:rPr>
      </w:pPr>
      <w:r>
        <w:rPr>
          <w:rFonts w:eastAsiaTheme="minorEastAsia"/>
        </w:rPr>
        <w:t>Gypsum is hydrated calcium sulfate: CaSO</w:t>
      </w:r>
      <w:r>
        <w:rPr>
          <w:rFonts w:eastAsiaTheme="minorEastAsia"/>
          <w:vertAlign w:val="subscript"/>
        </w:rPr>
        <w:t>4</w:t>
      </w:r>
      <w:r>
        <w:rPr>
          <w:rFonts w:eastAsiaTheme="minorEastAsia" w:cstheme="minorHAnsi"/>
        </w:rPr>
        <w:t>˖</w:t>
      </w:r>
      <w:r>
        <w:rPr>
          <w:rFonts w:eastAsiaTheme="minorEastAsia"/>
        </w:rPr>
        <w:t>2H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</w:t>
      </w:r>
    </w:p>
    <w:p w:rsidR="00D54794" w:rsidRDefault="00D54794" w:rsidP="00D5479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Two general method of reducing Nitrogen Oxide </w:t>
      </w:r>
      <w:proofErr w:type="spellStart"/>
      <w:r>
        <w:rPr>
          <w:rFonts w:eastAsiaTheme="minorEastAsia"/>
        </w:rPr>
        <w:t>NO</w:t>
      </w:r>
      <w:r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are:</w:t>
      </w:r>
    </w:p>
    <w:p w:rsidR="00D54794" w:rsidRDefault="00D54794" w:rsidP="00D54794">
      <w:pPr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Combustion modification and SCR selective catalyst reduction.</w:t>
      </w:r>
      <w:proofErr w:type="gramEnd"/>
      <w:r>
        <w:rPr>
          <w:rFonts w:eastAsiaTheme="minorEastAsia"/>
        </w:rPr>
        <w:t xml:space="preserve"> </w:t>
      </w:r>
    </w:p>
    <w:p w:rsidR="00D54794" w:rsidRDefault="00D54794" w:rsidP="00D54794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SNCRs do not use catalyst and therefore are not as efficient as SCRs. </w:t>
      </w:r>
    </w:p>
    <w:p w:rsidR="00C97AB8" w:rsidRDefault="00C97AB8" w:rsidP="00D54794">
      <w:pPr>
        <w:ind w:left="360"/>
        <w:rPr>
          <w:rFonts w:eastAsiaTheme="minorEastAsia"/>
        </w:rPr>
      </w:pPr>
      <w:r>
        <w:rPr>
          <w:rFonts w:eastAsiaTheme="minorEastAsia"/>
        </w:rPr>
        <w:t>Improving energy efficiency:</w:t>
      </w:r>
    </w:p>
    <w:p w:rsidR="00C97AB8" w:rsidRDefault="00C97AB8" w:rsidP="00D54794">
      <w:pPr>
        <w:ind w:left="360"/>
        <w:rPr>
          <w:rFonts w:eastAsiaTheme="minorEastAsia"/>
        </w:rPr>
      </w:pPr>
      <w:r>
        <w:rPr>
          <w:rFonts w:eastAsiaTheme="minorEastAsia"/>
        </w:rPr>
        <w:t>Increased operation temperature:</w:t>
      </w:r>
    </w:p>
    <w:p w:rsidR="00C97AB8" w:rsidRDefault="00E42DF2" w:rsidP="00C97AB8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ɳ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C97AB8">
        <w:rPr>
          <w:rFonts w:eastAsiaTheme="minorEastAsia"/>
        </w:rPr>
        <w:t xml:space="preserve">  </w:t>
      </w:r>
      <w:proofErr w:type="gramStart"/>
      <w:r w:rsidR="00C97AB8">
        <w:rPr>
          <w:rFonts w:eastAsiaTheme="minorEastAsia"/>
        </w:rPr>
        <w:t>note</w:t>
      </w:r>
      <w:proofErr w:type="gramEnd"/>
      <w:r w:rsidR="00C97AB8">
        <w:rPr>
          <w:rFonts w:eastAsiaTheme="minorEastAsia"/>
        </w:rPr>
        <w:t xml:space="preserve"> that the temperature is in kelvin</w:t>
      </w:r>
    </w:p>
    <w:p w:rsidR="00762593" w:rsidRDefault="00762593" w:rsidP="00762593">
      <w:pPr>
        <w:ind w:firstLine="360"/>
        <w:rPr>
          <w:rFonts w:eastAsiaTheme="minorEastAsia"/>
        </w:rPr>
      </w:pPr>
      <w:r>
        <w:rPr>
          <w:rFonts w:eastAsiaTheme="minorEastAsia"/>
        </w:rPr>
        <w:t>Cogeneration:</w:t>
      </w:r>
    </w:p>
    <w:p w:rsidR="00762593" w:rsidRDefault="00762593" w:rsidP="00762593">
      <w:pPr>
        <w:ind w:firstLine="360"/>
        <w:rPr>
          <w:rFonts w:eastAsiaTheme="minorEastAsia"/>
        </w:rPr>
      </w:pPr>
      <w:r>
        <w:rPr>
          <w:rFonts w:eastAsiaTheme="minorEastAsia"/>
        </w:rPr>
        <w:t>Reuse of the heated water for other purposes rather than releasing it to nearby residence or industries.</w:t>
      </w:r>
    </w:p>
    <w:p w:rsidR="00762593" w:rsidRDefault="00762593" w:rsidP="0076259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Advanced cycles: </w:t>
      </w:r>
    </w:p>
    <w:p w:rsidR="00762593" w:rsidRDefault="00762593" w:rsidP="00762593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762593">
        <w:rPr>
          <w:rFonts w:eastAsiaTheme="minorEastAsia"/>
        </w:rPr>
        <w:t>Integrated gasification combined cycle(IGCC)</w:t>
      </w:r>
    </w:p>
    <w:p w:rsidR="00762593" w:rsidRDefault="00F21F15" w:rsidP="00762593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Integrated Gas Turbine Fuel Cell</w:t>
      </w:r>
    </w:p>
    <w:p w:rsidR="00F21F15" w:rsidRDefault="00706253" w:rsidP="00F21F15">
      <w:pPr>
        <w:rPr>
          <w:rFonts w:eastAsiaTheme="minorEastAsia"/>
        </w:rPr>
      </w:pPr>
      <w:r>
        <w:rPr>
          <w:rFonts w:eastAsiaTheme="minorEastAsia"/>
        </w:rPr>
        <w:t>Alternative sources of energy for electric plants:</w:t>
      </w:r>
    </w:p>
    <w:p w:rsidR="00D23C66" w:rsidRDefault="00D23C66" w:rsidP="00D23C66">
      <w:pPr>
        <w:rPr>
          <w:rFonts w:eastAsiaTheme="minorEastAsia"/>
        </w:rPr>
      </w:pPr>
      <w:r>
        <w:rPr>
          <w:rFonts w:eastAsiaTheme="minorEastAsia"/>
        </w:rPr>
        <w:t>Nuclear energy: Nuclear power plants are steam electric generators that use uranium rather than fossil fuels to produce a steam that drives a turbine generator.</w:t>
      </w:r>
    </w:p>
    <w:p w:rsidR="00270FED" w:rsidRDefault="00270FED" w:rsidP="00270FED">
      <w:pPr>
        <w:rPr>
          <w:rFonts w:eastAsiaTheme="minorEastAsia"/>
        </w:rPr>
      </w:pPr>
      <w:r>
        <w:rPr>
          <w:rFonts w:eastAsiaTheme="minorEastAsia"/>
        </w:rPr>
        <w:t>Biomass and refuse energy: biomass has less energy content than coal (about half 10 to 15 MJ per Kg) biomass does not have net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release.</w:t>
      </w:r>
    </w:p>
    <w:p w:rsidR="00270FED" w:rsidRDefault="00270FED" w:rsidP="00270FED">
      <w:pPr>
        <w:rPr>
          <w:rFonts w:eastAsiaTheme="minorEastAsia"/>
        </w:rPr>
      </w:pPr>
      <w:r>
        <w:rPr>
          <w:rFonts w:eastAsiaTheme="minorEastAsia"/>
        </w:rPr>
        <w:t>Geothermal Energy: Energy that derived from molten core of the earth.</w:t>
      </w:r>
    </w:p>
    <w:p w:rsidR="000C36CE" w:rsidRDefault="00270FED" w:rsidP="00270FED">
      <w:pPr>
        <w:rPr>
          <w:rFonts w:eastAsiaTheme="minorEastAsia"/>
        </w:rPr>
      </w:pPr>
      <w:r>
        <w:rPr>
          <w:rFonts w:eastAsiaTheme="minorEastAsia"/>
        </w:rPr>
        <w:t>Hydroelectric energy: the turbine is driven by water (the water wheel).</w:t>
      </w:r>
    </w:p>
    <w:p w:rsidR="000C36CE" w:rsidRDefault="000C36CE" w:rsidP="000C36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ɳ</m:t>
            </m:r>
          </m:e>
          <m:sub>
            <m:r>
              <w:rPr>
                <w:rFonts w:ascii="Cambria Math" w:hAnsi="Cambria Math"/>
              </w:rPr>
              <m:t>hydro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m̊g(Δz)</m:t>
            </m:r>
          </m:den>
        </m:f>
      </m:oMath>
      <w:r>
        <w:rPr>
          <w:rFonts w:eastAsiaTheme="minorEastAsia"/>
        </w:rPr>
        <w:t xml:space="preserve"> </w:t>
      </w:r>
    </w:p>
    <w:p w:rsidR="00270FED" w:rsidRDefault="000C36CE" w:rsidP="000C36C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lang w:val="en-CA"/>
        </w:rPr>
        <w:t xml:space="preserve">Wind Energy: </w:t>
      </w:r>
      <w:r w:rsidRPr="000C36CE">
        <w:rPr>
          <w:rFonts w:eastAsiaTheme="minorEastAsia"/>
          <w:sz w:val="24"/>
          <w:szCs w:val="24"/>
          <w:lang w:val="en-CA"/>
        </w:rPr>
        <w:t>½ m</w:t>
      </w:r>
      <w:r w:rsidRPr="000C36CE">
        <w:rPr>
          <w:rFonts w:eastAsiaTheme="minorEastAsia"/>
          <w:sz w:val="24"/>
          <w:szCs w:val="24"/>
          <w:vertAlign w:val="subscript"/>
          <w:lang w:val="en-CA"/>
        </w:rPr>
        <w:t>air</w:t>
      </w:r>
      <w:r w:rsidRPr="000C36CE">
        <w:rPr>
          <w:rFonts w:eastAsiaTheme="minorEastAsia"/>
          <w:sz w:val="24"/>
          <w:szCs w:val="24"/>
          <w:lang w:val="en-CA"/>
        </w:rPr>
        <w:t>v</w:t>
      </w:r>
      <w:r w:rsidRPr="000C36CE">
        <w:rPr>
          <w:rFonts w:eastAsiaTheme="minorEastAsia"/>
          <w:sz w:val="24"/>
          <w:szCs w:val="24"/>
          <w:vertAlign w:val="superscript"/>
          <w:lang w:val="en-CA"/>
        </w:rPr>
        <w:t>2</w:t>
      </w:r>
      <w:r w:rsidR="00270FED" w:rsidRPr="000C36C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= ½ (</w:t>
      </w:r>
      <w:proofErr w:type="spellStart"/>
      <w:r>
        <w:rPr>
          <w:rFonts w:eastAsiaTheme="minorEastAsia" w:cstheme="minorHAnsi"/>
          <w:sz w:val="24"/>
          <w:szCs w:val="24"/>
        </w:rPr>
        <w:t>ρ</w:t>
      </w:r>
      <w:r>
        <w:rPr>
          <w:rFonts w:eastAsiaTheme="minorEastAsia"/>
          <w:sz w:val="24"/>
          <w:szCs w:val="24"/>
        </w:rPr>
        <w:t>V</w:t>
      </w:r>
      <w:proofErr w:type="spellEnd"/>
      <w:proofErr w:type="gramStart"/>
      <w:r>
        <w:rPr>
          <w:rFonts w:eastAsiaTheme="minorEastAsia"/>
          <w:sz w:val="24"/>
          <w:szCs w:val="24"/>
        </w:rPr>
        <w:t>)v</w:t>
      </w:r>
      <w:r>
        <w:rPr>
          <w:rFonts w:eastAsiaTheme="minorEastAsia"/>
          <w:sz w:val="24"/>
          <w:szCs w:val="24"/>
          <w:vertAlign w:val="superscript"/>
        </w:rPr>
        <w:t>2</w:t>
      </w:r>
      <w:proofErr w:type="gramEnd"/>
      <w:r>
        <w:rPr>
          <w:rFonts w:eastAsiaTheme="minorEastAsia"/>
          <w:sz w:val="24"/>
          <w:szCs w:val="24"/>
        </w:rPr>
        <w:t xml:space="preserve"> = ½ (</w:t>
      </w:r>
      <w:proofErr w:type="spellStart"/>
      <w:r>
        <w:rPr>
          <w:rFonts w:eastAsiaTheme="minorEastAsia" w:cstheme="minorHAnsi"/>
          <w:sz w:val="24"/>
          <w:szCs w:val="24"/>
        </w:rPr>
        <w:t>ρ</w:t>
      </w:r>
      <w:r>
        <w:rPr>
          <w:rFonts w:eastAsiaTheme="minorEastAsia" w:cstheme="minorHAnsi"/>
          <w:sz w:val="24"/>
          <w:szCs w:val="24"/>
        </w:rPr>
        <w:t>AvΔt</w:t>
      </w:r>
      <w:proofErr w:type="spellEnd"/>
      <w:r>
        <w:rPr>
          <w:rFonts w:eastAsiaTheme="minorEastAsia" w:cstheme="minorHAnsi"/>
          <w:sz w:val="24"/>
          <w:szCs w:val="24"/>
        </w:rPr>
        <w:t>)v</w:t>
      </w:r>
      <w:r>
        <w:rPr>
          <w:rFonts w:eastAsiaTheme="minorEastAsia" w:cstheme="minorHAnsi"/>
          <w:sz w:val="24"/>
          <w:szCs w:val="24"/>
          <w:vertAlign w:val="superscript"/>
        </w:rPr>
        <w:t>2</w:t>
      </w:r>
    </w:p>
    <w:p w:rsidR="000C36CE" w:rsidRDefault="000C36CE" w:rsidP="000C36CE">
      <w:pPr>
        <w:rPr>
          <w:rFonts w:eastAsiaTheme="minorEastAsia" w:cstheme="minorHAnsi"/>
          <w:sz w:val="24"/>
          <w:szCs w:val="24"/>
          <w:vertAlign w:val="superscript"/>
        </w:rPr>
      </w:pPr>
      <w:r>
        <w:rPr>
          <w:rFonts w:eastAsiaTheme="minorEastAsia" w:cstheme="minorHAnsi"/>
          <w:sz w:val="24"/>
          <w:szCs w:val="24"/>
        </w:rPr>
        <w:t xml:space="preserve">Power= ½ </w:t>
      </w:r>
      <w:r w:rsidR="00D45949">
        <w:rPr>
          <w:rFonts w:eastAsiaTheme="minorEastAsia" w:cstheme="minorHAnsi"/>
          <w:sz w:val="24"/>
          <w:szCs w:val="24"/>
        </w:rPr>
        <w:t>πr</w:t>
      </w:r>
      <w:r w:rsidR="00D45949">
        <w:rPr>
          <w:rFonts w:eastAsiaTheme="minorEastAsia" w:cstheme="minorHAnsi"/>
          <w:sz w:val="24"/>
          <w:szCs w:val="24"/>
          <w:vertAlign w:val="superscript"/>
        </w:rPr>
        <w:t>2</w:t>
      </w:r>
      <w:r w:rsidR="00D45949">
        <w:rPr>
          <w:rFonts w:eastAsiaTheme="minorEastAsia" w:cstheme="minorHAnsi"/>
          <w:sz w:val="24"/>
          <w:szCs w:val="24"/>
        </w:rPr>
        <w:t>ρ</w:t>
      </w:r>
      <w:r w:rsidR="00D45949">
        <w:rPr>
          <w:rFonts w:eastAsiaTheme="minorEastAsia" w:cstheme="minorHAnsi"/>
          <w:sz w:val="24"/>
          <w:szCs w:val="24"/>
        </w:rPr>
        <w:t>v</w:t>
      </w:r>
      <w:r w:rsidR="00D45949">
        <w:rPr>
          <w:rFonts w:eastAsiaTheme="minorEastAsia" w:cstheme="minorHAnsi"/>
          <w:sz w:val="24"/>
          <w:szCs w:val="24"/>
          <w:vertAlign w:val="superscript"/>
        </w:rPr>
        <w:t>3</w:t>
      </w:r>
    </w:p>
    <w:p w:rsidR="00B0263E" w:rsidRDefault="00B0263E" w:rsidP="00B0263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Electro </w:t>
      </w:r>
      <w:r w:rsidR="00E42DF2">
        <w:rPr>
          <w:rFonts w:eastAsiaTheme="minorEastAsia"/>
          <w:sz w:val="24"/>
          <w:szCs w:val="24"/>
        </w:rPr>
        <w:t>chemical generators</w:t>
      </w:r>
    </w:p>
    <w:p w:rsidR="00E42DF2" w:rsidRDefault="00E42DF2" w:rsidP="00B0263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Photovoltaic generators</w:t>
      </w:r>
      <w:bookmarkStart w:id="0" w:name="_GoBack"/>
      <w:bookmarkEnd w:id="0"/>
    </w:p>
    <w:p w:rsidR="00E42DF2" w:rsidRPr="00D45949" w:rsidRDefault="00E42DF2" w:rsidP="00B0263E">
      <w:pPr>
        <w:rPr>
          <w:rFonts w:eastAsiaTheme="minorEastAsia"/>
          <w:sz w:val="24"/>
          <w:szCs w:val="24"/>
        </w:rPr>
      </w:pPr>
    </w:p>
    <w:p w:rsidR="000C36CE" w:rsidRPr="00270FED" w:rsidRDefault="000C36CE" w:rsidP="000C36CE">
      <w:pPr>
        <w:rPr>
          <w:rFonts w:eastAsiaTheme="minorEastAsia"/>
        </w:rPr>
      </w:pPr>
    </w:p>
    <w:sectPr w:rsidR="000C36CE" w:rsidRPr="0027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61F15"/>
    <w:multiLevelType w:val="hybridMultilevel"/>
    <w:tmpl w:val="C90C81B0"/>
    <w:lvl w:ilvl="0" w:tplc="AD4CB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B1E97"/>
    <w:multiLevelType w:val="hybridMultilevel"/>
    <w:tmpl w:val="3D46FE2E"/>
    <w:lvl w:ilvl="0" w:tplc="52727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41B64"/>
    <w:multiLevelType w:val="hybridMultilevel"/>
    <w:tmpl w:val="06D2FE86"/>
    <w:lvl w:ilvl="0" w:tplc="67045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43FFC"/>
    <w:multiLevelType w:val="hybridMultilevel"/>
    <w:tmpl w:val="F32228CA"/>
    <w:lvl w:ilvl="0" w:tplc="CDC8E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478BA"/>
    <w:multiLevelType w:val="hybridMultilevel"/>
    <w:tmpl w:val="F95CE482"/>
    <w:lvl w:ilvl="0" w:tplc="31027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A7133"/>
    <w:multiLevelType w:val="hybridMultilevel"/>
    <w:tmpl w:val="B1D484D4"/>
    <w:lvl w:ilvl="0" w:tplc="39329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7049D"/>
    <w:multiLevelType w:val="hybridMultilevel"/>
    <w:tmpl w:val="2E7CBE0E"/>
    <w:lvl w:ilvl="0" w:tplc="9A263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A0EB3"/>
    <w:multiLevelType w:val="hybridMultilevel"/>
    <w:tmpl w:val="66346C7A"/>
    <w:lvl w:ilvl="0" w:tplc="EC04FDA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04E63"/>
    <w:multiLevelType w:val="hybridMultilevel"/>
    <w:tmpl w:val="E850C736"/>
    <w:lvl w:ilvl="0" w:tplc="8E4A5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04BB9"/>
    <w:multiLevelType w:val="hybridMultilevel"/>
    <w:tmpl w:val="C5B8C3D4"/>
    <w:lvl w:ilvl="0" w:tplc="720EE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41"/>
    <w:rsid w:val="00023707"/>
    <w:rsid w:val="000C36CE"/>
    <w:rsid w:val="00245B11"/>
    <w:rsid w:val="00270FED"/>
    <w:rsid w:val="00284E73"/>
    <w:rsid w:val="002B1226"/>
    <w:rsid w:val="002D470B"/>
    <w:rsid w:val="002D7C91"/>
    <w:rsid w:val="002E3168"/>
    <w:rsid w:val="002E5A8E"/>
    <w:rsid w:val="0033238B"/>
    <w:rsid w:val="00365E0A"/>
    <w:rsid w:val="003854B1"/>
    <w:rsid w:val="003A54B4"/>
    <w:rsid w:val="003C2050"/>
    <w:rsid w:val="004E2F29"/>
    <w:rsid w:val="00554CF2"/>
    <w:rsid w:val="0055540C"/>
    <w:rsid w:val="00583E6C"/>
    <w:rsid w:val="005B057E"/>
    <w:rsid w:val="005E16DA"/>
    <w:rsid w:val="00644920"/>
    <w:rsid w:val="006E6A84"/>
    <w:rsid w:val="00706253"/>
    <w:rsid w:val="00762593"/>
    <w:rsid w:val="008200BE"/>
    <w:rsid w:val="00821F7D"/>
    <w:rsid w:val="00833375"/>
    <w:rsid w:val="008C00D2"/>
    <w:rsid w:val="008C5506"/>
    <w:rsid w:val="008D5E41"/>
    <w:rsid w:val="009213CD"/>
    <w:rsid w:val="00A860D4"/>
    <w:rsid w:val="00B0263E"/>
    <w:rsid w:val="00B359BA"/>
    <w:rsid w:val="00BA47C6"/>
    <w:rsid w:val="00C97AB8"/>
    <w:rsid w:val="00CA7694"/>
    <w:rsid w:val="00CB0CE9"/>
    <w:rsid w:val="00CF2D2F"/>
    <w:rsid w:val="00D141FB"/>
    <w:rsid w:val="00D23C66"/>
    <w:rsid w:val="00D26FC1"/>
    <w:rsid w:val="00D45949"/>
    <w:rsid w:val="00D54794"/>
    <w:rsid w:val="00DA0D29"/>
    <w:rsid w:val="00E42DF2"/>
    <w:rsid w:val="00EB3F1E"/>
    <w:rsid w:val="00F21F15"/>
    <w:rsid w:val="00F27AA4"/>
    <w:rsid w:val="00F3142A"/>
    <w:rsid w:val="00FB6BA9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33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33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6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8229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m_eimanl</dc:creator>
  <cp:lastModifiedBy>Mehran Eimanlou</cp:lastModifiedBy>
  <cp:revision>7</cp:revision>
  <dcterms:created xsi:type="dcterms:W3CDTF">2011-06-23T17:39:00Z</dcterms:created>
  <dcterms:modified xsi:type="dcterms:W3CDTF">2011-06-26T23:00:00Z</dcterms:modified>
</cp:coreProperties>
</file>