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91A" w:rsidRPr="00126822" w:rsidRDefault="009C5961" w:rsidP="0028291A">
      <w:pPr>
        <w:jc w:val="center"/>
        <w:rPr>
          <w:rFonts w:ascii="Microsoft Sans Serif" w:hAnsi="Microsoft Sans Serif"/>
          <w:b/>
        </w:rPr>
      </w:pPr>
      <w:r>
        <w:rPr>
          <w:rFonts w:ascii="Microsoft Sans Serif" w:hAnsi="Microsoft Sans Serif"/>
          <w:b/>
        </w:rPr>
        <w:t>ENGR 301/</w:t>
      </w:r>
      <w:r w:rsidR="0070137C">
        <w:rPr>
          <w:rFonts w:ascii="Microsoft Sans Serif" w:hAnsi="Microsoft Sans Serif"/>
          <w:b/>
        </w:rPr>
        <w:t>II</w:t>
      </w:r>
      <w:bookmarkStart w:id="0" w:name="_GoBack"/>
      <w:bookmarkEnd w:id="0"/>
    </w:p>
    <w:p w:rsidR="007779E6" w:rsidRPr="003718B6" w:rsidRDefault="007950F6" w:rsidP="00C07FE6">
      <w:pPr>
        <w:jc w:val="center"/>
        <w:rPr>
          <w:rFonts w:ascii="Microsoft Sans Serif" w:hAnsi="Microsoft Sans Serif" w:cs="Times New Roman"/>
          <w:color w:val="000000"/>
          <w:sz w:val="22"/>
          <w:szCs w:val="16"/>
        </w:rPr>
      </w:pPr>
      <w:r>
        <w:rPr>
          <w:rFonts w:ascii="Microsoft Sans Serif" w:hAnsi="Microsoft Sans Serif"/>
          <w:b/>
        </w:rPr>
        <w:t>Tutorial 9</w:t>
      </w:r>
      <w:r w:rsidR="0028291A" w:rsidRPr="00126822">
        <w:rPr>
          <w:rFonts w:ascii="Microsoft Sans Serif" w:hAnsi="Microsoft Sans Serif"/>
          <w:b/>
        </w:rPr>
        <w:t xml:space="preserve"> –</w:t>
      </w:r>
      <w:r>
        <w:rPr>
          <w:rFonts w:ascii="Microsoft Sans Serif" w:hAnsi="Microsoft Sans Serif"/>
          <w:b/>
          <w:i/>
          <w:color w:val="3366FF"/>
        </w:rPr>
        <w:t xml:space="preserve"> </w:t>
      </w:r>
      <w:r w:rsidR="0028291A" w:rsidRPr="009C5961">
        <w:rPr>
          <w:rFonts w:ascii="Microsoft Sans Serif" w:hAnsi="Microsoft Sans Serif"/>
          <w:b/>
          <w:i/>
          <w:color w:val="3366FF"/>
        </w:rPr>
        <w:t>IRR</w:t>
      </w:r>
      <w:r>
        <w:rPr>
          <w:rFonts w:ascii="Microsoft Sans Serif" w:hAnsi="Microsoft Sans Serif"/>
          <w:b/>
          <w:i/>
          <w:color w:val="3366FF"/>
        </w:rPr>
        <w:t xml:space="preserve"> &amp; Other Analysis Techniques</w:t>
      </w:r>
      <w:r w:rsidR="00C07FE6">
        <w:rPr>
          <w:rFonts w:ascii="Microsoft Sans Serif" w:hAnsi="Microsoft Sans Serif"/>
          <w:b/>
          <w:i/>
          <w:color w:val="3366FF"/>
        </w:rPr>
        <w:t xml:space="preserve"> </w:t>
      </w:r>
    </w:p>
    <w:p w:rsidR="00B37340" w:rsidRPr="009C5961" w:rsidRDefault="007779E6" w:rsidP="009C59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crosoft Sans Serif" w:hAnsi="Microsoft Sans Serif" w:cs="Times New Roman"/>
          <w:color w:val="000000"/>
          <w:sz w:val="22"/>
          <w:szCs w:val="16"/>
        </w:rPr>
      </w:pPr>
      <w:r>
        <w:rPr>
          <w:rFonts w:ascii="Microsoft Sans Serif" w:hAnsi="Microsoft Sans Serif" w:cs="Times New Roman"/>
          <w:color w:val="000000"/>
          <w:sz w:val="22"/>
          <w:szCs w:val="16"/>
        </w:rPr>
        <w:tab/>
      </w:r>
    </w:p>
    <w:p w:rsidR="00753F6F" w:rsidRPr="007950F6" w:rsidRDefault="00753F6F" w:rsidP="00B37340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0"/>
          <w:szCs w:val="20"/>
        </w:rPr>
      </w:pPr>
      <w:r w:rsidRPr="007950F6">
        <w:rPr>
          <w:rFonts w:ascii="Microsoft Sans Serif" w:hAnsi="Microsoft Sans Serif" w:cs="Microsoft Sans Serif"/>
          <w:sz w:val="20"/>
          <w:szCs w:val="20"/>
        </w:rPr>
        <w:t>Consider two investment projects with the following cash flow transactions:</w:t>
      </w:r>
    </w:p>
    <w:p w:rsidR="00753F6F" w:rsidRPr="007950F6" w:rsidRDefault="00753F6F" w:rsidP="00753F6F">
      <w:pPr>
        <w:pStyle w:val="ListParagraph"/>
        <w:ind w:left="360"/>
        <w:rPr>
          <w:rFonts w:ascii="Microsoft Sans Serif" w:hAnsi="Microsoft Sans Serif" w:cs="Microsoft Sans Serif"/>
          <w:sz w:val="20"/>
          <w:szCs w:val="20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753F6F" w:rsidRPr="007950F6">
        <w:tc>
          <w:tcPr>
            <w:tcW w:w="2952" w:type="dxa"/>
          </w:tcPr>
          <w:p w:rsidR="00753F6F" w:rsidRPr="007950F6" w:rsidRDefault="00753F6F" w:rsidP="00753F6F">
            <w:pPr>
              <w:pStyle w:val="ListParagraph"/>
              <w:ind w:left="0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n</w:t>
            </w:r>
          </w:p>
        </w:tc>
        <w:tc>
          <w:tcPr>
            <w:tcW w:w="2952" w:type="dxa"/>
          </w:tcPr>
          <w:p w:rsidR="00753F6F" w:rsidRPr="007950F6" w:rsidRDefault="00753F6F" w:rsidP="00753F6F">
            <w:pPr>
              <w:pStyle w:val="ListParagraph"/>
              <w:ind w:left="0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Project 1</w:t>
            </w:r>
          </w:p>
        </w:tc>
        <w:tc>
          <w:tcPr>
            <w:tcW w:w="2952" w:type="dxa"/>
          </w:tcPr>
          <w:p w:rsidR="00753F6F" w:rsidRPr="007950F6" w:rsidRDefault="00753F6F" w:rsidP="00753F6F">
            <w:pPr>
              <w:pStyle w:val="ListParagraph"/>
              <w:ind w:left="0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Project 2</w:t>
            </w:r>
          </w:p>
        </w:tc>
      </w:tr>
      <w:tr w:rsidR="00753F6F" w:rsidRPr="007950F6">
        <w:tc>
          <w:tcPr>
            <w:tcW w:w="2952" w:type="dxa"/>
          </w:tcPr>
          <w:p w:rsidR="00753F6F" w:rsidRPr="007950F6" w:rsidRDefault="00753F6F" w:rsidP="00753F6F">
            <w:pPr>
              <w:pStyle w:val="ListParagraph"/>
              <w:ind w:left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  <w:tc>
          <w:tcPr>
            <w:tcW w:w="2952" w:type="dxa"/>
          </w:tcPr>
          <w:p w:rsidR="00753F6F" w:rsidRPr="007950F6" w:rsidRDefault="00753F6F" w:rsidP="00753F6F">
            <w:pPr>
              <w:pStyle w:val="ListParagraph"/>
              <w:ind w:left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-$2000</w:t>
            </w:r>
          </w:p>
        </w:tc>
        <w:tc>
          <w:tcPr>
            <w:tcW w:w="2952" w:type="dxa"/>
          </w:tcPr>
          <w:p w:rsidR="00753F6F" w:rsidRPr="007950F6" w:rsidRDefault="00753F6F" w:rsidP="00753F6F">
            <w:pPr>
              <w:pStyle w:val="ListParagraph"/>
              <w:ind w:left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-$2000</w:t>
            </w:r>
          </w:p>
        </w:tc>
      </w:tr>
      <w:tr w:rsidR="00753F6F" w:rsidRPr="007950F6">
        <w:tc>
          <w:tcPr>
            <w:tcW w:w="2952" w:type="dxa"/>
          </w:tcPr>
          <w:p w:rsidR="00753F6F" w:rsidRPr="007950F6" w:rsidRDefault="00753F6F" w:rsidP="00753F6F">
            <w:pPr>
              <w:pStyle w:val="ListParagraph"/>
              <w:ind w:left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2952" w:type="dxa"/>
          </w:tcPr>
          <w:p w:rsidR="00753F6F" w:rsidRPr="007950F6" w:rsidRDefault="00753F6F" w:rsidP="00753F6F">
            <w:pPr>
              <w:pStyle w:val="ListParagraph"/>
              <w:ind w:left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  <w:tc>
          <w:tcPr>
            <w:tcW w:w="2952" w:type="dxa"/>
          </w:tcPr>
          <w:p w:rsidR="00753F6F" w:rsidRPr="007950F6" w:rsidRDefault="00753F6F" w:rsidP="00753F6F">
            <w:pPr>
              <w:pStyle w:val="ListParagraph"/>
              <w:ind w:left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$1300</w:t>
            </w:r>
          </w:p>
        </w:tc>
      </w:tr>
      <w:tr w:rsidR="00753F6F" w:rsidRPr="007950F6">
        <w:tc>
          <w:tcPr>
            <w:tcW w:w="2952" w:type="dxa"/>
          </w:tcPr>
          <w:p w:rsidR="00753F6F" w:rsidRPr="007950F6" w:rsidRDefault="00753F6F" w:rsidP="00753F6F">
            <w:pPr>
              <w:pStyle w:val="ListParagraph"/>
              <w:ind w:left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2952" w:type="dxa"/>
          </w:tcPr>
          <w:p w:rsidR="00753F6F" w:rsidRPr="007950F6" w:rsidRDefault="00753F6F" w:rsidP="00753F6F">
            <w:pPr>
              <w:pStyle w:val="ListParagraph"/>
              <w:ind w:left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  <w:tc>
          <w:tcPr>
            <w:tcW w:w="2952" w:type="dxa"/>
          </w:tcPr>
          <w:p w:rsidR="00753F6F" w:rsidRPr="007950F6" w:rsidRDefault="00753F6F" w:rsidP="00753F6F">
            <w:pPr>
              <w:pStyle w:val="ListParagraph"/>
              <w:ind w:left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$1500</w:t>
            </w:r>
          </w:p>
        </w:tc>
      </w:tr>
      <w:tr w:rsidR="00753F6F" w:rsidRPr="007950F6">
        <w:tc>
          <w:tcPr>
            <w:tcW w:w="2952" w:type="dxa"/>
          </w:tcPr>
          <w:p w:rsidR="00753F6F" w:rsidRPr="007950F6" w:rsidRDefault="00753F6F" w:rsidP="00753F6F">
            <w:pPr>
              <w:pStyle w:val="ListParagraph"/>
              <w:ind w:left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2952" w:type="dxa"/>
          </w:tcPr>
          <w:p w:rsidR="00753F6F" w:rsidRPr="007950F6" w:rsidRDefault="00753F6F" w:rsidP="00753F6F">
            <w:pPr>
              <w:pStyle w:val="ListParagraph"/>
              <w:ind w:left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  <w:tc>
          <w:tcPr>
            <w:tcW w:w="2952" w:type="dxa"/>
          </w:tcPr>
          <w:p w:rsidR="00753F6F" w:rsidRPr="007950F6" w:rsidRDefault="00753F6F" w:rsidP="00753F6F">
            <w:pPr>
              <w:pStyle w:val="ListParagraph"/>
              <w:ind w:left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</w:tr>
      <w:tr w:rsidR="00753F6F" w:rsidRPr="007950F6">
        <w:tc>
          <w:tcPr>
            <w:tcW w:w="2952" w:type="dxa"/>
          </w:tcPr>
          <w:p w:rsidR="00753F6F" w:rsidRPr="007950F6" w:rsidRDefault="00753F6F" w:rsidP="00753F6F">
            <w:pPr>
              <w:pStyle w:val="ListParagraph"/>
              <w:ind w:left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2952" w:type="dxa"/>
          </w:tcPr>
          <w:p w:rsidR="00753F6F" w:rsidRPr="007950F6" w:rsidRDefault="00753F6F" w:rsidP="00753F6F">
            <w:pPr>
              <w:pStyle w:val="ListParagraph"/>
              <w:ind w:left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$3500</w:t>
            </w:r>
          </w:p>
        </w:tc>
        <w:tc>
          <w:tcPr>
            <w:tcW w:w="2952" w:type="dxa"/>
          </w:tcPr>
          <w:p w:rsidR="00753F6F" w:rsidRPr="007950F6" w:rsidRDefault="00753F6F" w:rsidP="00753F6F">
            <w:pPr>
              <w:pStyle w:val="ListParagraph"/>
              <w:ind w:left="0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</w:tr>
    </w:tbl>
    <w:p w:rsidR="003718B6" w:rsidRPr="007950F6" w:rsidRDefault="00753F6F" w:rsidP="009C5961">
      <w:pPr>
        <w:pStyle w:val="ListParagraph"/>
        <w:ind w:left="360"/>
        <w:rPr>
          <w:rFonts w:ascii="Microsoft Sans Serif" w:hAnsi="Microsoft Sans Serif" w:cs="Microsoft Sans Serif"/>
          <w:sz w:val="20"/>
          <w:szCs w:val="20"/>
        </w:rPr>
      </w:pPr>
      <w:r w:rsidRPr="007950F6">
        <w:rPr>
          <w:rFonts w:ascii="Microsoft Sans Serif" w:hAnsi="Microsoft Sans Serif" w:cs="Microsoft Sans Serif"/>
          <w:sz w:val="20"/>
          <w:szCs w:val="20"/>
        </w:rPr>
        <w:t xml:space="preserve">Compute the rate of return for each project. </w:t>
      </w:r>
    </w:p>
    <w:p w:rsidR="003718B6" w:rsidRPr="007950F6" w:rsidRDefault="003718B6" w:rsidP="003718B6">
      <w:pPr>
        <w:rPr>
          <w:rFonts w:ascii="Microsoft Sans Serif" w:hAnsi="Microsoft Sans Serif" w:cs="Microsoft Sans Serif"/>
          <w:sz w:val="20"/>
          <w:szCs w:val="20"/>
        </w:rPr>
      </w:pPr>
    </w:p>
    <w:p w:rsidR="003718B6" w:rsidRPr="007950F6" w:rsidRDefault="003718B6" w:rsidP="003718B6">
      <w:pPr>
        <w:rPr>
          <w:rFonts w:ascii="Microsoft Sans Serif" w:hAnsi="Microsoft Sans Serif" w:cs="Microsoft Sans Serif"/>
          <w:sz w:val="20"/>
          <w:szCs w:val="20"/>
        </w:rPr>
      </w:pPr>
    </w:p>
    <w:p w:rsidR="00E65082" w:rsidRPr="007950F6" w:rsidRDefault="00E65082" w:rsidP="003718B6">
      <w:pPr>
        <w:rPr>
          <w:rFonts w:ascii="Microsoft Sans Serif" w:hAnsi="Microsoft Sans Serif" w:cs="Microsoft Sans Serif"/>
          <w:sz w:val="20"/>
          <w:szCs w:val="20"/>
        </w:rPr>
      </w:pPr>
    </w:p>
    <w:p w:rsidR="00D40D8B" w:rsidRPr="007950F6" w:rsidRDefault="00E65082" w:rsidP="00D40D8B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0"/>
          <w:szCs w:val="20"/>
        </w:rPr>
      </w:pPr>
      <w:r w:rsidRPr="007950F6">
        <w:rPr>
          <w:rFonts w:ascii="Microsoft Sans Serif" w:hAnsi="Microsoft Sans Serif" w:cs="Microsoft Sans Serif"/>
          <w:sz w:val="20"/>
          <w:szCs w:val="20"/>
        </w:rPr>
        <w:t>The Imperial Chemical Company is considering purchasing a chemical analysis machine worth $13</w:t>
      </w:r>
      <w:r w:rsidR="009C5961" w:rsidRPr="007950F6">
        <w:rPr>
          <w:rFonts w:ascii="Microsoft Sans Serif" w:hAnsi="Microsoft Sans Serif" w:cs="Microsoft Sans Serif"/>
          <w:sz w:val="20"/>
          <w:szCs w:val="20"/>
        </w:rPr>
        <w:t>,</w:t>
      </w:r>
      <w:r w:rsidRPr="007950F6">
        <w:rPr>
          <w:rFonts w:ascii="Microsoft Sans Serif" w:hAnsi="Microsoft Sans Serif" w:cs="Microsoft Sans Serif"/>
          <w:sz w:val="20"/>
          <w:szCs w:val="20"/>
        </w:rPr>
        <w:t xml:space="preserve">000. Although the purchase of this machine will not produce any increase in sales revenues, it will result in a reduction of </w:t>
      </w:r>
      <w:proofErr w:type="spellStart"/>
      <w:r w:rsidRPr="007950F6">
        <w:rPr>
          <w:rFonts w:ascii="Microsoft Sans Serif" w:hAnsi="Microsoft Sans Serif" w:cs="Microsoft Sans Serif"/>
          <w:sz w:val="20"/>
          <w:szCs w:val="20"/>
        </w:rPr>
        <w:t>labour</w:t>
      </w:r>
      <w:proofErr w:type="spellEnd"/>
      <w:r w:rsidRPr="007950F6">
        <w:rPr>
          <w:rFonts w:ascii="Microsoft Sans Serif" w:hAnsi="Microsoft Sans Serif" w:cs="Microsoft Sans Serif"/>
          <w:sz w:val="20"/>
          <w:szCs w:val="20"/>
        </w:rPr>
        <w:t xml:space="preserve"> costs. </w:t>
      </w:r>
      <w:r w:rsidR="00D40D8B" w:rsidRPr="007950F6">
        <w:rPr>
          <w:rFonts w:ascii="Microsoft Sans Serif" w:hAnsi="Microsoft Sans Serif" w:cs="Microsoft Sans Serif"/>
          <w:sz w:val="20"/>
          <w:szCs w:val="20"/>
        </w:rPr>
        <w:t>In order to operate the machine properly, it must be calibrated each year. The mac</w:t>
      </w:r>
      <w:r w:rsidR="00E54A7C" w:rsidRPr="007950F6">
        <w:rPr>
          <w:rFonts w:ascii="Microsoft Sans Serif" w:hAnsi="Microsoft Sans Serif" w:cs="Microsoft Sans Serif"/>
          <w:sz w:val="20"/>
          <w:szCs w:val="20"/>
        </w:rPr>
        <w:t>hine has an expected life of 6</w:t>
      </w:r>
      <w:r w:rsidR="00D40D8B" w:rsidRPr="007950F6">
        <w:rPr>
          <w:rFonts w:ascii="Microsoft Sans Serif" w:hAnsi="Microsoft Sans Serif" w:cs="Microsoft Sans Serif"/>
          <w:sz w:val="20"/>
          <w:szCs w:val="20"/>
        </w:rPr>
        <w:t xml:space="preserve"> years, after which it will have no salvage value. The following table summarizes the annual savings in </w:t>
      </w:r>
      <w:proofErr w:type="spellStart"/>
      <w:r w:rsidR="00D40D8B" w:rsidRPr="007950F6">
        <w:rPr>
          <w:rFonts w:ascii="Microsoft Sans Serif" w:hAnsi="Microsoft Sans Serif" w:cs="Microsoft Sans Serif"/>
          <w:sz w:val="20"/>
          <w:szCs w:val="20"/>
        </w:rPr>
        <w:t>labour</w:t>
      </w:r>
      <w:proofErr w:type="spellEnd"/>
      <w:r w:rsidR="00D40D8B" w:rsidRPr="007950F6">
        <w:rPr>
          <w:rFonts w:ascii="Microsoft Sans Serif" w:hAnsi="Microsoft Sans Serif" w:cs="Microsoft Sans Serif"/>
          <w:sz w:val="20"/>
          <w:szCs w:val="20"/>
        </w:rPr>
        <w:t xml:space="preserve"> cost and the annual maintenan</w:t>
      </w:r>
      <w:r w:rsidR="00E54A7C" w:rsidRPr="007950F6">
        <w:rPr>
          <w:rFonts w:ascii="Microsoft Sans Serif" w:hAnsi="Microsoft Sans Serif" w:cs="Microsoft Sans Serif"/>
          <w:sz w:val="20"/>
          <w:szCs w:val="20"/>
        </w:rPr>
        <w:t>ce costs in calibration over 6</w:t>
      </w:r>
      <w:r w:rsidR="00D40D8B" w:rsidRPr="007950F6">
        <w:rPr>
          <w:rFonts w:ascii="Microsoft Sans Serif" w:hAnsi="Microsoft Sans Serif" w:cs="Microsoft Sans Serif"/>
          <w:sz w:val="20"/>
          <w:szCs w:val="20"/>
        </w:rPr>
        <w:t xml:space="preserve"> years:</w:t>
      </w:r>
    </w:p>
    <w:p w:rsidR="00D40D8B" w:rsidRPr="007950F6" w:rsidRDefault="00D40D8B" w:rsidP="00D40D8B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14"/>
        <w:gridCol w:w="2214"/>
        <w:gridCol w:w="1917"/>
        <w:gridCol w:w="2511"/>
      </w:tblGrid>
      <w:tr w:rsidR="00D40D8B" w:rsidRPr="007950F6">
        <w:tc>
          <w:tcPr>
            <w:tcW w:w="2214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Year (n)</w:t>
            </w:r>
          </w:p>
        </w:tc>
        <w:tc>
          <w:tcPr>
            <w:tcW w:w="2214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b/>
                <w:sz w:val="20"/>
                <w:szCs w:val="20"/>
              </w:rPr>
              <w:t xml:space="preserve">Costs ($) </w:t>
            </w:r>
          </w:p>
        </w:tc>
        <w:tc>
          <w:tcPr>
            <w:tcW w:w="1917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Savings ($)</w:t>
            </w:r>
          </w:p>
        </w:tc>
        <w:tc>
          <w:tcPr>
            <w:tcW w:w="2511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Net Cash Flow ($)</w:t>
            </w:r>
          </w:p>
        </w:tc>
      </w:tr>
      <w:tr w:rsidR="00D40D8B" w:rsidRPr="007950F6">
        <w:tc>
          <w:tcPr>
            <w:tcW w:w="2214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  <w:tc>
          <w:tcPr>
            <w:tcW w:w="2214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13,000</w:t>
            </w:r>
          </w:p>
        </w:tc>
        <w:tc>
          <w:tcPr>
            <w:tcW w:w="1917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2511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-13,000</w:t>
            </w:r>
          </w:p>
        </w:tc>
      </w:tr>
      <w:tr w:rsidR="00D40D8B" w:rsidRPr="007950F6">
        <w:tc>
          <w:tcPr>
            <w:tcW w:w="2214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2214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2,300</w:t>
            </w:r>
          </w:p>
        </w:tc>
        <w:tc>
          <w:tcPr>
            <w:tcW w:w="1917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6,000</w:t>
            </w:r>
          </w:p>
        </w:tc>
        <w:tc>
          <w:tcPr>
            <w:tcW w:w="2511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3,700</w:t>
            </w:r>
          </w:p>
        </w:tc>
      </w:tr>
      <w:tr w:rsidR="00D40D8B" w:rsidRPr="007950F6">
        <w:tc>
          <w:tcPr>
            <w:tcW w:w="2214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2214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2,300</w:t>
            </w:r>
          </w:p>
        </w:tc>
        <w:tc>
          <w:tcPr>
            <w:tcW w:w="1917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7,000</w:t>
            </w:r>
          </w:p>
        </w:tc>
        <w:tc>
          <w:tcPr>
            <w:tcW w:w="2511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4,700</w:t>
            </w:r>
          </w:p>
        </w:tc>
      </w:tr>
      <w:tr w:rsidR="00D40D8B" w:rsidRPr="007950F6">
        <w:tc>
          <w:tcPr>
            <w:tcW w:w="2214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2214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2,300</w:t>
            </w:r>
          </w:p>
        </w:tc>
        <w:tc>
          <w:tcPr>
            <w:tcW w:w="1917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9,000</w:t>
            </w:r>
          </w:p>
        </w:tc>
        <w:tc>
          <w:tcPr>
            <w:tcW w:w="2511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6,700</w:t>
            </w:r>
          </w:p>
        </w:tc>
      </w:tr>
      <w:tr w:rsidR="00D40D8B" w:rsidRPr="007950F6">
        <w:tc>
          <w:tcPr>
            <w:tcW w:w="2214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2214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2,300</w:t>
            </w:r>
          </w:p>
        </w:tc>
        <w:tc>
          <w:tcPr>
            <w:tcW w:w="1917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9,000</w:t>
            </w:r>
          </w:p>
        </w:tc>
        <w:tc>
          <w:tcPr>
            <w:tcW w:w="2511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6,700</w:t>
            </w:r>
          </w:p>
        </w:tc>
      </w:tr>
      <w:tr w:rsidR="00D40D8B" w:rsidRPr="007950F6">
        <w:tc>
          <w:tcPr>
            <w:tcW w:w="2214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2214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2,300</w:t>
            </w:r>
          </w:p>
        </w:tc>
        <w:tc>
          <w:tcPr>
            <w:tcW w:w="1917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9,000</w:t>
            </w:r>
          </w:p>
        </w:tc>
        <w:tc>
          <w:tcPr>
            <w:tcW w:w="2511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6,700</w:t>
            </w:r>
          </w:p>
        </w:tc>
      </w:tr>
      <w:tr w:rsidR="00D40D8B" w:rsidRPr="007950F6">
        <w:tc>
          <w:tcPr>
            <w:tcW w:w="2214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2214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2,300</w:t>
            </w:r>
          </w:p>
        </w:tc>
        <w:tc>
          <w:tcPr>
            <w:tcW w:w="1917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9,000</w:t>
            </w:r>
          </w:p>
        </w:tc>
        <w:tc>
          <w:tcPr>
            <w:tcW w:w="2511" w:type="dxa"/>
          </w:tcPr>
          <w:p w:rsidR="00D40D8B" w:rsidRPr="007950F6" w:rsidRDefault="00D40D8B" w:rsidP="00D40D8B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6,700</w:t>
            </w:r>
          </w:p>
        </w:tc>
      </w:tr>
    </w:tbl>
    <w:p w:rsidR="00753F6F" w:rsidRPr="007950F6" w:rsidRDefault="00D40D8B" w:rsidP="00D40D8B">
      <w:pPr>
        <w:rPr>
          <w:rFonts w:ascii="Microsoft Sans Serif" w:hAnsi="Microsoft Sans Serif" w:cs="Microsoft Sans Serif"/>
          <w:sz w:val="20"/>
          <w:szCs w:val="20"/>
        </w:rPr>
      </w:pPr>
      <w:r w:rsidRPr="007950F6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E65082" w:rsidRPr="007950F6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D53F2A" w:rsidRPr="007950F6" w:rsidRDefault="00D53F2A" w:rsidP="00753F6F">
      <w:pPr>
        <w:rPr>
          <w:rFonts w:ascii="Microsoft Sans Serif" w:hAnsi="Microsoft Sans Serif" w:cs="Microsoft Sans Serif"/>
          <w:sz w:val="20"/>
          <w:szCs w:val="20"/>
        </w:rPr>
      </w:pPr>
    </w:p>
    <w:p w:rsidR="007950F6" w:rsidRPr="007950F6" w:rsidRDefault="007950F6" w:rsidP="007950F6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sz w:val="20"/>
          <w:szCs w:val="20"/>
        </w:rPr>
      </w:pPr>
      <w:r w:rsidRPr="007950F6">
        <w:rPr>
          <w:rFonts w:ascii="Microsoft Sans Serif" w:hAnsi="Microsoft Sans Serif" w:cs="Microsoft Sans Serif"/>
          <w:sz w:val="20"/>
          <w:szCs w:val="20"/>
        </w:rPr>
        <w:t xml:space="preserve">Using benefit-cost ratio analysis, determine which one of the three mutually exclusive alternatives should be selected. Each alternative has a 6-year useful life, Assume 10% MARR. 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14"/>
        <w:gridCol w:w="2214"/>
        <w:gridCol w:w="2214"/>
        <w:gridCol w:w="2214"/>
      </w:tblGrid>
      <w:tr w:rsidR="007950F6" w:rsidRPr="007950F6" w:rsidTr="0085099C">
        <w:tc>
          <w:tcPr>
            <w:tcW w:w="2214" w:type="dxa"/>
          </w:tcPr>
          <w:p w:rsidR="007950F6" w:rsidRPr="007950F6" w:rsidRDefault="007950F6" w:rsidP="0085099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2214" w:type="dxa"/>
          </w:tcPr>
          <w:p w:rsidR="007950F6" w:rsidRPr="007950F6" w:rsidRDefault="007950F6" w:rsidP="0085099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A</w:t>
            </w:r>
          </w:p>
        </w:tc>
        <w:tc>
          <w:tcPr>
            <w:tcW w:w="2214" w:type="dxa"/>
          </w:tcPr>
          <w:p w:rsidR="007950F6" w:rsidRPr="007950F6" w:rsidRDefault="007950F6" w:rsidP="0085099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B</w:t>
            </w:r>
          </w:p>
        </w:tc>
        <w:tc>
          <w:tcPr>
            <w:tcW w:w="2214" w:type="dxa"/>
          </w:tcPr>
          <w:p w:rsidR="007950F6" w:rsidRPr="007950F6" w:rsidRDefault="007950F6" w:rsidP="0085099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C</w:t>
            </w:r>
          </w:p>
        </w:tc>
      </w:tr>
      <w:tr w:rsidR="007950F6" w:rsidRPr="007950F6" w:rsidTr="0085099C">
        <w:tc>
          <w:tcPr>
            <w:tcW w:w="2214" w:type="dxa"/>
          </w:tcPr>
          <w:p w:rsidR="007950F6" w:rsidRPr="007950F6" w:rsidRDefault="007950F6" w:rsidP="0085099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First Cost</w:t>
            </w:r>
          </w:p>
        </w:tc>
        <w:tc>
          <w:tcPr>
            <w:tcW w:w="2214" w:type="dxa"/>
          </w:tcPr>
          <w:p w:rsidR="007950F6" w:rsidRPr="007950F6" w:rsidRDefault="007950F6" w:rsidP="0085099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$560</w:t>
            </w:r>
          </w:p>
        </w:tc>
        <w:tc>
          <w:tcPr>
            <w:tcW w:w="2214" w:type="dxa"/>
          </w:tcPr>
          <w:p w:rsidR="007950F6" w:rsidRPr="007950F6" w:rsidRDefault="007950F6" w:rsidP="0085099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$340</w:t>
            </w:r>
          </w:p>
        </w:tc>
        <w:tc>
          <w:tcPr>
            <w:tcW w:w="2214" w:type="dxa"/>
          </w:tcPr>
          <w:p w:rsidR="007950F6" w:rsidRPr="007950F6" w:rsidRDefault="007950F6" w:rsidP="0085099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$120</w:t>
            </w:r>
          </w:p>
        </w:tc>
      </w:tr>
      <w:tr w:rsidR="007950F6" w:rsidRPr="007950F6" w:rsidTr="0085099C">
        <w:tc>
          <w:tcPr>
            <w:tcW w:w="2214" w:type="dxa"/>
          </w:tcPr>
          <w:p w:rsidR="007950F6" w:rsidRPr="007950F6" w:rsidRDefault="007950F6" w:rsidP="0085099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Uniform Annual Benefit</w:t>
            </w:r>
          </w:p>
        </w:tc>
        <w:tc>
          <w:tcPr>
            <w:tcW w:w="2214" w:type="dxa"/>
          </w:tcPr>
          <w:p w:rsidR="007950F6" w:rsidRPr="007950F6" w:rsidRDefault="007950F6" w:rsidP="0085099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$140</w:t>
            </w:r>
          </w:p>
        </w:tc>
        <w:tc>
          <w:tcPr>
            <w:tcW w:w="2214" w:type="dxa"/>
          </w:tcPr>
          <w:p w:rsidR="007950F6" w:rsidRPr="007950F6" w:rsidRDefault="007950F6" w:rsidP="0085099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$100</w:t>
            </w:r>
          </w:p>
        </w:tc>
        <w:tc>
          <w:tcPr>
            <w:tcW w:w="2214" w:type="dxa"/>
          </w:tcPr>
          <w:p w:rsidR="007950F6" w:rsidRPr="007950F6" w:rsidRDefault="007950F6" w:rsidP="0085099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$40</w:t>
            </w:r>
          </w:p>
        </w:tc>
      </w:tr>
      <w:tr w:rsidR="007950F6" w:rsidRPr="007950F6" w:rsidTr="0085099C">
        <w:tc>
          <w:tcPr>
            <w:tcW w:w="2214" w:type="dxa"/>
          </w:tcPr>
          <w:p w:rsidR="007950F6" w:rsidRPr="007950F6" w:rsidRDefault="007950F6" w:rsidP="0085099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 xml:space="preserve">Salvage Value </w:t>
            </w:r>
          </w:p>
        </w:tc>
        <w:tc>
          <w:tcPr>
            <w:tcW w:w="2214" w:type="dxa"/>
          </w:tcPr>
          <w:p w:rsidR="007950F6" w:rsidRPr="007950F6" w:rsidRDefault="007950F6" w:rsidP="0085099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$40</w:t>
            </w:r>
          </w:p>
        </w:tc>
        <w:tc>
          <w:tcPr>
            <w:tcW w:w="2214" w:type="dxa"/>
          </w:tcPr>
          <w:p w:rsidR="007950F6" w:rsidRPr="007950F6" w:rsidRDefault="007950F6" w:rsidP="0085099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$0</w:t>
            </w:r>
          </w:p>
        </w:tc>
        <w:tc>
          <w:tcPr>
            <w:tcW w:w="2214" w:type="dxa"/>
          </w:tcPr>
          <w:p w:rsidR="007950F6" w:rsidRPr="007950F6" w:rsidRDefault="007950F6" w:rsidP="0085099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7950F6">
              <w:rPr>
                <w:rFonts w:ascii="Microsoft Sans Serif" w:hAnsi="Microsoft Sans Serif" w:cs="Microsoft Sans Serif"/>
                <w:sz w:val="20"/>
                <w:szCs w:val="20"/>
              </w:rPr>
              <w:t>$0</w:t>
            </w:r>
          </w:p>
        </w:tc>
      </w:tr>
    </w:tbl>
    <w:p w:rsidR="007950F6" w:rsidRPr="007950F6" w:rsidRDefault="007950F6" w:rsidP="007950F6">
      <w:pPr>
        <w:spacing w:line="360" w:lineRule="auto"/>
        <w:rPr>
          <w:rFonts w:ascii="Microsoft Sans Serif" w:hAnsi="Microsoft Sans Serif" w:cs="Microsoft Sans Serif"/>
          <w:sz w:val="20"/>
          <w:szCs w:val="20"/>
        </w:rPr>
      </w:pPr>
    </w:p>
    <w:p w:rsidR="00D53F2A" w:rsidRPr="007950F6" w:rsidRDefault="00D53F2A" w:rsidP="00753F6F">
      <w:pPr>
        <w:rPr>
          <w:rFonts w:ascii="Microsoft Sans Serif" w:hAnsi="Microsoft Sans Serif" w:cs="Microsoft Sans Serif"/>
          <w:sz w:val="20"/>
          <w:szCs w:val="20"/>
        </w:rPr>
      </w:pPr>
    </w:p>
    <w:p w:rsidR="009C5961" w:rsidRPr="007950F6" w:rsidRDefault="009C5961" w:rsidP="009C5961">
      <w:pPr>
        <w:rPr>
          <w:rFonts w:ascii="Microsoft Sans Serif" w:hAnsi="Microsoft Sans Serif" w:cs="Microsoft Sans Serif"/>
          <w:sz w:val="20"/>
          <w:szCs w:val="20"/>
        </w:rPr>
      </w:pPr>
    </w:p>
    <w:sectPr w:rsidR="009C5961" w:rsidRPr="007950F6" w:rsidSect="0039697A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379" w:rsidRDefault="00905379">
      <w:r>
        <w:separator/>
      </w:r>
    </w:p>
  </w:endnote>
  <w:endnote w:type="continuationSeparator" w:id="0">
    <w:p w:rsidR="00905379" w:rsidRDefault="0090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772" w:rsidRPr="00126822" w:rsidRDefault="00F30772">
    <w:pPr>
      <w:pStyle w:val="Footer"/>
      <w:rPr>
        <w:i/>
        <w:sz w:val="16"/>
      </w:rPr>
    </w:pPr>
    <w:r w:rsidRPr="00126822">
      <w:rPr>
        <w:i/>
        <w:sz w:val="16"/>
      </w:rPr>
      <w:t xml:space="preserve">Dr C.J. Willis, CAPM, </w:t>
    </w:r>
    <w:proofErr w:type="spellStart"/>
    <w:r w:rsidRPr="00126822">
      <w:rPr>
        <w:i/>
        <w:sz w:val="16"/>
      </w:rPr>
      <w:t>P.Eng</w:t>
    </w:r>
    <w:proofErr w:type="spellEnd"/>
    <w:r>
      <w:rPr>
        <w:i/>
        <w:sz w:val="16"/>
      </w:rPr>
      <w:t>, MCSCE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379" w:rsidRDefault="00905379">
      <w:r>
        <w:separator/>
      </w:r>
    </w:p>
  </w:footnote>
  <w:footnote w:type="continuationSeparator" w:id="0">
    <w:p w:rsidR="00905379" w:rsidRDefault="009053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772" w:rsidRPr="00126822" w:rsidRDefault="00F30772">
    <w:pPr>
      <w:pStyle w:val="Header"/>
      <w:rPr>
        <w:i/>
        <w:sz w:val="16"/>
      </w:rPr>
    </w:pPr>
    <w:r w:rsidRPr="00126822">
      <w:rPr>
        <w:i/>
        <w:sz w:val="16"/>
      </w:rPr>
      <w:t xml:space="preserve">ENGR 301- </w:t>
    </w:r>
    <w:r w:rsidR="0070137C">
      <w:rPr>
        <w:i/>
        <w:sz w:val="16"/>
      </w:rPr>
      <w:t>Fall 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1849"/>
    <w:multiLevelType w:val="hybridMultilevel"/>
    <w:tmpl w:val="35FA3E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1E172F"/>
    <w:multiLevelType w:val="hybridMultilevel"/>
    <w:tmpl w:val="A41C4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91A"/>
    <w:rsid w:val="00015660"/>
    <w:rsid w:val="000560F4"/>
    <w:rsid w:val="00126822"/>
    <w:rsid w:val="001322F7"/>
    <w:rsid w:val="001A6BE2"/>
    <w:rsid w:val="00272950"/>
    <w:rsid w:val="0028291A"/>
    <w:rsid w:val="003718B6"/>
    <w:rsid w:val="0039697A"/>
    <w:rsid w:val="004038A2"/>
    <w:rsid w:val="004041BB"/>
    <w:rsid w:val="004A5F48"/>
    <w:rsid w:val="004C5D88"/>
    <w:rsid w:val="004E13B6"/>
    <w:rsid w:val="00576149"/>
    <w:rsid w:val="0058418D"/>
    <w:rsid w:val="005D47A2"/>
    <w:rsid w:val="00634C34"/>
    <w:rsid w:val="0069448D"/>
    <w:rsid w:val="006D21C2"/>
    <w:rsid w:val="006F5B7B"/>
    <w:rsid w:val="0070137C"/>
    <w:rsid w:val="00753F6F"/>
    <w:rsid w:val="007779E6"/>
    <w:rsid w:val="007950F6"/>
    <w:rsid w:val="007E168E"/>
    <w:rsid w:val="008250EB"/>
    <w:rsid w:val="008E2C18"/>
    <w:rsid w:val="008F4614"/>
    <w:rsid w:val="00903AAF"/>
    <w:rsid w:val="00905379"/>
    <w:rsid w:val="00905811"/>
    <w:rsid w:val="00933B73"/>
    <w:rsid w:val="009C54B8"/>
    <w:rsid w:val="009C5961"/>
    <w:rsid w:val="00A3489A"/>
    <w:rsid w:val="00B37340"/>
    <w:rsid w:val="00B46131"/>
    <w:rsid w:val="00B749C5"/>
    <w:rsid w:val="00BC7459"/>
    <w:rsid w:val="00C07FE6"/>
    <w:rsid w:val="00CB3A1E"/>
    <w:rsid w:val="00CC06FB"/>
    <w:rsid w:val="00CE319C"/>
    <w:rsid w:val="00D40D8B"/>
    <w:rsid w:val="00D53F2A"/>
    <w:rsid w:val="00D80A8D"/>
    <w:rsid w:val="00D96291"/>
    <w:rsid w:val="00DB70BF"/>
    <w:rsid w:val="00E36DE5"/>
    <w:rsid w:val="00E46D81"/>
    <w:rsid w:val="00E54A7C"/>
    <w:rsid w:val="00E65082"/>
    <w:rsid w:val="00F30772"/>
    <w:rsid w:val="00FC0E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91A"/>
    <w:pPr>
      <w:ind w:left="720"/>
      <w:contextualSpacing/>
    </w:pPr>
  </w:style>
  <w:style w:type="table" w:styleId="TableGrid">
    <w:name w:val="Table Grid"/>
    <w:basedOn w:val="TableNormal"/>
    <w:uiPriority w:val="59"/>
    <w:rsid w:val="00753F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6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822"/>
  </w:style>
  <w:style w:type="paragraph" w:styleId="Footer">
    <w:name w:val="footer"/>
    <w:basedOn w:val="Normal"/>
    <w:link w:val="FooterChar"/>
    <w:uiPriority w:val="99"/>
    <w:unhideWhenUsed/>
    <w:rsid w:val="001268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822"/>
  </w:style>
  <w:style w:type="paragraph" w:styleId="BalloonText">
    <w:name w:val="Balloon Text"/>
    <w:basedOn w:val="Normal"/>
    <w:link w:val="BalloonTextChar"/>
    <w:uiPriority w:val="99"/>
    <w:semiHidden/>
    <w:unhideWhenUsed/>
    <w:rsid w:val="00B461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1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91A"/>
    <w:pPr>
      <w:ind w:left="720"/>
      <w:contextualSpacing/>
    </w:pPr>
  </w:style>
  <w:style w:type="table" w:styleId="TableGrid">
    <w:name w:val="Table Grid"/>
    <w:basedOn w:val="TableNormal"/>
    <w:uiPriority w:val="59"/>
    <w:rsid w:val="00753F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6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822"/>
  </w:style>
  <w:style w:type="paragraph" w:styleId="Footer">
    <w:name w:val="footer"/>
    <w:basedOn w:val="Normal"/>
    <w:link w:val="FooterChar"/>
    <w:uiPriority w:val="99"/>
    <w:unhideWhenUsed/>
    <w:rsid w:val="001268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822"/>
  </w:style>
  <w:style w:type="paragraph" w:styleId="BalloonText">
    <w:name w:val="Balloon Text"/>
    <w:basedOn w:val="Normal"/>
    <w:link w:val="BalloonTextChar"/>
    <w:uiPriority w:val="99"/>
    <w:semiHidden/>
    <w:unhideWhenUsed/>
    <w:rsid w:val="00B461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18DCE-B8E4-4758-AF3A-6312E38D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Willis</dc:creator>
  <cp:lastModifiedBy>Concordia university</cp:lastModifiedBy>
  <cp:revision>5</cp:revision>
  <dcterms:created xsi:type="dcterms:W3CDTF">2012-11-07T17:45:00Z</dcterms:created>
  <dcterms:modified xsi:type="dcterms:W3CDTF">2012-11-07T19:27:00Z</dcterms:modified>
</cp:coreProperties>
</file>