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f569d479ef94de187d6226fb69402b7ca285883"/>
    <w:p>
      <w:pPr>
        <w:pStyle w:val="Heading1"/>
      </w:pPr>
      <w:r>
        <w:t xml:space="preserve">Đề xuất cấu trúc điều hướng trang web mới</w:t>
      </w:r>
    </w:p>
    <w:bookmarkStart w:id="9" w:name="website-văn-miếu-quốc-tử-giám"/>
    <w:p>
      <w:pPr>
        <w:pStyle w:val="Heading2"/>
      </w:pPr>
      <w:r>
        <w:t xml:space="preserve">Website Văn Miếu – Quốc Tử Giám</w:t>
      </w:r>
    </w:p>
    <w:p>
      <w:pPr>
        <w:pStyle w:val="FirstParagraph"/>
      </w:pPr>
      <w:r>
        <w:rPr>
          <w:i/>
          <w:iCs/>
        </w:rPr>
        <w:t xml:space="preserve">Phiên bản 3 · Ngày 4 tháng 5 năm 2026</w:t>
      </w:r>
    </w:p>
    <w:p>
      <w:r>
        <w:pict>
          <v:rect style="width:0;height:1.5pt" o:hralign="center" o:hrstd="t" o:hr="t"/>
        </w:pict>
      </w:r>
    </w:p>
    <w:bookmarkEnd w:id="9"/>
    <w:bookmarkStart w:id="10" w:name="phần-1-tóm-tắt"/>
    <w:p>
      <w:pPr>
        <w:pStyle w:val="Heading2"/>
      </w:pPr>
      <w:r>
        <w:t xml:space="preserve">Phần 1 — Tóm tắt</w:t>
      </w:r>
    </w:p>
    <w:p>
      <w:pPr>
        <w:pStyle w:val="FirstParagraph"/>
      </w:pPr>
      <w:r>
        <w:t xml:space="preserve">Đề xuất này tổ chức toàn bộ nội dung vào</w:t>
      </w:r>
      <w:r>
        <w:t xml:space="preserve"> </w:t>
      </w:r>
      <w:r>
        <w:rPr>
          <w:b/>
          <w:bCs/>
        </w:rPr>
        <w:t xml:space="preserve">3 mục điều hướng chính</w:t>
      </w:r>
      <w:r>
        <w:t xml:space="preserve">, một nút hành động</w:t>
      </w:r>
      <w:r>
        <w:t xml:space="preserve"> </w:t>
      </w:r>
      <w:r>
        <w:t xml:space="preserve">“Mua vé”</w:t>
      </w:r>
      <w:r>
        <w:t xml:space="preserve"> </w:t>
      </w:r>
      <w:r>
        <w:t xml:space="preserve">nổi bật thường trực trên header, và mục</w:t>
      </w:r>
      <w:r>
        <w:t xml:space="preserve"> </w:t>
      </w:r>
      <w:r>
        <w:t xml:space="preserve">“Về chúng tôi”</w:t>
      </w:r>
      <w:r>
        <w:t xml:space="preserve"> </w:t>
      </w:r>
      <w:r>
        <w:t xml:space="preserve">đặt ở footer.</w:t>
      </w:r>
    </w:p>
    <w:p>
      <w:pPr>
        <w:pStyle w:val="SourceCode"/>
      </w:pPr>
      <w:r>
        <w:rPr>
          <w:rStyle w:val="VerbatimChar"/>
        </w:rPr>
        <w:t xml:space="preserve">[Logo]   Di tích   Events &amp; Exhibitions   Explore   [🎟 Mua vé]</w:t>
      </w:r>
      <w:r>
        <w:br/>
      </w:r>
      <w:r>
        <w:rPr>
          <w:rStyle w:val="VerbatimChar"/>
        </w:rPr>
        <w:t xml:space="preserve">─────────────────────────────────────────────────────────────────</w:t>
      </w:r>
      <w:r>
        <w:br/>
      </w:r>
      <w:r>
        <w:rPr>
          <w:rStyle w:val="VerbatimChar"/>
        </w:rPr>
        <w:t xml:space="preserve">                                              Về chúng tôi (footer)</w:t>
      </w:r>
    </w:p>
    <w:p>
      <w:pPr>
        <w:pStyle w:val="FirstParagraph"/>
      </w:pPr>
      <w:r>
        <w:t xml:space="preserve">Đây là cấu trúc tối giản nhất có thể phục vụ được toàn bộ nội dung hiện có, đồng thời đúng với chuẩn thiết kế của các bảo tàng và di sản hàng đầu thế giới.</w:t>
      </w:r>
    </w:p>
    <w:p>
      <w:r>
        <w:pict>
          <v:rect style="width:0;height:1.5pt" o:hralign="center" o:hrstd="t" o:hr="t"/>
        </w:pict>
      </w:r>
    </w:p>
    <w:bookmarkEnd w:id="10"/>
    <w:bookmarkStart w:id="15" w:name="phần-2-lý-do-dẫn-chứng"/>
    <w:p>
      <w:pPr>
        <w:pStyle w:val="Heading2"/>
      </w:pPr>
      <w:r>
        <w:t xml:space="preserve">Phần 2 — Lý do &amp; Dẫn chứng</w:t>
      </w:r>
    </w:p>
    <w:bookmarkStart w:id="11" w:name="chuẩn-quốc-tế-35-mục-là-đủ"/>
    <w:p>
      <w:pPr>
        <w:pStyle w:val="Heading3"/>
      </w:pPr>
      <w:r>
        <w:t xml:space="preserve">2.1 Chuẩn quốc tế: 3–5 mục là đủ</w:t>
      </w:r>
    </w:p>
    <w:p>
      <w:pPr>
        <w:pStyle w:val="FirstParagraph"/>
      </w:pPr>
      <w:r>
        <w:t xml:space="preserve">Các website bảo tàng lớn nhất thế giới — có kho tàng nội dung gấp hàng chục lần Văn Miếu — vẫn chỉ dùng 4–5 mục điều hướng chính: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Website</w:t>
            </w:r>
          </w:p>
        </w:tc>
        <w:tc>
          <w:tcPr/>
          <w:p>
            <w:pPr>
              <w:pStyle w:val="Compact"/>
            </w:pPr>
            <w:r>
              <w:t xml:space="preserve">Mục nav chính</w:t>
            </w:r>
          </w:p>
        </w:tc>
        <w:tc>
          <w:tcPr/>
          <w:p>
            <w:pPr>
              <w:pStyle w:val="Compact"/>
            </w:pPr>
            <w:r>
              <w:t xml:space="preserve">Cách xử lý</w:t>
            </w:r>
            <w:r>
              <w:t xml:space="preserve"> </w:t>
            </w:r>
            <w:r>
              <w:t xml:space="preserve">“Mua vé”</w:t>
            </w:r>
          </w:p>
        </w:tc>
      </w:tr>
      <w:tr>
        <w:tc>
          <w:tcPr/>
          <w:p>
            <w:pPr>
              <w:pStyle w:val="Compact"/>
            </w:pPr>
            <w:r>
              <w:rPr>
                <w:b/>
                <w:bCs/>
              </w:rPr>
              <w:t xml:space="preserve">Louvre</w:t>
            </w:r>
            <w:r>
              <w:t xml:space="preserve"> </w:t>
            </w:r>
            <w:r>
              <w:t xml:space="preserve">(louvre.fr/en)</w:t>
            </w:r>
          </w:p>
        </w:tc>
        <w:tc>
          <w:tcPr/>
          <w:p>
            <w:pPr>
              <w:pStyle w:val="Compact"/>
            </w:pPr>
            <w:r>
              <w:t xml:space="preserve">4 mục: Exhibitions &amp; Events · Explore · Visit · See more</w:t>
            </w:r>
          </w:p>
        </w:tc>
        <w:tc>
          <w:tcPr/>
          <w:p>
            <w:pPr>
              <w:pStyle w:val="Compact"/>
            </w:pPr>
            <w:r>
              <w:t xml:space="preserve">Nút</w:t>
            </w:r>
            <w:r>
              <w:t xml:space="preserve"> </w:t>
            </w:r>
            <w:r>
              <w:t xml:space="preserve">“Buy tickets”</w:t>
            </w:r>
            <w:r>
              <w:t xml:space="preserve"> </w:t>
            </w:r>
            <w:r>
              <w:t xml:space="preserve">riêng biệt, màu nổi bật ở header</w:t>
            </w:r>
          </w:p>
        </w:tc>
      </w:tr>
      <w:tr>
        <w:tc>
          <w:tcPr/>
          <w:p>
            <w:pPr>
              <w:pStyle w:val="Compact"/>
            </w:pPr>
            <w:r>
              <w:rPr>
                <w:b/>
                <w:bCs/>
              </w:rPr>
              <w:t xml:space="preserve">British Museum</w:t>
            </w:r>
          </w:p>
        </w:tc>
        <w:tc>
          <w:tcPr/>
          <w:p>
            <w:pPr>
              <w:pStyle w:val="Compact"/>
            </w:pPr>
            <w:r>
              <w:t xml:space="preserve">5 mục: Visit · Exhibitions &amp; Events · Collection · Membership · About</w:t>
            </w:r>
          </w:p>
        </w:tc>
        <w:tc>
          <w:tcPr/>
          <w:p>
            <w:pPr>
              <w:pStyle w:val="Compact"/>
            </w:pPr>
            <w:r>
              <w:t xml:space="preserve">“Visit”</w:t>
            </w:r>
            <w:r>
              <w:t xml:space="preserve"> </w:t>
            </w:r>
            <w:r>
              <w:t xml:space="preserve">chứa cả giá vé + giờ + bản đồ</w:t>
            </w:r>
          </w:p>
        </w:tc>
      </w:tr>
      <w:tr>
        <w:tc>
          <w:tcPr/>
          <w:p>
            <w:pPr>
              <w:pStyle w:val="Compact"/>
            </w:pPr>
            <w:r>
              <w:rPr>
                <w:b/>
                <w:bCs/>
              </w:rPr>
              <w:t xml:space="preserve">Met Museum</w:t>
            </w:r>
          </w:p>
        </w:tc>
        <w:tc>
          <w:tcPr/>
          <w:p>
            <w:pPr>
              <w:pStyle w:val="Compact"/>
            </w:pPr>
            <w:r>
              <w:t xml:space="preserve">4 mục: Visit · Art · Exhibitions · Learn</w:t>
            </w:r>
          </w:p>
        </w:tc>
        <w:tc>
          <w:tcPr/>
          <w:p>
            <w:pPr>
              <w:pStyle w:val="Compact"/>
            </w:pPr>
            <w:r>
              <w:t xml:space="preserve">Nút</w:t>
            </w:r>
            <w:r>
              <w:t xml:space="preserve"> </w:t>
            </w:r>
            <w:r>
              <w:t xml:space="preserve">“Tickets”</w:t>
            </w:r>
            <w:r>
              <w:t xml:space="preserve"> </w:t>
            </w:r>
            <w:r>
              <w:t xml:space="preserve">tách riêng khỏi nav</w:t>
            </w:r>
          </w:p>
        </w:tc>
      </w:tr>
      <w:tr>
        <w:tc>
          <w:tcPr/>
          <w:p>
            <w:pPr>
              <w:pStyle w:val="Compact"/>
            </w:pPr>
            <w:r>
              <w:rPr>
                <w:b/>
                <w:bCs/>
              </w:rPr>
              <w:t xml:space="preserve">Rijksmuseum</w:t>
            </w:r>
          </w:p>
        </w:tc>
        <w:tc>
          <w:tcPr/>
          <w:p>
            <w:pPr>
              <w:pStyle w:val="Compact"/>
            </w:pPr>
            <w:r>
              <w:t xml:space="preserve">4 mục: Visit · Collection · Exhibitions · Stories</w:t>
            </w:r>
          </w:p>
        </w:tc>
        <w:tc>
          <w:tcPr/>
          <w:p>
            <w:pPr>
              <w:pStyle w:val="Compact"/>
            </w:pPr>
            <w:r>
              <w:t xml:space="preserve">Nút</w:t>
            </w:r>
            <w:r>
              <w:t xml:space="preserve"> </w:t>
            </w:r>
            <w:r>
              <w:t xml:space="preserve">“Buy tickets”</w:t>
            </w:r>
            <w:r>
              <w:t xml:space="preserve"> </w:t>
            </w:r>
            <w:r>
              <w:t xml:space="preserve">ở header</w:t>
            </w:r>
          </w:p>
        </w:tc>
      </w:tr>
      <w:tr>
        <w:tc>
          <w:tcPr/>
          <w:p>
            <w:pPr>
              <w:pStyle w:val="Compact"/>
            </w:pPr>
            <w:r>
              <w:rPr>
                <w:b/>
                <w:bCs/>
              </w:rPr>
              <w:t xml:space="preserve">Guggenheim</w:t>
            </w:r>
          </w:p>
        </w:tc>
        <w:tc>
          <w:tcPr/>
          <w:p>
            <w:pPr>
              <w:pStyle w:val="Compact"/>
            </w:pPr>
            <w:r>
              <w:t xml:space="preserve">5 mục: Visit · Art · Exhibitions · Learn · About</w:t>
            </w:r>
          </w:p>
        </w:tc>
        <w:tc>
          <w:tcPr/>
          <w:p>
            <w:pPr>
              <w:pStyle w:val="Compact"/>
            </w:pPr>
            <w:r>
              <w:t xml:space="preserve">“Plan your visit”</w:t>
            </w:r>
            <w:r>
              <w:t xml:space="preserve"> </w:t>
            </w:r>
            <w:r>
              <w:t xml:space="preserve">gộp mọi thông tin thực tế</w:t>
            </w:r>
          </w:p>
        </w:tc>
      </w:tr>
    </w:tbl>
    <w:p>
      <w:pPr>
        <w:pStyle w:val="BodyText"/>
      </w:pPr>
      <w:r>
        <w:rPr>
          <w:b/>
          <w:bCs/>
        </w:rPr>
        <w:t xml:space="preserve">Nhận xét chung:</w:t>
      </w:r>
      <w:r>
        <w:t xml:space="preserve"> </w:t>
      </w:r>
      <w:r>
        <w:t xml:space="preserve">Không có website nào trong danh sách trên đặt</w:t>
      </w:r>
      <w:r>
        <w:t xml:space="preserve"> </w:t>
      </w:r>
      <w:r>
        <w:t xml:space="preserve">“Mua vé”</w:t>
      </w:r>
      <w:r>
        <w:t xml:space="preserve"> </w:t>
      </w:r>
      <w:r>
        <w:t xml:space="preserve">như một mục nav thông thường. Tất cả đều xử lý nó như một</w:t>
      </w:r>
      <w:r>
        <w:t xml:space="preserve"> </w:t>
      </w:r>
      <w:r>
        <w:rPr>
          <w:b/>
          <w:bCs/>
        </w:rPr>
        <w:t xml:space="preserve">nút CTA (call-to-action)</w:t>
      </w:r>
      <w:r>
        <w:t xml:space="preserve"> </w:t>
      </w:r>
      <w:r>
        <w:t xml:space="preserve">riêng biệt — vì mua vé là một hành động, không phải một danh mục nội dung.</w:t>
      </w:r>
    </w:p>
    <w:bookmarkEnd w:id="11"/>
    <w:bookmarkStart w:id="12" w:name="tại-sao-tham-quan-gộp-vào-trang-mua-vé"/>
    <w:p>
      <w:pPr>
        <w:pStyle w:val="Heading3"/>
      </w:pPr>
      <w:r>
        <w:t xml:space="preserve">2.2 Tại sao</w:t>
      </w:r>
      <w:r>
        <w:t xml:space="preserve"> </w:t>
      </w:r>
      <w:r>
        <w:t xml:space="preserve">“Tham quan”</w:t>
      </w:r>
      <w:r>
        <w:t xml:space="preserve"> </w:t>
      </w:r>
      <w:r>
        <w:t xml:space="preserve">gộp vào trang Mua vé?</w:t>
      </w:r>
    </w:p>
    <w:p>
      <w:pPr>
        <w:pStyle w:val="FirstParagraph"/>
      </w:pPr>
      <w:r>
        <w:t xml:space="preserve">Khi người dùng bấm vào</w:t>
      </w:r>
      <w:r>
        <w:t xml:space="preserve"> </w:t>
      </w:r>
      <w:r>
        <w:t xml:space="preserve">“Mua vé”</w:t>
      </w:r>
      <w:r>
        <w:t xml:space="preserve">, câu hỏi đầu tiên họ thường hỏi thêm là:</w:t>
      </w:r>
      <w:r>
        <w:t xml:space="preserve"> </w:t>
      </w:r>
      <w:r>
        <w:rPr>
          <w:i/>
          <w:iCs/>
        </w:rPr>
        <w:t xml:space="preserve">“Giờ nào? Giá bao nhiêu? Đến bằng gì? Có gì cần biết trước khi đến?”</w:t>
      </w:r>
      <w:r>
        <w:t xml:space="preserve"> </w:t>
      </w:r>
      <w:r>
        <w:t xml:space="preserve">— đây là cùng một hành trình quyết định.</w:t>
      </w:r>
    </w:p>
    <w:p>
      <w:pPr>
        <w:pStyle w:val="BodyText"/>
      </w:pPr>
      <w:r>
        <w:t xml:space="preserve">Louvre gọi trang này là</w:t>
      </w:r>
      <w:r>
        <w:t xml:space="preserve"> </w:t>
      </w:r>
      <w:r>
        <w:t xml:space="preserve">“Plan your visit”</w:t>
      </w:r>
      <w:r>
        <w:t xml:space="preserve"> </w:t>
      </w:r>
      <w:r>
        <w:t xml:space="preserve">và đặt tất cả thông tin thực tế vào đó: giờ mở cửa, giá vé, bản đồ, hướng dẫn di chuyển, nội quy. Người dùng không cần mở hai tab để có đủ thông tin.</w:t>
      </w:r>
    </w:p>
    <w:p>
      <w:pPr>
        <w:pStyle w:val="BodyText"/>
      </w:pPr>
      <w:r>
        <w:t xml:space="preserve">Guggenheim, Rijksmuseum, Met Museum đều làm tương tự.</w:t>
      </w:r>
    </w:p>
    <w:bookmarkEnd w:id="12"/>
    <w:bookmarkStart w:id="13" w:name="tại-sao-về-chúng-tôi-xuống-footer"/>
    <w:p>
      <w:pPr>
        <w:pStyle w:val="Heading3"/>
      </w:pPr>
      <w:r>
        <w:t xml:space="preserve">2.3 Tại sao</w:t>
      </w:r>
      <w:r>
        <w:t xml:space="preserve"> </w:t>
      </w:r>
      <w:r>
        <w:t xml:space="preserve">“Về chúng tôi”</w:t>
      </w:r>
      <w:r>
        <w:t xml:space="preserve"> </w:t>
      </w:r>
      <w:r>
        <w:t xml:space="preserve">xuống footer?</w:t>
      </w:r>
    </w:p>
    <w:p>
      <w:pPr>
        <w:pStyle w:val="FirstParagraph"/>
      </w:pPr>
      <w:r>
        <w:t xml:space="preserve">Phân tích 10 website di sản hàng đầu: Rijksmuseum, National Gallery London, Smithsonian, Met Museum đều đặt About ở footer — không ở nav chính. Lý do: đây là nội dung tổ chức, không phải nội dung du khách chủ động tìm kiếm khi lần đầu vào trang. Người cần tìm (đối tác, báo chí, nhà nghiên cứu) biết cách tìm footer.</w:t>
      </w:r>
    </w:p>
    <w:p>
      <w:pPr>
        <w:pStyle w:val="BodyText"/>
      </w:pPr>
      <w:r>
        <w:t xml:space="preserve">British Museum và Guggenheim có About trong nav vì họ có chương trình thành viên và quyên góp cần promote — Văn Miếu chưa có mô hình này.</w:t>
      </w:r>
    </w:p>
    <w:bookmarkEnd w:id="13"/>
    <w:bookmarkStart w:id="14" w:name="tại-sao-3-mục-chính-là-đủ"/>
    <w:p>
      <w:pPr>
        <w:pStyle w:val="Heading3"/>
      </w:pPr>
      <w:r>
        <w:t xml:space="preserve">2.4 Tại sao 3 mục chính là đủ?</w:t>
      </w:r>
    </w:p>
    <w:p>
      <w:pPr>
        <w:pStyle w:val="FirstParagraph"/>
      </w:pPr>
      <w:r>
        <w:t xml:space="preserve">Ba mục phản ánh ba câu hỏi nền tảng mà bất kỳ du khách nào cũng có:</w:t>
      </w:r>
    </w:p>
    <w:p>
      <w:pPr>
        <w:pStyle w:val="Compact"/>
        <w:numPr>
          <w:ilvl w:val="0"/>
          <w:numId w:val="1001"/>
        </w:numPr>
      </w:pPr>
      <w:r>
        <w:rPr>
          <w:i/>
          <w:iCs/>
        </w:rPr>
        <w:t xml:space="preserve">“Di tích này là gì, có gì ở đây?”</w:t>
      </w:r>
      <w:r>
        <w:t xml:space="preserve"> </w:t>
      </w:r>
      <w:r>
        <w:t xml:space="preserve">→</w:t>
      </w:r>
      <w:r>
        <w:t xml:space="preserve"> </w:t>
      </w:r>
      <w:r>
        <w:rPr>
          <w:b/>
          <w:bCs/>
        </w:rPr>
        <w:t xml:space="preserve">Di tích</w:t>
      </w:r>
    </w:p>
    <w:p>
      <w:pPr>
        <w:pStyle w:val="Compact"/>
        <w:numPr>
          <w:ilvl w:val="0"/>
          <w:numId w:val="1001"/>
        </w:numPr>
      </w:pPr>
      <w:r>
        <w:rPr>
          <w:i/>
          <w:iCs/>
        </w:rPr>
        <w:t xml:space="preserve">“Đang có sự kiện gì, triển lãm gì?”</w:t>
      </w:r>
      <w:r>
        <w:t xml:space="preserve"> </w:t>
      </w:r>
      <w:r>
        <w:t xml:space="preserve">→</w:t>
      </w:r>
      <w:r>
        <w:t xml:space="preserve"> </w:t>
      </w:r>
      <w:r>
        <w:rPr>
          <w:b/>
          <w:bCs/>
        </w:rPr>
        <w:t xml:space="preserve">Events &amp; Exhibitions</w:t>
      </w:r>
    </w:p>
    <w:p>
      <w:pPr>
        <w:pStyle w:val="Compact"/>
        <w:numPr>
          <w:ilvl w:val="0"/>
          <w:numId w:val="1001"/>
        </w:numPr>
      </w:pPr>
      <w:r>
        <w:rPr>
          <w:i/>
          <w:iCs/>
        </w:rPr>
        <w:t xml:space="preserve">“Tôi có thể tìm hiểu sâu hơn, trải nghiệm thêm bằng cách nào?”</w:t>
      </w:r>
      <w:r>
        <w:t xml:space="preserve"> </w:t>
      </w:r>
      <w:r>
        <w:t xml:space="preserve">→</w:t>
      </w:r>
      <w:r>
        <w:t xml:space="preserve"> </w:t>
      </w:r>
      <w:r>
        <w:rPr>
          <w:b/>
          <w:bCs/>
        </w:rPr>
        <w:t xml:space="preserve">Explore</w:t>
      </w:r>
    </w:p>
    <w:p>
      <w:pPr>
        <w:pStyle w:val="FirstParagraph"/>
      </w:pPr>
      <w:r>
        <w:t xml:space="preserve">Mọi nội dung của Văn Miếu đều thuộc một trong ba câu hỏi này.</w:t>
      </w:r>
    </w:p>
    <w:p>
      <w:r>
        <w:pict>
          <v:rect style="width:0;height:1.5pt" o:hralign="center" o:hrstd="t" o:hr="t"/>
        </w:pict>
      </w:r>
    </w:p>
    <w:bookmarkEnd w:id="14"/>
    <w:bookmarkEnd w:id="15"/>
    <w:bookmarkStart w:id="23" w:name="phần-3-chi-tiết-từng-mục"/>
    <w:p>
      <w:pPr>
        <w:pStyle w:val="Heading2"/>
      </w:pPr>
      <w:r>
        <w:t xml:space="preserve">Phần 3 — Chi tiết từng mục</w:t>
      </w:r>
    </w:p>
    <w:p>
      <w:r>
        <w:pict>
          <v:rect style="width:0;height:1.5pt" o:hralign="center" o:hrstd="t" o:hr="t"/>
        </w:pict>
      </w:r>
    </w:p>
    <w:bookmarkStart w:id="16" w:name="mục-1-di-tích"/>
    <w:p>
      <w:pPr>
        <w:pStyle w:val="Heading3"/>
      </w:pPr>
      <w:r>
        <w:t xml:space="preserve">Mục 1 — Di tích</w:t>
      </w:r>
    </w:p>
    <w:p>
      <w:pPr>
        <w:pStyle w:val="BlockText"/>
      </w:pPr>
      <w:r>
        <w:rPr>
          <w:i/>
          <w:iCs/>
        </w:rPr>
        <w:t xml:space="preserve">Câu hỏi phục vụ:</w:t>
      </w:r>
      <w:r>
        <w:rPr>
          <w:i/>
          <w:iCs/>
        </w:rPr>
        <w:t xml:space="preserve"> </w:t>
      </w:r>
      <w:r>
        <w:rPr>
          <w:i/>
          <w:iCs/>
        </w:rPr>
        <w:t xml:space="preserve">“Di tích này là gì? Có gì ở đây?”</w:t>
      </w:r>
    </w:p>
    <w:p>
      <w:pPr>
        <w:pStyle w:val="FirstParagraph"/>
      </w:pPr>
      <w:r>
        <w:rPr>
          <w:b/>
          <w:bCs/>
        </w:rPr>
        <w:t xml:space="preserve">Sub-menu:</w:t>
      </w:r>
    </w:p>
    <w:p>
      <w:pPr>
        <w:pStyle w:val="BodyText"/>
      </w:pPr>
      <w:r>
        <w:rPr>
          <w:b/>
          <w:bCs/>
        </w:rPr>
        <w:t xml:space="preserve">Lịch sử</w:t>
      </w:r>
      <w:r>
        <w:t xml:space="preserve"> </w:t>
      </w:r>
      <w:r>
        <w:t xml:space="preserve">Năm bài theo thứ tự thời gian: thời Lý–Trần–Hồ · Lê sơ–Mạc · Lê Trung hưng · 1802–1945 · 1945–nay. Trình bày dạng dòng thời gian tương tác — cuộn xuống đi qua từng triều đại với hình ảnh và đoạn tóm tắt ngắn, nút</w:t>
      </w:r>
      <w:r>
        <w:t xml:space="preserve"> </w:t>
      </w:r>
      <w:r>
        <w:t xml:space="preserve">“Đọc thêm”</w:t>
      </w:r>
      <w:r>
        <w:t xml:space="preserve"> </w:t>
      </w:r>
      <w:r>
        <w:t xml:space="preserve">mở bài đầy đủ.</w:t>
      </w:r>
    </w:p>
    <w:p>
      <w:pPr>
        <w:pStyle w:val="BodyText"/>
      </w:pPr>
      <w:r>
        <w:rPr>
          <w:b/>
          <w:bCs/>
        </w:rPr>
        <w:t xml:space="preserve">Kiến trúc</w:t>
      </w:r>
      <w:r>
        <w:t xml:space="preserve"> </w:t>
      </w:r>
      <w:r>
        <w:t xml:space="preserve">Mười công trình, trình bày qua bản đồ khu di tích — bấm vào từng điểm để đọc bài chi tiết:</w:t>
      </w:r>
    </w:p>
    <w:p>
      <w:pPr>
        <w:pStyle w:val="Compact"/>
        <w:numPr>
          <w:ilvl w:val="0"/>
          <w:numId w:val="1002"/>
        </w:numPr>
      </w:pPr>
      <w:r>
        <w:t xml:space="preserve">Tổng thể khu di tích</w:t>
      </w:r>
    </w:p>
    <w:p>
      <w:pPr>
        <w:pStyle w:val="Compact"/>
        <w:numPr>
          <w:ilvl w:val="0"/>
          <w:numId w:val="1002"/>
        </w:numPr>
      </w:pPr>
      <w:r>
        <w:t xml:space="preserve">Hồ Văn &amp; Vườn Giám</w:t>
      </w:r>
    </w:p>
    <w:p>
      <w:pPr>
        <w:pStyle w:val="Compact"/>
        <w:numPr>
          <w:ilvl w:val="0"/>
          <w:numId w:val="1002"/>
        </w:numPr>
      </w:pPr>
      <w:r>
        <w:t xml:space="preserve">Khu Tiền án</w:t>
      </w:r>
    </w:p>
    <w:p>
      <w:pPr>
        <w:pStyle w:val="Compact"/>
        <w:numPr>
          <w:ilvl w:val="0"/>
          <w:numId w:val="1002"/>
        </w:numPr>
      </w:pPr>
      <w:r>
        <w:t xml:space="preserve">Cổng Văn Miếu</w:t>
      </w:r>
    </w:p>
    <w:p>
      <w:pPr>
        <w:pStyle w:val="Compact"/>
        <w:numPr>
          <w:ilvl w:val="0"/>
          <w:numId w:val="1002"/>
        </w:numPr>
      </w:pPr>
      <w:r>
        <w:t xml:space="preserve">Khu Nhập đạo &amp; Cổng Đại Trung</w:t>
      </w:r>
    </w:p>
    <w:p>
      <w:pPr>
        <w:pStyle w:val="Compact"/>
        <w:numPr>
          <w:ilvl w:val="0"/>
          <w:numId w:val="1002"/>
        </w:numPr>
      </w:pPr>
      <w:r>
        <w:rPr>
          <w:b/>
          <w:bCs/>
        </w:rPr>
        <w:t xml:space="preserve">Khu Thành đạt &amp; Khuê Văn Các</w:t>
      </w:r>
      <w:r>
        <w:t xml:space="preserve"> </w:t>
      </w:r>
      <w:r>
        <w:t xml:space="preserve">← Khuê Văn Các nằm trong nhóm này, không đứng riêng</w:t>
      </w:r>
    </w:p>
    <w:p>
      <w:pPr>
        <w:pStyle w:val="Compact"/>
        <w:numPr>
          <w:ilvl w:val="0"/>
          <w:numId w:val="1002"/>
        </w:numPr>
      </w:pPr>
      <w:r>
        <w:t xml:space="preserve">Khu Vườn bia &amp; Giếng Thiên Quang</w:t>
      </w:r>
    </w:p>
    <w:p>
      <w:pPr>
        <w:pStyle w:val="Compact"/>
        <w:numPr>
          <w:ilvl w:val="0"/>
          <w:numId w:val="1002"/>
        </w:numPr>
      </w:pPr>
      <w:r>
        <w:t xml:space="preserve">Cổng Đại Thành</w:t>
      </w:r>
    </w:p>
    <w:p>
      <w:pPr>
        <w:pStyle w:val="Compact"/>
        <w:numPr>
          <w:ilvl w:val="0"/>
          <w:numId w:val="1002"/>
        </w:numPr>
      </w:pPr>
      <w:r>
        <w:t xml:space="preserve">Khu Điện Đại Thành</w:t>
      </w:r>
    </w:p>
    <w:p>
      <w:pPr>
        <w:pStyle w:val="Compact"/>
        <w:numPr>
          <w:ilvl w:val="0"/>
          <w:numId w:val="1002"/>
        </w:numPr>
      </w:pPr>
      <w:r>
        <w:t xml:space="preserve">Khu Thái Học</w:t>
      </w:r>
    </w:p>
    <w:p>
      <w:pPr>
        <w:pStyle w:val="FirstParagraph"/>
      </w:pPr>
      <w:r>
        <w:rPr>
          <w:i/>
          <w:iCs/>
        </w:rPr>
        <w:t xml:space="preserve">Lý do đặt Khuê Văn Các trong Kiến trúc: Khuê Văn Các là một công trình kiến trúc trong quần thể — đặt ngang hàng với Bia Tiến sĩ tạo nhầm lẫn về tính chất. Bảo tàng Anh không tạo mục riêng cho</w:t>
      </w:r>
      <w:r>
        <w:rPr>
          <w:i/>
          <w:iCs/>
        </w:rPr>
        <w:t xml:space="preserve"> </w:t>
      </w:r>
      <w:r>
        <w:rPr>
          <w:i/>
          <w:iCs/>
        </w:rPr>
        <w:t xml:space="preserve">“Cổng Rosetta Stone”</w:t>
      </w:r>
      <w:r>
        <w:rPr>
          <w:i/>
          <w:iCs/>
        </w:rPr>
        <w:t xml:space="preserve"> </w:t>
      </w:r>
      <w:r>
        <w:rPr>
          <w:i/>
          <w:iCs/>
        </w:rPr>
        <w:t xml:space="preserve">— tấm bia Rosetta nằm trong Collection.</w:t>
      </w:r>
    </w:p>
    <w:p>
      <w:pPr>
        <w:pStyle w:val="BodyText"/>
      </w:pPr>
      <w:r>
        <w:rPr>
          <w:b/>
          <w:bCs/>
        </w:rPr>
        <w:t xml:space="preserve">82 Bia Tiến sĩ</w:t>
      </w:r>
      <w:r>
        <w:t xml:space="preserve"> </w:t>
      </w:r>
      <w:r>
        <w:t xml:space="preserve">- Quá trình dựng bia</w:t>
      </w:r>
      <w:r>
        <w:t xml:space="preserve"> </w:t>
      </w:r>
      <w:r>
        <w:t xml:space="preserve">- Giá trị của Bia Tiến sĩ</w:t>
      </w:r>
      <w:r>
        <w:t xml:space="preserve"> </w:t>
      </w:r>
      <w:r>
        <w:t xml:space="preserve">- Bia Tiến sĩ – Di sản Tư liệu Thế giới UNESCO</w:t>
      </w:r>
      <w:r>
        <w:t xml:space="preserve"> </w:t>
      </w:r>
      <w:r>
        <w:t xml:space="preserve">-</w:t>
      </w:r>
      <w:r>
        <w:t xml:space="preserve"> </w:t>
      </w:r>
      <w:r>
        <w:rPr>
          <w:i/>
          <w:iCs/>
        </w:rPr>
        <w:t xml:space="preserve">(Giai đoạn 2)</w:t>
      </w:r>
      <w:r>
        <w:t xml:space="preserve"> </w:t>
      </w:r>
      <w:r>
        <w:t xml:space="preserve">Tra cứu 1.304 vị Tiến sĩ — lọc theo tên, quê quán, triều đại</w:t>
      </w:r>
    </w:p>
    <w:p>
      <w:pPr>
        <w:pStyle w:val="BodyText"/>
      </w:pPr>
      <w:r>
        <w:rPr>
          <w:b/>
          <w:bCs/>
        </w:rPr>
        <w:t xml:space="preserve">Hệ thống tượng thờ</w:t>
      </w:r>
      <w:r>
        <w:t xml:space="preserve"> </w:t>
      </w:r>
      <w:r>
        <w:t xml:space="preserve">- Giới thiệu chung</w:t>
      </w:r>
      <w:r>
        <w:t xml:space="preserve"> </w:t>
      </w:r>
      <w:r>
        <w:t xml:space="preserve">- Khổng Tử</w:t>
      </w:r>
      <w:r>
        <w:t xml:space="preserve"> </w:t>
      </w:r>
      <w:r>
        <w:t xml:space="preserve">- Tứ phối: Nhan Tử · Tăng Tử · Tử Tư · Mạnh Tử</w:t>
      </w:r>
      <w:r>
        <w:t xml:space="preserve"> </w:t>
      </w:r>
      <w:r>
        <w:t xml:space="preserve">- Chu Văn An</w:t>
      </w:r>
      <w:r>
        <w:t xml:space="preserve"> </w:t>
      </w:r>
      <w:r>
        <w:t xml:space="preserve">- Lý Thánh Tông · Lý Nhân Tông · Lê Thánh Tông</w:t>
      </w:r>
    </w:p>
    <w:p>
      <w:pPr>
        <w:pStyle w:val="BodyText"/>
      </w:pPr>
      <w:r>
        <w:rPr>
          <w:b/>
          <w:bCs/>
        </w:rPr>
        <w:t xml:space="preserve">Danh nhân khoa bảng</w:t>
      </w:r>
      <w:r>
        <w:t xml:space="preserve"> </w:t>
      </w:r>
      <w:r>
        <w:t xml:space="preserve">← nằm trong Di tích, không đứng riêng</w:t>
      </w:r>
      <w:r>
        <w:t xml:space="preserve"> </w:t>
      </w:r>
      <w:r>
        <w:t xml:space="preserve">Phân thành bốn nhóm rõ ràng (khắc phục 21 bài flat hiện tại):</w:t>
      </w:r>
    </w:p>
    <w:p>
      <w:pPr>
        <w:pStyle w:val="Compact"/>
        <w:numPr>
          <w:ilvl w:val="0"/>
          <w:numId w:val="1003"/>
        </w:numPr>
      </w:pPr>
      <w:r>
        <w:rPr>
          <w:i/>
          <w:iCs/>
        </w:rPr>
        <w:t xml:space="preserve">Tế tửu &amp; Tư nghiệp Quốc Tử Giám</w:t>
      </w:r>
      <w:r>
        <w:t xml:space="preserve"> </w:t>
      </w:r>
      <w:r>
        <w:t xml:space="preserve">(11 vị): Chu Văn An · Nguyễn Trực · Ngô Sĩ Liên · Phùng Khắc Khoan · Nguyễn Duy Thì · Nguyễn Công Thái · Nguyễn Trí Vị · Nguyễn Nghiễm · Nguyễn Bá Lân · Vũ Miên · (tổng quan)</w:t>
      </w:r>
    </w:p>
    <w:p>
      <w:pPr>
        <w:pStyle w:val="Compact"/>
        <w:numPr>
          <w:ilvl w:val="0"/>
          <w:numId w:val="1003"/>
        </w:numPr>
      </w:pPr>
      <w:r>
        <w:rPr>
          <w:i/>
          <w:iCs/>
        </w:rPr>
        <w:t xml:space="preserve">Tiến sĩ tiêu biểu</w:t>
      </w:r>
      <w:r>
        <w:t xml:space="preserve"> </w:t>
      </w:r>
      <w:r>
        <w:t xml:space="preserve">(6 vị): Nguyễn Quý Đức · Nhữ Đình Toản · Nguyễn Duy Hiểu · Nguyễn Công Cơ · Trần Công Xán · Nghiêm Tướng công từ</w:t>
      </w:r>
    </w:p>
    <w:p>
      <w:pPr>
        <w:pStyle w:val="Compact"/>
        <w:numPr>
          <w:ilvl w:val="0"/>
          <w:numId w:val="1003"/>
        </w:numPr>
      </w:pPr>
      <w:r>
        <w:rPr>
          <w:i/>
          <w:iCs/>
        </w:rPr>
        <w:t xml:space="preserve">Dòng họ khoa bảng</w:t>
      </w:r>
      <w:r>
        <w:t xml:space="preserve"> </w:t>
      </w:r>
      <w:r>
        <w:t xml:space="preserve">(1 bài tổng quan, mở rộng theo thời gian)</w:t>
      </w:r>
    </w:p>
    <w:p>
      <w:pPr>
        <w:pStyle w:val="Compact"/>
        <w:numPr>
          <w:ilvl w:val="0"/>
          <w:numId w:val="1003"/>
        </w:numPr>
      </w:pPr>
      <w:r>
        <w:rPr>
          <w:i/>
          <w:iCs/>
        </w:rPr>
        <w:t xml:space="preserve">Chu Văn An – chuyên đề</w:t>
      </w:r>
      <w:r>
        <w:t xml:space="preserve"> </w:t>
      </w:r>
      <w:r>
        <w:t xml:space="preserve">(2 bài chuyên sâu; dùng chung với tượng thờ, không lặp nội dung)</w:t>
      </w:r>
    </w:p>
    <w:p>
      <w:pPr>
        <w:pStyle w:val="FirstParagraph"/>
      </w:pPr>
      <w:r>
        <w:rPr>
          <w:i/>
          <w:iCs/>
        </w:rPr>
        <w:t xml:space="preserve">Lý do Danh nhân nằm trong Di tích: danh nhân là người gắn với di tích này — họ dạy ở đây, được thờ ở đây, được khắc tên trên bia ở đây. Tách ra thành mục riêng buộc phải lặp lại nội dung Bia Tiến sĩ. British Museum gộp biographies vào</w:t>
      </w:r>
      <w:r>
        <w:rPr>
          <w:i/>
          <w:iCs/>
        </w:rPr>
        <w:t xml:space="preserve"> </w:t>
      </w:r>
      <w:r>
        <w:rPr>
          <w:i/>
          <w:iCs/>
        </w:rPr>
        <w:t xml:space="preserve">“Collection”</w:t>
      </w:r>
      <w:r>
        <w:rPr>
          <w:i/>
          <w:iCs/>
        </w:rPr>
        <w:t xml:space="preserve">; Louvre gộp tiểu sử nghệ nhân vào</w:t>
      </w:r>
      <w:r>
        <w:rPr>
          <w:i/>
          <w:iCs/>
        </w:rPr>
        <w:t xml:space="preserve"> </w:t>
      </w:r>
      <w:r>
        <w:rPr>
          <w:i/>
          <w:iCs/>
        </w:rPr>
        <w:t xml:space="preserve">“Explore”</w:t>
      </w:r>
      <w:r>
        <w:rPr>
          <w:i/>
          <w:iCs/>
        </w:rPr>
        <w:t xml:space="preserve">.</w:t>
      </w:r>
    </w:p>
    <w:p>
      <w:r>
        <w:pict>
          <v:rect style="width:0;height:1.5pt" o:hralign="center" o:hrstd="t" o:hr="t"/>
        </w:pict>
      </w:r>
    </w:p>
    <w:bookmarkEnd w:id="16"/>
    <w:bookmarkStart w:id="17" w:name="mục-2-events-exhibitions"/>
    <w:p>
      <w:pPr>
        <w:pStyle w:val="Heading3"/>
      </w:pPr>
      <w:r>
        <w:t xml:space="preserve">Mục 2 — Events &amp; Exhibitions</w:t>
      </w:r>
    </w:p>
    <w:p>
      <w:pPr>
        <w:pStyle w:val="BlockText"/>
      </w:pPr>
      <w:r>
        <w:rPr>
          <w:i/>
          <w:iCs/>
        </w:rPr>
        <w:t xml:space="preserve">Câu hỏi phục vụ:</w:t>
      </w:r>
      <w:r>
        <w:rPr>
          <w:i/>
          <w:iCs/>
        </w:rPr>
        <w:t xml:space="preserve"> </w:t>
      </w:r>
      <w:r>
        <w:rPr>
          <w:i/>
          <w:iCs/>
        </w:rPr>
        <w:t xml:space="preserve">“Tuần này/tháng này có gì? Đang có triển lãm gì?”</w:t>
      </w:r>
    </w:p>
    <w:p>
      <w:pPr>
        <w:pStyle w:val="FirstParagraph"/>
      </w:pPr>
      <w:r>
        <w:t xml:space="preserve">Đây là nội dung</w:t>
      </w:r>
      <w:r>
        <w:t xml:space="preserve"> </w:t>
      </w:r>
      <w:r>
        <w:rPr>
          <w:b/>
          <w:bCs/>
        </w:rPr>
        <w:t xml:space="preserve">thay đổi theo thời gian</w:t>
      </w:r>
      <w:r>
        <w:t xml:space="preserve"> </w:t>
      </w:r>
      <w:r>
        <w:t xml:space="preserve">— cần hiển thị ngày diễn ra và ngày đăng bài rõ ràng.</w:t>
      </w:r>
    </w:p>
    <w:p>
      <w:pPr>
        <w:pStyle w:val="BodyText"/>
      </w:pPr>
      <w:r>
        <w:rPr>
          <w:b/>
          <w:bCs/>
        </w:rPr>
        <w:t xml:space="preserve">Lịch sự kiện</w:t>
      </w:r>
      <w:r>
        <w:t xml:space="preserve"> </w:t>
      </w:r>
      <w:r>
        <w:t xml:space="preserve">Dạng lịch tháng, lọc theo loại sự kiện: lễ tế · triển lãm · hội thảo · cuộc thi · ngoại giao · cộng đồng. Bấm vào sự kiện → thêm vào Google/Apple/Outlook Calendar. Đăng ký nhận thông báo qua email.</w:t>
      </w:r>
    </w:p>
    <w:p>
      <w:pPr>
        <w:pStyle w:val="BodyText"/>
      </w:pPr>
      <w:r>
        <w:rPr>
          <w:b/>
          <w:bCs/>
        </w:rPr>
        <w:t xml:space="preserve">Trưng bày thường xuyên</w:t>
      </w:r>
      <w:r>
        <w:t xml:space="preserve"> </w:t>
      </w:r>
      <w:r>
        <w:t xml:space="preserve">Ba không gian trưng bày cố định: Nhà Tiền đường · Nhà Hậu đường · Khu Thái Học. Nội dung không thay đổi theo mùa — khách có thể xem trước để lên kế hoạch tham quan.</w:t>
      </w:r>
    </w:p>
    <w:p>
      <w:pPr>
        <w:pStyle w:val="BodyText"/>
      </w:pPr>
      <w:r>
        <w:rPr>
          <w:b/>
          <w:bCs/>
        </w:rPr>
        <w:t xml:space="preserve">Triển lãm &amp; Sự kiện chuyên đề</w:t>
      </w:r>
      <w:r>
        <w:t xml:space="preserve"> </w:t>
      </w:r>
      <w:r>
        <w:t xml:space="preserve">Slot cho nội dung theo thời vụ: triển lãm đặc biệt đang diễn ra · sắp diễn ra · đã qua. Bao gồm: hội thảo tọa đàm khoa học · cuộc thi · hoạt động ngoại giao · sự kiện hợp tác quốc tế.</w:t>
      </w:r>
    </w:p>
    <w:p>
      <w:pPr>
        <w:pStyle w:val="BodyText"/>
      </w:pPr>
      <w:r>
        <w:rPr>
          <w:b/>
          <w:bCs/>
        </w:rPr>
        <w:t xml:space="preserve">Lễ hội truyền thống</w:t>
      </w:r>
      <w:r>
        <w:t xml:space="preserve"> </w:t>
      </w:r>
      <w:r>
        <w:t xml:space="preserve">Lịch cố định hàng năm: lễ xin chữ đầu năm · lễ tế Khổng Tử · lễ vinh danh thủ khoa. Mỗi lễ hội có trang riêng với lịch sử, ý nghĩa, và thông tin đăng ký tham dự.</w:t>
      </w:r>
    </w:p>
    <w:p>
      <w:r>
        <w:pict>
          <v:rect style="width:0;height:1.5pt" o:hralign="center" o:hrstd="t" o:hr="t"/>
        </w:pict>
      </w:r>
    </w:p>
    <w:bookmarkEnd w:id="17"/>
    <w:bookmarkStart w:id="20" w:name="mục-3-explore"/>
    <w:p>
      <w:pPr>
        <w:pStyle w:val="Heading3"/>
      </w:pPr>
      <w:r>
        <w:t xml:space="preserve">Mục 3 — Explore</w:t>
      </w:r>
    </w:p>
    <w:p>
      <w:pPr>
        <w:pStyle w:val="BlockText"/>
      </w:pPr>
      <w:r>
        <w:rPr>
          <w:i/>
          <w:iCs/>
        </w:rPr>
        <w:t xml:space="preserve">Câu hỏi phục vụ:</w:t>
      </w:r>
      <w:r>
        <w:rPr>
          <w:i/>
          <w:iCs/>
        </w:rPr>
        <w:t xml:space="preserve"> </w:t>
      </w:r>
      <w:r>
        <w:rPr>
          <w:i/>
          <w:iCs/>
        </w:rPr>
        <w:t xml:space="preserve">“Tôi có thể tìm hiểu sâu hơn, trải nghiệm thêm bằng cách nào?”</w:t>
      </w:r>
    </w:p>
    <w:p>
      <w:pPr>
        <w:pStyle w:val="FirstParagraph"/>
      </w:pPr>
      <w:r>
        <w:t xml:space="preserve">Mục này chia hai phần rõ ràng:</w:t>
      </w:r>
      <w:r>
        <w:t xml:space="preserve"> </w:t>
      </w:r>
      <w:r>
        <w:rPr>
          <w:b/>
          <w:bCs/>
        </w:rPr>
        <w:t xml:space="preserve">Khám phá số</w:t>
      </w:r>
      <w:r>
        <w:t xml:space="preserve"> </w:t>
      </w:r>
      <w:r>
        <w:t xml:space="preserve">(tận dụng tư liệu đã số hóa + nội dung mới) và</w:t>
      </w:r>
      <w:r>
        <w:t xml:space="preserve"> </w:t>
      </w:r>
      <w:r>
        <w:rPr>
          <w:b/>
          <w:bCs/>
        </w:rPr>
        <w:t xml:space="preserve">Giáo dục di sản</w:t>
      </w:r>
      <w:r>
        <w:t xml:space="preserve"> </w:t>
      </w:r>
      <w:r>
        <w:t xml:space="preserve">(chương trình trải nghiệm có tổ chức).</w:t>
      </w:r>
    </w:p>
    <w:p>
      <w:r>
        <w:pict>
          <v:rect style="width:0;height:1.5pt" o:hralign="center" o:hrstd="t" o:hr="t"/>
        </w:pict>
      </w:r>
    </w:p>
    <w:bookmarkStart w:id="18" w:name="a-khám-phá-số"/>
    <w:p>
      <w:pPr>
        <w:pStyle w:val="Heading4"/>
      </w:pPr>
      <w:r>
        <w:t xml:space="preserve">3A — Khám phá số</w:t>
      </w:r>
    </w:p>
    <w:p>
      <w:pPr>
        <w:pStyle w:val="FirstParagraph"/>
      </w:pPr>
      <w:r>
        <w:rPr>
          <w:i/>
          <w:iCs/>
        </w:rPr>
        <w:t xml:space="preserve">Nguyên tắc: tận dụng tối đa kho tư liệu số hóa Trung tâm đã có, bổ sung một tính năng mới là Bảo tàng ảo. Không đầu tư vào 360° và AR ở giai đoạn này vì chi phí cao, nội dung lỗi thời nhanh, và không phát huy được điểm mạnh đặc thù của Văn Miếu.</w:t>
      </w:r>
    </w:p>
    <w:p>
      <w:pPr>
        <w:pStyle w:val="BodyText"/>
      </w:pPr>
      <w:r>
        <w:rPr>
          <w:b/>
          <w:bCs/>
        </w:rPr>
        <w:t xml:space="preserve">Thư viện số</w:t>
      </w:r>
      <w:r>
        <w:t xml:space="preserve"> </w:t>
      </w:r>
      <w:r>
        <w:t xml:space="preserve">Kho tư liệu đã số hóa: các bài nghiên cứu chuyên sâu về bia, danh nhân, lịch sử · bản dịch văn bia · tài liệu lịch sử. Phân loại và tìm kiếm được. Dành cho nhà nghiên cứu, nhà báo, giáo viên.</w:t>
      </w:r>
    </w:p>
    <w:p>
      <w:pPr>
        <w:pStyle w:val="BodyText"/>
      </w:pPr>
      <w:r>
        <w:rPr>
          <w:b/>
          <w:bCs/>
        </w:rPr>
        <w:t xml:space="preserve">Tra cứu Tiến sĩ</w:t>
      </w:r>
      <w:r>
        <w:t xml:space="preserve"> </w:t>
      </w:r>
      <w:r>
        <w:rPr>
          <w:i/>
          <w:iCs/>
        </w:rPr>
        <w:t xml:space="preserve">(Giai đoạn 2 — cần phối hợp chuyên gia Hán Nôm)</w:t>
      </w:r>
      <w:r>
        <w:t xml:space="preserve"> </w:t>
      </w:r>
      <w:r>
        <w:t xml:space="preserve">Khai thác dữ liệu 82 bia và 1.304 vị Tiến sĩ dưới dạng cơ sở dữ liệu có thể tra cứu: lọc theo tên, triều đại, quê quán, dòng họ. Chia sẻ thông tin cá nhân một vị Tiến sĩ qua mạng xã hội. Đây là tính năng xứng tầm Di sản Tư liệu UNESCO.</w:t>
      </w:r>
    </w:p>
    <w:p>
      <w:pPr>
        <w:pStyle w:val="BodyText"/>
      </w:pPr>
      <w:r>
        <w:rPr>
          <w:b/>
          <w:bCs/>
        </w:rPr>
        <w:t xml:space="preserve">Thuyết minh âm thanh trực tuyến</w:t>
      </w:r>
      <w:r>
        <w:t xml:space="preserve"> </w:t>
      </w:r>
      <w:r>
        <w:t xml:space="preserve">Đưa hệ thống thuyết minh tự động 8 ngôn ngữ hiện có lên mạng: nghe trực tiếp trên điện thoại tại di tích (không cần thuê thiết bị), tải về nghe offline, nghe trước/sau chuyến đi. Nội dung đã có — chỉ cần số hóa và đưa lên web.</w:t>
      </w:r>
    </w:p>
    <w:p>
      <w:pPr>
        <w:pStyle w:val="BodyText"/>
      </w:pPr>
      <w:r>
        <w:rPr>
          <w:b/>
          <w:bCs/>
        </w:rPr>
        <w:t xml:space="preserve">Bảo tàng ảo</w:t>
      </w:r>
      <w:r>
        <w:t xml:space="preserve"> </w:t>
      </w:r>
      <w:r>
        <w:rPr>
          <w:i/>
          <w:iCs/>
        </w:rPr>
        <w:t xml:space="preserve">(tính năng mới đặc trưng)</w:t>
      </w:r>
      <w:r>
        <w:t xml:space="preserve"> </w:t>
      </w:r>
      <w:r>
        <w:t xml:space="preserve">Không gian trình bày kỹ thuật số cho phép khách tương tác với di sản từ xa. Không phải 360° chụp ảnh thực địa (nội dung dễ lỗi thời), mà là không gian được thiết kế riêng với:</w:t>
      </w:r>
      <w:r>
        <w:t xml:space="preserve"> </w:t>
      </w:r>
      <w:r>
        <w:t xml:space="preserve">- Mô hình tương tác các tấm bia và tượng thờ tiêu biểu (có thể xoay, phóng to)</w:t>
      </w:r>
      <w:r>
        <w:t xml:space="preserve"> </w:t>
      </w:r>
      <w:r>
        <w:t xml:space="preserve">- Bản dịch và chú giải văn bia hiển thị theo lớp (layer)</w:t>
      </w:r>
      <w:r>
        <w:t xml:space="preserve"> </w:t>
      </w:r>
      <w:r>
        <w:t xml:space="preserve">- So sánh bia qua các triều đại</w:t>
      </w:r>
      <w:r>
        <w:t xml:space="preserve"> </w:t>
      </w:r>
      <w:r>
        <w:t xml:space="preserve">- Bản đồ khu di tích dạng số — bấm vào công trình để đọc chi tiết</w:t>
      </w:r>
    </w:p>
    <w:p>
      <w:r>
        <w:pict>
          <v:rect style="width:0;height:1.5pt" o:hralign="center" o:hrstd="t" o:hr="t"/>
        </w:pict>
      </w:r>
    </w:p>
    <w:bookmarkEnd w:id="18"/>
    <w:bookmarkStart w:id="19" w:name="b-giáo-dục-di-sản"/>
    <w:p>
      <w:pPr>
        <w:pStyle w:val="Heading4"/>
      </w:pPr>
      <w:r>
        <w:t xml:space="preserve">3B — Giáo dục di sản</w:t>
      </w:r>
    </w:p>
    <w:p>
      <w:pPr>
        <w:pStyle w:val="FirstParagraph"/>
      </w:pPr>
      <w:r>
        <w:rPr>
          <w:b/>
          <w:bCs/>
        </w:rPr>
        <w:t xml:space="preserve">Các chương trình</w:t>
      </w:r>
      <w:r>
        <w:t xml:space="preserve"> </w:t>
      </w:r>
      <w:r>
        <w:t xml:space="preserve">Bảng tra cứu hai chiều: theo chương trình (hàng) × theo lứa tuổi (cột). Giáo viên chọn chương trình trước, phụ huynh chọn lứa tuổi trước — cùng dữ liệu, hai cách vào.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Chương trình</w:t>
            </w:r>
          </w:p>
        </w:tc>
        <w:tc>
          <w:tcPr/>
          <w:p>
            <w:pPr>
              <w:pStyle w:val="Compact"/>
              <w:jc w:val="center"/>
            </w:pPr>
            <w:r>
              <w:t xml:space="preserve">MN</w:t>
            </w:r>
          </w:p>
        </w:tc>
        <w:tc>
          <w:tcPr/>
          <w:p>
            <w:pPr>
              <w:pStyle w:val="Compact"/>
              <w:jc w:val="center"/>
            </w:pPr>
            <w:r>
              <w:t xml:space="preserve">1–3</w:t>
            </w:r>
          </w:p>
        </w:tc>
        <w:tc>
          <w:tcPr/>
          <w:p>
            <w:pPr>
              <w:pStyle w:val="Compact"/>
              <w:jc w:val="center"/>
            </w:pPr>
            <w:r>
              <w:t xml:space="preserve">4–6</w:t>
            </w:r>
          </w:p>
        </w:tc>
        <w:tc>
          <w:tcPr/>
          <w:p>
            <w:pPr>
              <w:pStyle w:val="Compact"/>
              <w:jc w:val="center"/>
            </w:pPr>
            <w:r>
              <w:t xml:space="preserve">7–12</w:t>
            </w:r>
          </w:p>
        </w:tc>
      </w:tr>
      <w:tr>
        <w:tc>
          <w:tcPr/>
          <w:p>
            <w:pPr>
              <w:pStyle w:val="Compact"/>
            </w:pPr>
            <w:r>
              <w:t xml:space="preserve">Đi tìm linh vật trên kiến trúc cổ</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Ô kìa con Nghê</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Mãnh hổ hạ sơn</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pPr>
            <w:r>
              <w:t xml:space="preserve">Khám phá Bia Tiến sĩ</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Khuê Văn Các &amp; Kiến trúc</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Lớp học xưa</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Thi Hương – Thi Hội – Thi Đình</w:t>
            </w: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Vinh quy bái tổ</w:t>
            </w: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Sách học &amp; Ván khắc in sách QTG</w:t>
            </w: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QTG ở Thăng Long</w:t>
            </w: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VM–QTG xưa và nay</w:t>
            </w: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Môi trường</w:t>
            </w:r>
          </w:p>
        </w:tc>
        <w:tc>
          <w:tcPr/>
          <w:p>
            <w:pPr>
              <w:pStyle w:val="Compact"/>
            </w:pPr>
          </w:p>
        </w:tc>
        <w:tc>
          <w:tcPr/>
          <w:p>
            <w:pPr>
              <w:pStyle w:val="Compact"/>
            </w:pPr>
          </w:p>
        </w:tc>
        <w:tc>
          <w:tcPr/>
          <w:p>
            <w:pPr>
              <w:pStyle w:val="Compact"/>
            </w:pPr>
          </w:p>
        </w:tc>
        <w:tc>
          <w:tcPr/>
          <w:p>
            <w:pPr>
              <w:pStyle w:val="Compact"/>
              <w:jc w:val="center"/>
            </w:pPr>
            <w:r>
              <w:t xml:space="preserve">✓</w:t>
            </w:r>
          </w:p>
        </w:tc>
      </w:tr>
    </w:tbl>
    <w:p>
      <w:pPr>
        <w:pStyle w:val="BodyText"/>
      </w:pPr>
      <w:r>
        <w:t xml:space="preserve">Mỗi ô bảng dẫn đến trang chương trình × lứa tuổi tương ứng, gồm: nội dung chương trình · tài liệu tải về (trước/trong/sau thăm quan · dành cho giáo viên · dành cho phụ huynh).</w:t>
      </w:r>
    </w:p>
    <w:p>
      <w:pPr>
        <w:pStyle w:val="BodyText"/>
      </w:pPr>
      <w:r>
        <w:rPr>
          <w:b/>
          <w:bCs/>
        </w:rPr>
        <w:t xml:space="preserve">Học sinh trải nghiệm</w:t>
      </w:r>
      <w:r>
        <w:t xml:space="preserve"> </w:t>
      </w:r>
      <w:r>
        <w:t xml:space="preserve">Ảnh, video, câu chuyện từ các buổi tham quan thực tế. Xây dựng tin tưởng cho phụ huynh và giáo viên trước khi đặt chương trình.</w:t>
      </w:r>
    </w:p>
    <w:p>
      <w:pPr>
        <w:pStyle w:val="BodyText"/>
      </w:pPr>
      <w:r>
        <w:rPr>
          <w:b/>
          <w:bCs/>
        </w:rPr>
        <w:t xml:space="preserve">Ba CTA rõ ràng:</w:t>
      </w:r>
    </w:p>
    <w:p>
      <w:pPr>
        <w:pStyle w:val="BodyText"/>
      </w:pPr>
      <w:r>
        <w:t xml:space="preserve">①</w:t>
      </w:r>
      <w:r>
        <w:t xml:space="preserve"> </w:t>
      </w:r>
      <w:r>
        <w:rPr>
          <w:b/>
          <w:bCs/>
        </w:rPr>
        <w:t xml:space="preserve">Đăng ký tham gia</w:t>
      </w:r>
      <w:r>
        <w:t xml:space="preserve"> </w:t>
      </w:r>
      <w:r>
        <w:t xml:space="preserve">— Form đặt chương trình cho lớp/trường/nhóm gia đình. Chọn chương trình, lứa tuổi, ngày giờ, số lượng người. Xác nhận qua email.</w:t>
      </w:r>
    </w:p>
    <w:p>
      <w:pPr>
        <w:pStyle w:val="BodyText"/>
      </w:pPr>
      <w:r>
        <w:t xml:space="preserve">②</w:t>
      </w:r>
      <w:r>
        <w:t xml:space="preserve"> </w:t>
      </w:r>
      <w:r>
        <w:rPr>
          <w:b/>
          <w:bCs/>
        </w:rPr>
        <w:t xml:space="preserve">Phối hợp tổ chức</w:t>
      </w:r>
      <w:r>
        <w:t xml:space="preserve"> </w:t>
      </w:r>
      <w:r>
        <w:t xml:space="preserve">— Dành cho trường học muốn tùy chỉnh chương trình, tổ chức sự kiện quy mô lớn, hoặc hợp tác định kỳ. Dẫn đến trang liên hệ chuyên biệt với thông tin phụ trách bộ phận Giáo dục.</w:t>
      </w:r>
    </w:p>
    <w:p>
      <w:pPr>
        <w:pStyle w:val="BodyText"/>
      </w:pPr>
      <w:r>
        <w:t xml:space="preserve">③</w:t>
      </w:r>
      <w:r>
        <w:t xml:space="preserve"> </w:t>
      </w:r>
      <w:r>
        <w:rPr>
          <w:b/>
          <w:bCs/>
        </w:rPr>
        <w:t xml:space="preserve">Kết quả &amp; Tác động</w:t>
      </w:r>
      <w:r>
        <w:t xml:space="preserve"> </w:t>
      </w:r>
      <w:r>
        <w:t xml:space="preserve">— Số liệu tổng hợp: bao nhiêu học sinh tham gia, bao nhiêu trường đối tác, phản hồi từ giáo viên và phụ huynh. Cho thấy giá trị thực của chương trình — thuyết phục hiệu trưởng, sở giáo dục phê duyệt chuyến đi.</w:t>
      </w:r>
    </w:p>
    <w:p>
      <w:r>
        <w:pict>
          <v:rect style="width:0;height:1.5pt" o:hralign="center" o:hrstd="t" o:hr="t"/>
        </w:pict>
      </w:r>
    </w:p>
    <w:bookmarkEnd w:id="19"/>
    <w:bookmarkEnd w:id="20"/>
    <w:bookmarkStart w:id="21" w:name="nút-mua-vé-trang-tham-quan"/>
    <w:p>
      <w:pPr>
        <w:pStyle w:val="Heading3"/>
      </w:pPr>
      <w:r>
        <w:t xml:space="preserve">Nút Mua vé — Trang Tham quan</w:t>
      </w:r>
    </w:p>
    <w:p>
      <w:pPr>
        <w:pStyle w:val="BlockText"/>
      </w:pPr>
      <w:r>
        <w:rPr>
          <w:i/>
          <w:iCs/>
        </w:rPr>
        <w:t xml:space="preserve">Nút CTA luôn hiển thị ở header, màu nổi bật khác với nav. Không phải mục điều hướng.</w:t>
      </w:r>
    </w:p>
    <w:p>
      <w:pPr>
        <w:pStyle w:val="FirstParagraph"/>
      </w:pPr>
      <w:r>
        <w:t xml:space="preserve">Trang Mua vé = Trang Tham quan đầy đủ. Bố cục:</w:t>
      </w:r>
    </w:p>
    <w:p>
      <w:pPr>
        <w:pStyle w:val="BodyText"/>
      </w:pPr>
      <w:r>
        <w:rPr>
          <w:b/>
          <w:bCs/>
        </w:rPr>
        <w:t xml:space="preserve">Đầu trang:</w:t>
      </w:r>
      <w:r>
        <w:t xml:space="preserve"> </w:t>
      </w:r>
      <w:r>
        <w:t xml:space="preserve">Form mua vé nhanh (chọn ngày · loại vé · số lượng · thanh toán) hoặc nút mở popup mua vé. Không cần scroll mới thấy.</w:t>
      </w:r>
    </w:p>
    <w:p>
      <w:pPr>
        <w:pStyle w:val="BodyText"/>
      </w:pPr>
      <w:r>
        <w:rPr>
          <w:b/>
          <w:bCs/>
        </w:rPr>
        <w:t xml:space="preserve">Phần còn lại của trang — thông tin tham quan:</w:t>
      </w:r>
    </w:p>
    <w:p>
      <w:pPr>
        <w:pStyle w:val="Compact"/>
        <w:numPr>
          <w:ilvl w:val="0"/>
          <w:numId w:val="1004"/>
        </w:numPr>
      </w:pPr>
      <w:r>
        <w:rPr>
          <w:b/>
          <w:bCs/>
        </w:rPr>
        <w:t xml:space="preserve">Giờ mở cửa</w:t>
      </w:r>
      <w:r>
        <w:t xml:space="preserve"> </w:t>
      </w:r>
      <w:r>
        <w:t xml:space="preserve">— theo ngày thường, cuối tuần, ngày lễ, dịp Tết</w:t>
      </w:r>
    </w:p>
    <w:p>
      <w:pPr>
        <w:pStyle w:val="Compact"/>
        <w:numPr>
          <w:ilvl w:val="0"/>
          <w:numId w:val="1004"/>
        </w:numPr>
      </w:pPr>
      <w:r>
        <w:rPr>
          <w:b/>
          <w:bCs/>
        </w:rPr>
        <w:t xml:space="preserve">Giá vé</w:t>
      </w:r>
      <w:r>
        <w:t xml:space="preserve"> </w:t>
      </w:r>
      <w:r>
        <w:t xml:space="preserve">— người lớn · học sinh/sinh viên · trẻ em · người cao tuổi · vé nhóm · miễn phí</w:t>
      </w:r>
    </w:p>
    <w:p>
      <w:pPr>
        <w:pStyle w:val="Compact"/>
        <w:numPr>
          <w:ilvl w:val="0"/>
          <w:numId w:val="1004"/>
        </w:numPr>
      </w:pPr>
      <w:r>
        <w:rPr>
          <w:b/>
          <w:bCs/>
        </w:rPr>
        <w:t xml:space="preserve">Bản đồ &amp; Hướng dẫn di chuyển</w:t>
      </w:r>
      <w:r>
        <w:t xml:space="preserve"> </w:t>
      </w:r>
      <w:r>
        <w:t xml:space="preserve">— xe buýt (số tuyến, điểm dừng) · xe máy (chỗ gửi) · ô tô (bãi đỗ xe gần) · đi bộ từ các điểm trung tâm</w:t>
      </w:r>
    </w:p>
    <w:p>
      <w:pPr>
        <w:pStyle w:val="Compact"/>
        <w:numPr>
          <w:ilvl w:val="0"/>
          <w:numId w:val="1004"/>
        </w:numPr>
      </w:pPr>
      <w:r>
        <w:rPr>
          <w:b/>
          <w:bCs/>
        </w:rPr>
        <w:t xml:space="preserve">Dịch vụ tại di tích</w:t>
      </w:r>
      <w:r>
        <w:t xml:space="preserve"> </w:t>
      </w:r>
      <w:r>
        <w:t xml:space="preserve">— thuyết minh viên (đặt trước, giá, ngôn ngữ) · thiết bị audio guide (thuê tại chỗ, 8 ngôn ngữ)</w:t>
      </w:r>
    </w:p>
    <w:p>
      <w:pPr>
        <w:pStyle w:val="Compact"/>
        <w:numPr>
          <w:ilvl w:val="0"/>
          <w:numId w:val="1004"/>
        </w:numPr>
      </w:pPr>
      <w:r>
        <w:rPr>
          <w:b/>
          <w:bCs/>
        </w:rPr>
        <w:t xml:space="preserve">Tiện ích</w:t>
      </w:r>
      <w:r>
        <w:t xml:space="preserve"> </w:t>
      </w:r>
      <w:r>
        <w:t xml:space="preserve">— café · cửa hàng lưu niệm · nhà vệ sinh · chỗ nghỉ ngơi</w:t>
      </w:r>
    </w:p>
    <w:p>
      <w:pPr>
        <w:pStyle w:val="Compact"/>
        <w:numPr>
          <w:ilvl w:val="0"/>
          <w:numId w:val="1004"/>
        </w:numPr>
      </w:pPr>
      <w:r>
        <w:rPr>
          <w:b/>
          <w:bCs/>
        </w:rPr>
        <w:t xml:space="preserve">Nội quy tham quan</w:t>
      </w:r>
      <w:r>
        <w:t xml:space="preserve"> </w:t>
      </w:r>
      <w:r>
        <w:t xml:space="preserve">— trang phục · chụp ảnh · khu vực hạn chế</w:t>
      </w:r>
    </w:p>
    <w:p>
      <w:pPr>
        <w:pStyle w:val="Compact"/>
        <w:numPr>
          <w:ilvl w:val="0"/>
          <w:numId w:val="1004"/>
        </w:numPr>
      </w:pPr>
      <w:r>
        <w:rPr>
          <w:b/>
          <w:bCs/>
        </w:rPr>
        <w:t xml:space="preserve">Thanh toán</w:t>
      </w:r>
      <w:r>
        <w:t xml:space="preserve"> </w:t>
      </w:r>
      <w:r>
        <w:t xml:space="preserve">— VNPay · MoMo · ZaloPay · Visa/MasterCard · Apple Pay · Google Pay</w:t>
      </w:r>
    </w:p>
    <w:p>
      <w:r>
        <w:pict>
          <v:rect style="width:0;height:1.5pt" o:hralign="center" o:hrstd="t" o:hr="t"/>
        </w:pict>
      </w:r>
    </w:p>
    <w:bookmarkEnd w:id="21"/>
    <w:bookmarkStart w:id="22" w:name="footer-về-chúng-tôi"/>
    <w:p>
      <w:pPr>
        <w:pStyle w:val="Heading3"/>
      </w:pPr>
      <w:r>
        <w:t xml:space="preserve">Footer — Về chúng tôi</w:t>
      </w:r>
    </w:p>
    <w:p>
      <w:pPr>
        <w:pStyle w:val="FirstParagraph"/>
      </w:pPr>
      <w:r>
        <w:t xml:space="preserve">Không cần mục trong nav chính. Nằm ở footer, hiển thị ở mọi trang.</w:t>
      </w:r>
    </w:p>
    <w:p>
      <w:pPr>
        <w:pStyle w:val="Compact"/>
        <w:numPr>
          <w:ilvl w:val="0"/>
          <w:numId w:val="1005"/>
        </w:numPr>
      </w:pPr>
      <w:r>
        <w:t xml:space="preserve">Giới thiệu Trung tâm Hoạt động Văn hóa Khoa học Văn Miếu – Quốc Tử Giám</w:t>
      </w:r>
    </w:p>
    <w:p>
      <w:pPr>
        <w:pStyle w:val="Compact"/>
        <w:numPr>
          <w:ilvl w:val="0"/>
          <w:numId w:val="1005"/>
        </w:numPr>
      </w:pPr>
      <w:r>
        <w:t xml:space="preserve">Cơ cấu tổ chức</w:t>
      </w:r>
    </w:p>
    <w:p>
      <w:pPr>
        <w:pStyle w:val="Compact"/>
        <w:numPr>
          <w:ilvl w:val="0"/>
          <w:numId w:val="1005"/>
        </w:numPr>
      </w:pPr>
      <w:r>
        <w:t xml:space="preserve">Liên hệ (địa chỉ · điện thoại · email · giờ làm việc · form liên hệ)</w:t>
      </w:r>
    </w:p>
    <w:p>
      <w:pPr>
        <w:pStyle w:val="Compact"/>
        <w:numPr>
          <w:ilvl w:val="0"/>
          <w:numId w:val="1005"/>
        </w:numPr>
      </w:pPr>
      <w:r>
        <w:t xml:space="preserve">Hợp tác &amp; Tài trợ</w:t>
      </w:r>
    </w:p>
    <w:p>
      <w:pPr>
        <w:pStyle w:val="Compact"/>
        <w:numPr>
          <w:ilvl w:val="0"/>
          <w:numId w:val="1005"/>
        </w:numPr>
      </w:pPr>
      <w:r>
        <w:t xml:space="preserve">Tin tức &amp; Báo chí (thông cáo, tin hoạt động)</w:t>
      </w:r>
    </w:p>
    <w:p>
      <w:pPr>
        <w:pStyle w:val="Compact"/>
        <w:numPr>
          <w:ilvl w:val="0"/>
          <w:numId w:val="1005"/>
        </w:numPr>
      </w:pPr>
      <w:r>
        <w:t xml:space="preserve">Cửa hàng lưu niệm</w:t>
      </w:r>
      <w:r>
        <w:t xml:space="preserve"> </w:t>
      </w:r>
      <w:r>
        <w:rPr>
          <w:i/>
          <w:iCs/>
        </w:rPr>
        <w:t xml:space="preserve">(giai đoạn 2)</w:t>
      </w:r>
    </w:p>
    <w:p>
      <w:r>
        <w:pict>
          <v:rect style="width:0;height:1.5pt" o:hralign="center" o:hrstd="t" o:hr="t"/>
        </w:pict>
      </w:r>
    </w:p>
    <w:bookmarkEnd w:id="22"/>
    <w:bookmarkEnd w:id="23"/>
    <w:bookmarkStart w:id="24" w:name="phần-4-tổng-hợp-nội-dung-theo-mục"/>
    <w:p>
      <w:pPr>
        <w:pStyle w:val="Heading2"/>
      </w:pPr>
      <w:r>
        <w:t xml:space="preserve">Phần 4 — Tổng hợp nội dung theo mục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Mục</w:t>
            </w:r>
          </w:p>
        </w:tc>
        <w:tc>
          <w:tcPr/>
          <w:p>
            <w:pPr>
              <w:pStyle w:val="Compact"/>
            </w:pPr>
            <w:r>
              <w:t xml:space="preserve">Nội dung có sẵn</w:t>
            </w:r>
          </w:p>
        </w:tc>
        <w:tc>
          <w:tcPr/>
          <w:p>
            <w:pPr>
              <w:pStyle w:val="Compact"/>
            </w:pPr>
            <w:r>
              <w:t xml:space="preserve">Nội dung mới cần xây</w:t>
            </w:r>
          </w:p>
        </w:tc>
      </w:tr>
      <w:tr>
        <w:tc>
          <w:tcPr/>
          <w:p>
            <w:pPr>
              <w:pStyle w:val="Compact"/>
            </w:pPr>
            <w:r>
              <w:rPr>
                <w:b/>
                <w:bCs/>
              </w:rPr>
              <w:t xml:space="preserve">Di tích</w:t>
            </w:r>
          </w:p>
        </w:tc>
        <w:tc>
          <w:tcPr/>
          <w:p>
            <w:pPr>
              <w:pStyle w:val="Compact"/>
            </w:pPr>
            <w:r>
              <w:t xml:space="preserve">54 bài (lịch sử, kiến trúc, bia, tượng, danh nhân)</w:t>
            </w:r>
          </w:p>
        </w:tc>
        <w:tc>
          <w:tcPr/>
          <w:p>
            <w:pPr>
              <w:pStyle w:val="Compact"/>
            </w:pPr>
            <w:r>
              <w:t xml:space="preserve">Bản đồ tương tác 10 công trình · Tra cứu 1.304 TS (g.đ.2)</w:t>
            </w:r>
          </w:p>
        </w:tc>
      </w:tr>
      <w:tr>
        <w:tc>
          <w:tcPr/>
          <w:p>
            <w:pPr>
              <w:pStyle w:val="Compact"/>
            </w:pPr>
            <w:r>
              <w:rPr>
                <w:b/>
                <w:bCs/>
              </w:rPr>
              <w:t xml:space="preserve">Events &amp; Exhibitions</w:t>
            </w:r>
          </w:p>
        </w:tc>
        <w:tc>
          <w:tcPr/>
          <w:p>
            <w:pPr>
              <w:pStyle w:val="Compact"/>
            </w:pPr>
            <w:r>
              <w:t xml:space="preserve">1 bài trưng bày (+ 1 bài phụ lục lỗi)</w:t>
            </w:r>
          </w:p>
        </w:tc>
        <w:tc>
          <w:tcPr/>
          <w:p>
            <w:pPr>
              <w:pStyle w:val="Compact"/>
            </w:pPr>
            <w:r>
              <w:t xml:space="preserve">Lịch sự kiện · Trang lễ hội truyền thống · Form đăng ký</w:t>
            </w:r>
          </w:p>
        </w:tc>
      </w:tr>
      <w:tr>
        <w:tc>
          <w:tcPr/>
          <w:p>
            <w:pPr>
              <w:pStyle w:val="Compact"/>
            </w:pPr>
            <w:r>
              <w:rPr>
                <w:b/>
                <w:bCs/>
              </w:rPr>
              <w:t xml:space="preserve">Explore – Khám phá số</w:t>
            </w:r>
          </w:p>
        </w:tc>
        <w:tc>
          <w:tcPr/>
          <w:p>
            <w:pPr>
              <w:pStyle w:val="Compact"/>
            </w:pPr>
            <w:r>
              <w:t xml:space="preserve">Bài nghiên cứu · Audio guide (thiết bị vật lý)</w:t>
            </w:r>
          </w:p>
        </w:tc>
        <w:tc>
          <w:tcPr/>
          <w:p>
            <w:pPr>
              <w:pStyle w:val="Compact"/>
            </w:pPr>
            <w:r>
              <w:t xml:space="preserve">Thư viện số · Bảo tàng ảo · Audio trực tuyến</w:t>
            </w:r>
          </w:p>
        </w:tc>
      </w:tr>
      <w:tr>
        <w:tc>
          <w:tcPr/>
          <w:p>
            <w:pPr>
              <w:pStyle w:val="Compact"/>
            </w:pPr>
            <w:r>
              <w:rPr>
                <w:b/>
                <w:bCs/>
              </w:rPr>
              <w:t xml:space="preserve">Explore – Giáo dục di sản</w:t>
            </w:r>
          </w:p>
        </w:tc>
        <w:tc>
          <w:tcPr/>
          <w:p>
            <w:pPr>
              <w:pStyle w:val="Compact"/>
            </w:pPr>
            <w:r>
              <w:t xml:space="preserve">192 tài liệu (9 CT × 4 lứa tuổi)</w:t>
            </w:r>
          </w:p>
        </w:tc>
        <w:tc>
          <w:tcPr/>
          <w:p>
            <w:pPr>
              <w:pStyle w:val="Compact"/>
            </w:pPr>
            <w:r>
              <w:t xml:space="preserve">Bảng tra cứu 2 chiều · 3 CTA · Trang kết quả</w:t>
            </w:r>
          </w:p>
        </w:tc>
      </w:tr>
      <w:tr>
        <w:tc>
          <w:tcPr/>
          <w:p>
            <w:pPr>
              <w:pStyle w:val="Compact"/>
            </w:pPr>
            <w:r>
              <w:rPr>
                <w:b/>
                <w:bCs/>
              </w:rPr>
              <w:t xml:space="preserve">Trang Mua vé</w:t>
            </w:r>
          </w:p>
        </w:tc>
        <w:tc>
          <w:tcPr/>
          <w:p>
            <w:pPr>
              <w:pStyle w:val="Compact"/>
            </w:pPr>
            <w:r>
              <w:t xml:space="preserve">Vé · Nội quy · Tiện ích · Dịch vụ</w:t>
            </w:r>
          </w:p>
        </w:tc>
        <w:tc>
          <w:tcPr/>
          <w:p>
            <w:pPr>
              <w:pStyle w:val="Compact"/>
            </w:pPr>
            <w:r>
              <w:t xml:space="preserve">Giờ mở cửa · Bản đồ · Hướng dẫn di chuyển · Cổng thanh toán</w:t>
            </w:r>
          </w:p>
        </w:tc>
      </w:tr>
      <w:tr>
        <w:tc>
          <w:tcPr/>
          <w:p>
            <w:pPr>
              <w:pStyle w:val="Compact"/>
            </w:pPr>
            <w:r>
              <w:rPr>
                <w:b/>
                <w:bCs/>
              </w:rPr>
              <w:t xml:space="preserve">Footer / Về chúng tôi</w:t>
            </w:r>
          </w:p>
        </w:tc>
        <w:tc>
          <w:tcPr/>
          <w:p>
            <w:pPr>
              <w:pStyle w:val="Compact"/>
            </w:pPr>
            <w:r>
              <w:t xml:space="preserve">Giới thiệu Trung tâm</w:t>
            </w:r>
          </w:p>
        </w:tc>
        <w:tc>
          <w:tcPr/>
          <w:p>
            <w:pPr>
              <w:pStyle w:val="Compact"/>
            </w:pPr>
            <w:r>
              <w:t xml:space="preserve">Liên hệ · Hợp tác · Tin tức</w:t>
            </w:r>
          </w:p>
        </w:tc>
      </w:tr>
    </w:tbl>
    <w:p>
      <w:r>
        <w:pict>
          <v:rect style="width:0;height:1.5pt" o:hralign="center" o:hrstd="t" o:hr="t"/>
        </w:pict>
      </w:r>
    </w:p>
    <w:p>
      <w:pPr>
        <w:pStyle w:val="FirstParagraph"/>
      </w:pPr>
      <w:r>
        <w:rPr>
          <w:i/>
          <w:iCs/>
        </w:rPr>
        <w:t xml:space="preserve">Tài liệu đi kèm:</w:t>
      </w:r>
      <w:r>
        <w:rPr>
          <w:i/>
          <w:iCs/>
        </w:rPr>
        <w:t xml:space="preserve"> </w:t>
      </w:r>
      <w:r>
        <w:rPr>
          <w:rStyle w:val="VerbatimChar"/>
          <w:i/>
          <w:iCs/>
        </w:rPr>
        <w:t xml:space="preserve">SITEMAP.md</w:t>
      </w:r>
      <w:r>
        <w:rPr>
          <w:i/>
          <w:iCs/>
        </w:rPr>
        <w:t xml:space="preserve"> </w:t>
      </w:r>
      <w:r>
        <w:rPr>
          <w:i/>
          <w:iCs/>
        </w:rPr>
        <w:t xml:space="preserve">·</w:t>
      </w:r>
      <w:r>
        <w:rPr>
          <w:i/>
          <w:iCs/>
        </w:rPr>
        <w:t xml:space="preserve"> </w:t>
      </w:r>
      <w:r>
        <w:rPr>
          <w:rStyle w:val="VerbatimChar"/>
          <w:i/>
          <w:iCs/>
        </w:rPr>
        <w:t xml:space="preserve">website_proposal_v2.md</w:t>
      </w:r>
      <w:r>
        <w:rPr>
          <w:i/>
          <w:iCs/>
        </w:rPr>
        <w:t xml:space="preserve"> </w:t>
      </w:r>
      <w:r>
        <w:rPr>
          <w:i/>
          <w:iCs/>
        </w:rPr>
        <w:t xml:space="preserve">·</w:t>
      </w:r>
      <w:r>
        <w:rPr>
          <w:i/>
          <w:iCs/>
        </w:rPr>
        <w:t xml:space="preserve"> </w:t>
      </w:r>
      <w:r>
        <w:rPr>
          <w:rStyle w:val="VerbatimChar"/>
          <w:i/>
          <w:iCs/>
        </w:rPr>
        <w:t xml:space="preserve">REPORT.md</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2026-05-04T10:58:23Z</dcterms:created>
  <dcterms:modified xsi:type="dcterms:W3CDTF">2026-05-04T10:58:23Z</dcterms:modified>
</cp:coreProperties>
</file>

<file path=docProps/custom.xml><?xml version="1.0" encoding="utf-8"?>
<Properties xmlns="http://schemas.openxmlformats.org/officeDocument/2006/custom-properties" xmlns:vt="http://schemas.openxmlformats.org/officeDocument/2006/docPropsVTypes"/>
</file>