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="-459" w:tblpY="1"/>
        <w:tblOverlap w:val="never"/>
        <w:tblW w:w="1459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38"/>
        <w:gridCol w:w="3876"/>
        <w:gridCol w:w="8277"/>
      </w:tblGrid>
      <w:tr w:rsidR="00E70C1D" w:rsidRPr="007014FE" w:rsidTr="00E70C1D">
        <w:trPr>
          <w:trHeight w:val="300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noWrap/>
            <w:vAlign w:val="center"/>
            <w:hideMark/>
          </w:tcPr>
          <w:p w:rsidR="00E70C1D" w:rsidRPr="007014FE" w:rsidRDefault="00E70C1D" w:rsidP="001E15D4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014FE">
              <w:rPr>
                <w:b/>
                <w:color w:val="FFFFFF" w:themeColor="background1"/>
                <w:sz w:val="20"/>
                <w:szCs w:val="20"/>
              </w:rPr>
              <w:t xml:space="preserve">DPA </w:t>
            </w:r>
          </w:p>
        </w:tc>
        <w:tc>
          <w:tcPr>
            <w:tcW w:w="50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noWrap/>
            <w:vAlign w:val="center"/>
            <w:hideMark/>
          </w:tcPr>
          <w:p w:rsidR="00E70C1D" w:rsidRDefault="00E70C1D" w:rsidP="001E15D4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GDPR </w:t>
            </w:r>
            <w:r w:rsidRPr="007014FE">
              <w:rPr>
                <w:b/>
                <w:color w:val="FFFFFF" w:themeColor="background1"/>
                <w:sz w:val="20"/>
                <w:szCs w:val="20"/>
              </w:rPr>
              <w:t xml:space="preserve">Guidance </w:t>
            </w:r>
            <w:r>
              <w:rPr>
                <w:b/>
                <w:color w:val="FFFFFF" w:themeColor="background1"/>
                <w:sz w:val="20"/>
                <w:szCs w:val="20"/>
              </w:rPr>
              <w:t xml:space="preserve">available </w:t>
            </w:r>
          </w:p>
          <w:p w:rsidR="00E70C1D" w:rsidRPr="007014FE" w:rsidRDefault="00E70C1D" w:rsidP="001E15D4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(in local </w:t>
            </w:r>
            <w:proofErr w:type="gramStart"/>
            <w:r>
              <w:rPr>
                <w:b/>
                <w:color w:val="FFFFFF" w:themeColor="background1"/>
                <w:sz w:val="20"/>
                <w:szCs w:val="20"/>
              </w:rPr>
              <w:t>language</w:t>
            </w:r>
            <w:proofErr w:type="gramEnd"/>
            <w:r>
              <w:rPr>
                <w:b/>
                <w:color w:val="FFFFFF" w:themeColor="background1"/>
                <w:sz w:val="20"/>
                <w:szCs w:val="20"/>
              </w:rPr>
              <w:t xml:space="preserve"> only)</w:t>
            </w:r>
          </w:p>
        </w:tc>
        <w:tc>
          <w:tcPr>
            <w:tcW w:w="64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vAlign w:val="center"/>
          </w:tcPr>
          <w:p w:rsidR="00E70C1D" w:rsidRDefault="00E70C1D" w:rsidP="001E15D4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Weblink </w:t>
            </w:r>
          </w:p>
        </w:tc>
      </w:tr>
      <w:tr w:rsidR="00E70C1D" w:rsidRPr="007014FE" w:rsidTr="00E70C1D">
        <w:trPr>
          <w:trHeight w:val="851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  <w:hideMark/>
          </w:tcPr>
          <w:p w:rsidR="00E70C1D" w:rsidRPr="007014FE" w:rsidRDefault="00E70C1D" w:rsidP="0083477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14FE">
              <w:rPr>
                <w:rFonts w:cs="Times New Roman"/>
                <w:sz w:val="20"/>
                <w:szCs w:val="20"/>
              </w:rPr>
              <w:t>UK: Information Commissioner’s Office</w:t>
            </w:r>
          </w:p>
        </w:tc>
        <w:tc>
          <w:tcPr>
            <w:tcW w:w="5040" w:type="dxa"/>
            <w:tcBorders>
              <w:top w:val="single" w:sz="4" w:space="0" w:color="FFFFFF" w:themeColor="background1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hideMark/>
          </w:tcPr>
          <w:p w:rsidR="00E70C1D" w:rsidRPr="00E70C1D" w:rsidRDefault="00E70C1D" w:rsidP="00E70C1D">
            <w:pPr>
              <w:rPr>
                <w:rStyle w:val="Hyperlink"/>
                <w:rFonts w:eastAsia="Times New Roman" w:cs="Helvetica"/>
                <w:kern w:val="36"/>
                <w:sz w:val="20"/>
                <w:lang w:val="en"/>
              </w:rPr>
            </w:pPr>
            <w:r w:rsidRPr="00E70C1D">
              <w:rPr>
                <w:rFonts w:eastAsia="Times New Roman" w:cs="Helvetica"/>
                <w:kern w:val="36"/>
                <w:sz w:val="20"/>
                <w:lang w:val="en"/>
              </w:rPr>
              <w:t>Overview of the General Data Protection Regulation</w:t>
            </w:r>
          </w:p>
          <w:p w:rsidR="00E70C1D" w:rsidRPr="00E70C1D" w:rsidRDefault="00E70C1D" w:rsidP="00E70C1D">
            <w:pPr>
              <w:rPr>
                <w:rStyle w:val="Hyperlink"/>
                <w:rFonts w:eastAsia="Times New Roman" w:cs="Helvetica"/>
                <w:kern w:val="36"/>
                <w:sz w:val="20"/>
                <w:lang w:val="en"/>
              </w:rPr>
            </w:pPr>
          </w:p>
          <w:p w:rsidR="00E70C1D" w:rsidRPr="00E70C1D" w:rsidRDefault="00E70C1D" w:rsidP="00E70C1D">
            <w:pPr>
              <w:rPr>
                <w:rStyle w:val="Hyperlink"/>
                <w:rFonts w:eastAsia="Times New Roman" w:cs="Helvetica"/>
                <w:kern w:val="36"/>
                <w:sz w:val="20"/>
                <w:lang w:val="en"/>
              </w:rPr>
            </w:pPr>
          </w:p>
          <w:p w:rsidR="00E70C1D" w:rsidRPr="00E70C1D" w:rsidRDefault="00E70C1D" w:rsidP="00E70C1D">
            <w:pPr>
              <w:rPr>
                <w:rStyle w:val="Hyperlink"/>
                <w:rFonts w:eastAsia="Times New Roman" w:cs="Helvetica"/>
                <w:kern w:val="36"/>
                <w:sz w:val="20"/>
                <w:lang w:val="en"/>
              </w:rPr>
            </w:pPr>
            <w:r w:rsidRPr="00E70C1D">
              <w:rPr>
                <w:rFonts w:eastAsia="Times New Roman" w:cs="Helvetica"/>
                <w:kern w:val="36"/>
                <w:sz w:val="20"/>
                <w:lang w:val="en"/>
              </w:rPr>
              <w:t>Consultation: GDPR consent guidance</w:t>
            </w:r>
          </w:p>
        </w:tc>
        <w:tc>
          <w:tcPr>
            <w:tcW w:w="6406" w:type="dxa"/>
            <w:tcBorders>
              <w:top w:val="single" w:sz="4" w:space="0" w:color="FFFFFF" w:themeColor="background1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Pr="00E70C1D" w:rsidRDefault="00E70C1D" w:rsidP="00E70C1D">
            <w:pPr>
              <w:rPr>
                <w:sz w:val="20"/>
              </w:rPr>
            </w:pPr>
            <w:hyperlink r:id="rId6" w:history="1">
              <w:r w:rsidRPr="00E70C1D">
                <w:rPr>
                  <w:rStyle w:val="Hyperlink"/>
                  <w:sz w:val="20"/>
                </w:rPr>
                <w:t>https://ico.org.uk/media/for-organisations/data-protection-reform/overview-of-the-gdpr-1-12.pdf</w:t>
              </w:r>
            </w:hyperlink>
          </w:p>
          <w:p w:rsidR="00E70C1D" w:rsidRPr="00E70C1D" w:rsidRDefault="00E70C1D" w:rsidP="00E70C1D">
            <w:pPr>
              <w:rPr>
                <w:sz w:val="20"/>
              </w:rPr>
            </w:pPr>
          </w:p>
          <w:p w:rsidR="00E70C1D" w:rsidRPr="00E70C1D" w:rsidRDefault="00E70C1D" w:rsidP="00E70C1D">
            <w:pPr>
              <w:rPr>
                <w:sz w:val="20"/>
              </w:rPr>
            </w:pPr>
            <w:hyperlink r:id="rId7" w:history="1">
              <w:r w:rsidRPr="00E70C1D">
                <w:rPr>
                  <w:rStyle w:val="Hyperlink"/>
                  <w:sz w:val="20"/>
                </w:rPr>
                <w:t>https://ico.org.uk/media/about-the-ico/consultations/2013551/draft-gdpr-consent-guidance-for-consultation-201703.pdf</w:t>
              </w:r>
            </w:hyperlink>
          </w:p>
          <w:p w:rsidR="00E70C1D" w:rsidRPr="00E70C1D" w:rsidRDefault="00E70C1D" w:rsidP="00E70C1D">
            <w:pPr>
              <w:rPr>
                <w:sz w:val="20"/>
              </w:rPr>
            </w:pPr>
          </w:p>
        </w:tc>
      </w:tr>
      <w:tr w:rsidR="00E70C1D" w:rsidRPr="007014FE" w:rsidTr="00E70C1D">
        <w:trPr>
          <w:trHeight w:val="707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AA1641">
            <w:pPr>
              <w:jc w:val="center"/>
              <w:rPr>
                <w:sz w:val="20"/>
                <w:szCs w:val="20"/>
              </w:rPr>
            </w:pPr>
            <w:r w:rsidRPr="007014FE">
              <w:rPr>
                <w:rFonts w:cs="Times New Roman"/>
                <w:sz w:val="20"/>
                <w:szCs w:val="20"/>
              </w:rPr>
              <w:t xml:space="preserve">Germany: </w:t>
            </w:r>
            <w:r w:rsidRPr="007014FE">
              <w:rPr>
                <w:sz w:val="20"/>
                <w:szCs w:val="20"/>
              </w:rPr>
              <w:t xml:space="preserve"> Regional Commissioner for Data Protection: Bavaria </w:t>
            </w:r>
            <w:r w:rsidRPr="007014FE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7014FE">
              <w:rPr>
                <w:rFonts w:cs="Times New Roman"/>
                <w:sz w:val="20"/>
                <w:szCs w:val="20"/>
              </w:rPr>
              <w:t>BayLfD</w:t>
            </w:r>
            <w:proofErr w:type="spellEnd"/>
            <w:r w:rsidRPr="007014FE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Pr="00A824F0" w:rsidRDefault="00E70C1D" w:rsidP="00E70C1D">
            <w:pPr>
              <w:rPr>
                <w:rStyle w:val="Hyperlink"/>
                <w:rFonts w:eastAsia="Times New Roman" w:cs="Helvetica"/>
                <w:kern w:val="36"/>
                <w:sz w:val="20"/>
                <w:szCs w:val="20"/>
                <w:lang w:val="en"/>
              </w:rPr>
            </w:pPr>
            <w:r w:rsidRPr="00E70C1D">
              <w:rPr>
                <w:rFonts w:eastAsia="Times New Roman" w:cs="Helvetica"/>
                <w:kern w:val="36"/>
                <w:sz w:val="20"/>
                <w:szCs w:val="20"/>
                <w:lang w:val="en"/>
              </w:rPr>
              <w:t xml:space="preserve">The GDPR and consent </w:t>
            </w:r>
          </w:p>
          <w:p w:rsidR="00E70C1D" w:rsidRPr="00A824F0" w:rsidRDefault="00E70C1D" w:rsidP="00E70C1D">
            <w:pPr>
              <w:rPr>
                <w:rStyle w:val="Hyperlink"/>
                <w:rFonts w:eastAsia="Times New Roman" w:cs="Helvetica"/>
                <w:kern w:val="36"/>
                <w:lang w:val="en"/>
              </w:rPr>
            </w:pP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Default="00E70C1D" w:rsidP="00E70C1D">
            <w:hyperlink r:id="rId8" w:history="1">
              <w:r w:rsidRPr="00A72422">
                <w:rPr>
                  <w:rStyle w:val="Hyperlink"/>
                </w:rPr>
                <w:t>https://www.datenschutz-bayern.de/datenschutzreform2018/einwilligung.pdf</w:t>
              </w:r>
            </w:hyperlink>
            <w:r>
              <w:t xml:space="preserve"> </w:t>
            </w:r>
          </w:p>
        </w:tc>
      </w:tr>
      <w:tr w:rsidR="00E70C1D" w:rsidRPr="007014FE" w:rsidTr="00E70C1D">
        <w:trPr>
          <w:trHeight w:val="707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AA1641">
            <w:pPr>
              <w:jc w:val="center"/>
              <w:rPr>
                <w:sz w:val="20"/>
                <w:szCs w:val="20"/>
              </w:rPr>
            </w:pPr>
            <w:r w:rsidRPr="007014FE">
              <w:rPr>
                <w:sz w:val="20"/>
                <w:szCs w:val="20"/>
              </w:rPr>
              <w:t xml:space="preserve">Ireland: Data Protection Commissioner 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  <w:r w:rsidRPr="00E70C1D">
              <w:rPr>
                <w:sz w:val="20"/>
                <w:szCs w:val="20"/>
              </w:rPr>
              <w:t>The GDPR and You</w:t>
            </w:r>
          </w:p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</w:p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</w:p>
          <w:p w:rsidR="00E70C1D" w:rsidRDefault="00E70C1D" w:rsidP="00E70C1D">
            <w:pPr>
              <w:rPr>
                <w:rFonts w:eastAsia="Times New Roman" w:cs="Helvetica"/>
                <w:kern w:val="36"/>
                <w:sz w:val="20"/>
                <w:szCs w:val="20"/>
                <w:lang w:val="en"/>
              </w:rPr>
            </w:pPr>
            <w:r w:rsidRPr="00E70C1D">
              <w:rPr>
                <w:rFonts w:eastAsia="Times New Roman" w:cs="Helvetica"/>
                <w:kern w:val="36"/>
                <w:sz w:val="20"/>
                <w:szCs w:val="20"/>
                <w:lang w:val="en"/>
              </w:rPr>
              <w:t>Guidance on appropriate qualifications for a Data Protection Officer, (GDPR)</w:t>
            </w:r>
          </w:p>
          <w:p w:rsidR="00975931" w:rsidRPr="00E70C1D" w:rsidRDefault="00975931" w:rsidP="00E70C1D">
            <w:pPr>
              <w:rPr>
                <w:rFonts w:eastAsia="Times New Roman" w:cs="Helvetica"/>
                <w:color w:val="0000FF" w:themeColor="hyperlink"/>
                <w:kern w:val="36"/>
                <w:sz w:val="20"/>
                <w:szCs w:val="20"/>
                <w:u w:val="single"/>
                <w:lang w:val="en"/>
              </w:rPr>
            </w:pP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Pr="00E70C1D" w:rsidRDefault="00E70C1D" w:rsidP="00E70C1D">
            <w:pPr>
              <w:rPr>
                <w:sz w:val="20"/>
                <w:szCs w:val="20"/>
              </w:rPr>
            </w:pPr>
            <w:hyperlink r:id="rId9" w:history="1">
              <w:r w:rsidRPr="00E70C1D">
                <w:rPr>
                  <w:rStyle w:val="Hyperlink"/>
                  <w:sz w:val="20"/>
                  <w:szCs w:val="20"/>
                </w:rPr>
                <w:t>https://www.dataprotection.ie/docimages/documents/The%20GDPR%20and%20You.pdf</w:t>
              </w:r>
            </w:hyperlink>
            <w:r w:rsidRPr="00E70C1D">
              <w:rPr>
                <w:sz w:val="20"/>
                <w:szCs w:val="20"/>
              </w:rPr>
              <w:t xml:space="preserve"> </w:t>
            </w:r>
          </w:p>
          <w:p w:rsidR="00E70C1D" w:rsidRPr="00E70C1D" w:rsidRDefault="00E70C1D" w:rsidP="00E70C1D">
            <w:pPr>
              <w:rPr>
                <w:sz w:val="20"/>
                <w:szCs w:val="20"/>
              </w:rPr>
            </w:pPr>
          </w:p>
          <w:p w:rsidR="00E70C1D" w:rsidRPr="00E70C1D" w:rsidRDefault="00E70C1D" w:rsidP="00E70C1D">
            <w:pPr>
              <w:rPr>
                <w:sz w:val="20"/>
                <w:szCs w:val="20"/>
              </w:rPr>
            </w:pPr>
            <w:hyperlink r:id="rId10" w:history="1">
              <w:r w:rsidRPr="00E70C1D">
                <w:rPr>
                  <w:rStyle w:val="Hyperlink"/>
                  <w:sz w:val="20"/>
                  <w:szCs w:val="20"/>
                </w:rPr>
                <w:t>https://www.dataprotection.ie/docs/14-8-2017-Guidance-on-qualifications-for-DPOs-(GDPR)/1643.htm</w:t>
              </w:r>
            </w:hyperlink>
            <w:r w:rsidRPr="00E70C1D">
              <w:rPr>
                <w:sz w:val="20"/>
                <w:szCs w:val="20"/>
              </w:rPr>
              <w:t xml:space="preserve"> </w:t>
            </w:r>
          </w:p>
        </w:tc>
      </w:tr>
      <w:tr w:rsidR="00E70C1D" w:rsidRPr="007014FE" w:rsidTr="00E70C1D">
        <w:trPr>
          <w:trHeight w:val="1886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  <w:hideMark/>
          </w:tcPr>
          <w:p w:rsidR="00E70C1D" w:rsidRPr="007014FE" w:rsidRDefault="00E70C1D" w:rsidP="00AA1641">
            <w:pPr>
              <w:jc w:val="center"/>
              <w:rPr>
                <w:b/>
                <w:color w:val="17365D" w:themeColor="text2" w:themeShade="BF"/>
                <w:sz w:val="20"/>
                <w:szCs w:val="20"/>
              </w:rPr>
            </w:pPr>
            <w:r w:rsidRPr="007014FE">
              <w:rPr>
                <w:rFonts w:cs="Times New Roman"/>
                <w:sz w:val="20"/>
                <w:szCs w:val="20"/>
              </w:rPr>
              <w:t xml:space="preserve">France: </w:t>
            </w:r>
            <w:r w:rsidRPr="007014FE">
              <w:rPr>
                <w:sz w:val="20"/>
                <w:szCs w:val="20"/>
              </w:rPr>
              <w:t>N</w:t>
            </w:r>
            <w:r w:rsidRPr="007014FE">
              <w:rPr>
                <w:rFonts w:cs="Times New Roman"/>
                <w:sz w:val="20"/>
                <w:szCs w:val="20"/>
              </w:rPr>
              <w:t>ational Commission on Informatics and Liberty (CNIL)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hideMark/>
          </w:tcPr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  <w:r w:rsidRPr="00975931">
              <w:rPr>
                <w:sz w:val="20"/>
                <w:szCs w:val="20"/>
              </w:rPr>
              <w:t xml:space="preserve">Six steps to get ready </w:t>
            </w:r>
          </w:p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</w:p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</w:p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  <w:r w:rsidRPr="00975931">
              <w:rPr>
                <w:sz w:val="20"/>
                <w:szCs w:val="20"/>
              </w:rPr>
              <w:t>Documenting Compliance</w:t>
            </w:r>
            <w:r w:rsidRPr="00E70C1D">
              <w:rPr>
                <w:rStyle w:val="Hyperlink"/>
                <w:sz w:val="20"/>
                <w:szCs w:val="20"/>
              </w:rPr>
              <w:t xml:space="preserve"> </w:t>
            </w:r>
          </w:p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</w:p>
          <w:p w:rsidR="00E70C1D" w:rsidRDefault="00E70C1D" w:rsidP="00E70C1D">
            <w:pPr>
              <w:rPr>
                <w:rStyle w:val="Hyperlink"/>
                <w:sz w:val="20"/>
                <w:szCs w:val="20"/>
              </w:rPr>
            </w:pPr>
            <w:r w:rsidRPr="00975931">
              <w:rPr>
                <w:sz w:val="20"/>
                <w:szCs w:val="20"/>
              </w:rPr>
              <w:t xml:space="preserve">Prioritizing actions and preventative measures </w:t>
            </w:r>
          </w:p>
          <w:p w:rsidR="00975931" w:rsidRPr="00E70C1D" w:rsidRDefault="00975931" w:rsidP="00E70C1D">
            <w:pPr>
              <w:rPr>
                <w:rStyle w:val="Hyperlink"/>
                <w:sz w:val="20"/>
                <w:szCs w:val="20"/>
              </w:rPr>
            </w:pPr>
          </w:p>
          <w:p w:rsidR="00E70C1D" w:rsidRDefault="00E70C1D" w:rsidP="00E70C1D">
            <w:pPr>
              <w:rPr>
                <w:rStyle w:val="Hyperlink"/>
                <w:sz w:val="20"/>
                <w:szCs w:val="20"/>
              </w:rPr>
            </w:pPr>
            <w:r w:rsidRPr="00975931">
              <w:rPr>
                <w:sz w:val="20"/>
                <w:szCs w:val="20"/>
              </w:rPr>
              <w:t>Mapping your personal data processing</w:t>
            </w:r>
          </w:p>
          <w:p w:rsidR="00E70C1D" w:rsidRPr="00E70C1D" w:rsidRDefault="00E70C1D" w:rsidP="00E70C1D">
            <w:pPr>
              <w:rPr>
                <w:rStyle w:val="Hyperlink"/>
                <w:sz w:val="20"/>
                <w:szCs w:val="20"/>
              </w:rPr>
            </w:pPr>
          </w:p>
          <w:p w:rsidR="00E70C1D" w:rsidRDefault="00E70C1D" w:rsidP="00E70C1D">
            <w:pPr>
              <w:rPr>
                <w:sz w:val="20"/>
                <w:szCs w:val="20"/>
              </w:rPr>
            </w:pPr>
            <w:r w:rsidRPr="00975931">
              <w:rPr>
                <w:sz w:val="20"/>
                <w:szCs w:val="20"/>
              </w:rPr>
              <w:t xml:space="preserve">Designating a DPO </w:t>
            </w:r>
          </w:p>
          <w:p w:rsidR="00975931" w:rsidRPr="00E70C1D" w:rsidRDefault="00975931" w:rsidP="00E70C1D">
            <w:pPr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Pr="00E70C1D" w:rsidRDefault="00E70C1D" w:rsidP="00E70C1D">
            <w:pPr>
              <w:rPr>
                <w:sz w:val="20"/>
                <w:szCs w:val="20"/>
              </w:rPr>
            </w:pPr>
            <w:hyperlink r:id="rId11" w:history="1">
              <w:r w:rsidRPr="00E70C1D">
                <w:rPr>
                  <w:rStyle w:val="Hyperlink"/>
                  <w:sz w:val="20"/>
                  <w:szCs w:val="20"/>
                </w:rPr>
                <w:t>https://www.cnil.fr/fr/principes-cles/reglement-europeen-se-preparer-en-6-etapes</w:t>
              </w:r>
            </w:hyperlink>
            <w:r w:rsidRPr="00E70C1D">
              <w:rPr>
                <w:sz w:val="20"/>
                <w:szCs w:val="20"/>
              </w:rPr>
              <w:t xml:space="preserve"> </w:t>
            </w:r>
          </w:p>
          <w:p w:rsidR="00E70C1D" w:rsidRPr="00E70C1D" w:rsidRDefault="00E70C1D" w:rsidP="00E70C1D">
            <w:pPr>
              <w:rPr>
                <w:sz w:val="20"/>
                <w:szCs w:val="20"/>
              </w:rPr>
            </w:pPr>
          </w:p>
          <w:p w:rsidR="00E70C1D" w:rsidRPr="00E70C1D" w:rsidRDefault="00E70C1D" w:rsidP="00E70C1D">
            <w:pPr>
              <w:rPr>
                <w:sz w:val="20"/>
                <w:szCs w:val="20"/>
              </w:rPr>
            </w:pPr>
            <w:hyperlink r:id="rId12" w:history="1">
              <w:r w:rsidRPr="00E70C1D">
                <w:rPr>
                  <w:rStyle w:val="Hyperlink"/>
                  <w:sz w:val="20"/>
                  <w:szCs w:val="20"/>
                </w:rPr>
                <w:t>https://www.cnil.fr/fr/documenter-la-conformite</w:t>
              </w:r>
            </w:hyperlink>
          </w:p>
          <w:p w:rsidR="00E70C1D" w:rsidRPr="00E70C1D" w:rsidRDefault="00E70C1D" w:rsidP="00E70C1D">
            <w:pPr>
              <w:rPr>
                <w:sz w:val="20"/>
                <w:szCs w:val="20"/>
              </w:rPr>
            </w:pPr>
          </w:p>
          <w:p w:rsidR="00E70C1D" w:rsidRPr="00E70C1D" w:rsidRDefault="00E70C1D" w:rsidP="00E70C1D">
            <w:pPr>
              <w:rPr>
                <w:sz w:val="20"/>
                <w:szCs w:val="20"/>
              </w:rPr>
            </w:pPr>
            <w:hyperlink r:id="rId13" w:history="1">
              <w:r w:rsidRPr="00E70C1D">
                <w:rPr>
                  <w:rStyle w:val="Hyperlink"/>
                  <w:sz w:val="20"/>
                  <w:szCs w:val="20"/>
                </w:rPr>
                <w:t>https://www.cnil.fr/fr/prioriser-les-actions-mener</w:t>
              </w:r>
            </w:hyperlink>
            <w:r w:rsidRPr="00E70C1D">
              <w:rPr>
                <w:sz w:val="20"/>
                <w:szCs w:val="20"/>
              </w:rPr>
              <w:t xml:space="preserve"> </w:t>
            </w:r>
          </w:p>
          <w:p w:rsidR="00E70C1D" w:rsidRPr="00E70C1D" w:rsidRDefault="00E70C1D" w:rsidP="00E70C1D">
            <w:pPr>
              <w:rPr>
                <w:sz w:val="20"/>
                <w:szCs w:val="20"/>
              </w:rPr>
            </w:pPr>
          </w:p>
          <w:p w:rsidR="00E70C1D" w:rsidRDefault="00975931" w:rsidP="00E70C1D">
            <w:pPr>
              <w:rPr>
                <w:sz w:val="20"/>
                <w:szCs w:val="20"/>
              </w:rPr>
            </w:pPr>
            <w:hyperlink r:id="rId14" w:history="1">
              <w:r w:rsidRPr="00A72422">
                <w:rPr>
                  <w:rStyle w:val="Hyperlink"/>
                  <w:sz w:val="20"/>
                  <w:szCs w:val="20"/>
                </w:rPr>
                <w:t>https://www.cnil.fr/fr/cartographier-vos-traitements-de-donnees-personnelles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975931" w:rsidRDefault="00975931" w:rsidP="00E70C1D">
            <w:pPr>
              <w:rPr>
                <w:sz w:val="20"/>
                <w:szCs w:val="20"/>
              </w:rPr>
            </w:pPr>
          </w:p>
          <w:p w:rsidR="00975931" w:rsidRPr="00E70C1D" w:rsidRDefault="00975931" w:rsidP="00E70C1D">
            <w:pPr>
              <w:rPr>
                <w:sz w:val="20"/>
                <w:szCs w:val="20"/>
              </w:rPr>
            </w:pPr>
            <w:hyperlink r:id="rId15" w:history="1">
              <w:r w:rsidRPr="00A72422">
                <w:rPr>
                  <w:rStyle w:val="Hyperlink"/>
                  <w:sz w:val="20"/>
                  <w:szCs w:val="20"/>
                </w:rPr>
                <w:t>https://www.cnil.fr/fr/designer-un-pilote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E70C1D" w:rsidRPr="007014FE" w:rsidTr="00E70C1D">
        <w:trPr>
          <w:trHeight w:val="797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2D6634">
            <w:pPr>
              <w:jc w:val="center"/>
              <w:rPr>
                <w:b/>
                <w:color w:val="17365D" w:themeColor="text2" w:themeShade="BF"/>
                <w:sz w:val="20"/>
                <w:szCs w:val="20"/>
              </w:rPr>
            </w:pPr>
            <w:r w:rsidRPr="007014FE">
              <w:rPr>
                <w:color w:val="303030"/>
                <w:sz w:val="20"/>
                <w:szCs w:val="20"/>
                <w:shd w:val="clear" w:color="auto" w:fill="FFFFFF"/>
              </w:rPr>
              <w:t xml:space="preserve">Germany: </w:t>
            </w:r>
            <w:r w:rsidRPr="007014FE">
              <w:rPr>
                <w:sz w:val="20"/>
                <w:szCs w:val="20"/>
                <w:shd w:val="clear" w:color="auto" w:fill="FFFFFF"/>
              </w:rPr>
              <w:t>Federal Commissioner for Data Protection and Freedom of Information</w:t>
            </w:r>
            <w:r w:rsidRPr="007014FE">
              <w:rPr>
                <w:color w:val="30303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7014FE">
              <w:rPr>
                <w:color w:val="303030"/>
                <w:sz w:val="20"/>
                <w:szCs w:val="20"/>
                <w:shd w:val="clear" w:color="auto" w:fill="FFFFFF"/>
              </w:rPr>
              <w:t>BfDI</w:t>
            </w:r>
            <w:proofErr w:type="spellEnd"/>
            <w:r w:rsidRPr="007014FE">
              <w:rPr>
                <w:color w:val="30303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Pr="00EA088C" w:rsidRDefault="00E70C1D" w:rsidP="00E70C1D">
            <w:pPr>
              <w:rPr>
                <w:sz w:val="20"/>
                <w:szCs w:val="20"/>
              </w:rPr>
            </w:pPr>
            <w:hyperlink r:id="rId16" w:history="1">
              <w:r w:rsidRPr="00EA088C">
                <w:rPr>
                  <w:sz w:val="20"/>
                  <w:szCs w:val="20"/>
                </w:rPr>
                <w:t>GDPR</w:t>
              </w:r>
            </w:hyperlink>
            <w:r w:rsidRPr="00EA088C">
              <w:rPr>
                <w:sz w:val="20"/>
                <w:szCs w:val="20"/>
              </w:rPr>
              <w:t xml:space="preserve"> </w:t>
            </w:r>
            <w:r w:rsidR="00EA088C">
              <w:rPr>
                <w:sz w:val="20"/>
                <w:szCs w:val="20"/>
              </w:rPr>
              <w:t xml:space="preserve"> </w:t>
            </w:r>
            <w:r w:rsidR="00EA088C">
              <w:rPr>
                <w:sz w:val="20"/>
                <w:szCs w:val="20"/>
              </w:rPr>
              <w:t xml:space="preserve">topical </w:t>
            </w:r>
            <w:r w:rsidR="00EA088C">
              <w:rPr>
                <w:sz w:val="20"/>
                <w:szCs w:val="20"/>
              </w:rPr>
              <w:t>overview document</w:t>
            </w:r>
          </w:p>
          <w:p w:rsidR="00EA088C" w:rsidRPr="00EA088C" w:rsidRDefault="00EA088C" w:rsidP="00E70C1D">
            <w:pPr>
              <w:rPr>
                <w:color w:val="303030"/>
                <w:sz w:val="20"/>
                <w:szCs w:val="20"/>
                <w:shd w:val="clear" w:color="auto" w:fill="FFFFFF"/>
              </w:rPr>
            </w:pPr>
          </w:p>
          <w:p w:rsidR="00EA088C" w:rsidRPr="00EA088C" w:rsidRDefault="00EA088C" w:rsidP="00EA088C">
            <w:pPr>
              <w:rPr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A088C" w:rsidRPr="00EA088C" w:rsidRDefault="00EA088C" w:rsidP="00E70C1D">
            <w:pPr>
              <w:rPr>
                <w:sz w:val="20"/>
                <w:szCs w:val="20"/>
              </w:rPr>
            </w:pPr>
            <w:hyperlink r:id="rId17" w:history="1">
              <w:r w:rsidRPr="00EA088C">
                <w:rPr>
                  <w:rStyle w:val="Hyperlink"/>
                  <w:sz w:val="20"/>
                  <w:szCs w:val="20"/>
                </w:rPr>
                <w:t>https://www.bfdi.bund.de/SharedDocs/Publikationen/Faltblaetter/Datenschutzgrundverordnung.pdf?__blob=publicationFile&amp;v=5</w:t>
              </w:r>
            </w:hyperlink>
            <w:r w:rsidRPr="00EA088C">
              <w:rPr>
                <w:sz w:val="20"/>
                <w:szCs w:val="20"/>
              </w:rPr>
              <w:t xml:space="preserve"> </w:t>
            </w:r>
          </w:p>
        </w:tc>
      </w:tr>
      <w:tr w:rsidR="00E70C1D" w:rsidRPr="007014FE" w:rsidTr="00E70C1D">
        <w:trPr>
          <w:trHeight w:val="1157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2D6634">
            <w:pPr>
              <w:jc w:val="center"/>
              <w:rPr>
                <w:b/>
                <w:color w:val="17365D" w:themeColor="text2" w:themeShade="BF"/>
                <w:sz w:val="20"/>
                <w:szCs w:val="20"/>
              </w:rPr>
            </w:pPr>
            <w:r w:rsidRPr="007014FE">
              <w:rPr>
                <w:rFonts w:cs="Times New Roman"/>
                <w:sz w:val="20"/>
                <w:szCs w:val="20"/>
              </w:rPr>
              <w:t xml:space="preserve">Germany: </w:t>
            </w:r>
            <w:r w:rsidRPr="007014FE">
              <w:rPr>
                <w:sz w:val="20"/>
                <w:szCs w:val="20"/>
              </w:rPr>
              <w:t xml:space="preserve"> Regional Commissioner for Data Protection: Bavaria </w:t>
            </w:r>
            <w:r w:rsidRPr="007014FE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7014FE">
              <w:rPr>
                <w:rFonts w:cs="Times New Roman"/>
                <w:sz w:val="20"/>
                <w:szCs w:val="20"/>
              </w:rPr>
              <w:t>BayLfD</w:t>
            </w:r>
            <w:proofErr w:type="spellEnd"/>
            <w:r w:rsidRPr="007014FE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A088C" w:rsidRPr="00EA088C" w:rsidRDefault="00EA088C" w:rsidP="00EA088C">
            <w:pPr>
              <w:rPr>
                <w:sz w:val="20"/>
                <w:szCs w:val="20"/>
              </w:rPr>
            </w:pPr>
            <w:hyperlink r:id="rId18" w:history="1">
              <w:r w:rsidRPr="00EA088C">
                <w:rPr>
                  <w:sz w:val="20"/>
                  <w:szCs w:val="20"/>
                </w:rPr>
                <w:t>GDPR</w:t>
              </w:r>
            </w:hyperlink>
            <w:r w:rsidRPr="00EA08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topical </w:t>
            </w:r>
            <w:r w:rsidRPr="00EA088C">
              <w:rPr>
                <w:sz w:val="20"/>
                <w:szCs w:val="20"/>
              </w:rPr>
              <w:t>overview document</w:t>
            </w:r>
          </w:p>
          <w:p w:rsidR="00E70C1D" w:rsidRPr="00EA088C" w:rsidRDefault="00EA088C" w:rsidP="00E70C1D">
            <w:pPr>
              <w:rPr>
                <w:sz w:val="20"/>
                <w:szCs w:val="20"/>
              </w:rPr>
            </w:pPr>
            <w:r w:rsidRPr="00EA088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Pr="00EA088C" w:rsidRDefault="00EA088C" w:rsidP="00E70C1D">
            <w:pPr>
              <w:rPr>
                <w:sz w:val="20"/>
                <w:szCs w:val="20"/>
              </w:rPr>
            </w:pPr>
            <w:hyperlink r:id="rId19" w:history="1">
              <w:r w:rsidRPr="00EA088C">
                <w:rPr>
                  <w:rStyle w:val="Hyperlink"/>
                  <w:sz w:val="20"/>
                  <w:szCs w:val="20"/>
                </w:rPr>
                <w:t>https://www.datenschutz-bayern.de/datenschutzreform2018/</w:t>
              </w:r>
            </w:hyperlink>
            <w:r w:rsidRPr="00EA088C">
              <w:rPr>
                <w:sz w:val="20"/>
                <w:szCs w:val="20"/>
              </w:rPr>
              <w:t xml:space="preserve"> </w:t>
            </w:r>
          </w:p>
        </w:tc>
      </w:tr>
      <w:tr w:rsidR="00E70C1D" w:rsidRPr="007014FE" w:rsidTr="00E70C1D">
        <w:trPr>
          <w:trHeight w:val="797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7014FE">
            <w:pPr>
              <w:jc w:val="center"/>
              <w:rPr>
                <w:b/>
                <w:color w:val="17365D" w:themeColor="text2" w:themeShade="BF"/>
                <w:sz w:val="20"/>
                <w:szCs w:val="20"/>
              </w:rPr>
            </w:pPr>
            <w:r w:rsidRPr="007014FE">
              <w:rPr>
                <w:sz w:val="20"/>
                <w:szCs w:val="20"/>
              </w:rPr>
              <w:lastRenderedPageBreak/>
              <w:t>Germany: Regional Commissioner for Data Protection and Freedom of Information: Baden-Württemberg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Pr="007014FE" w:rsidRDefault="00E70C1D" w:rsidP="00E70C1D">
            <w:pPr>
              <w:rPr>
                <w:rStyle w:val="Hyperlink"/>
                <w:sz w:val="20"/>
                <w:szCs w:val="20"/>
              </w:rPr>
            </w:pPr>
            <w:r w:rsidRPr="00EA088C">
              <w:rPr>
                <w:sz w:val="20"/>
                <w:szCs w:val="20"/>
              </w:rPr>
              <w:t xml:space="preserve">Short </w:t>
            </w:r>
            <w:r w:rsidR="00EA088C">
              <w:rPr>
                <w:sz w:val="20"/>
                <w:szCs w:val="20"/>
              </w:rPr>
              <w:t>topical p</w:t>
            </w:r>
            <w:r w:rsidRPr="00EA088C">
              <w:rPr>
                <w:sz w:val="20"/>
                <w:szCs w:val="20"/>
              </w:rPr>
              <w:t xml:space="preserve">apers on GDPR </w:t>
            </w:r>
          </w:p>
          <w:p w:rsidR="00E70C1D" w:rsidRPr="007014FE" w:rsidRDefault="00E70C1D" w:rsidP="00E70C1D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Default="00EA088C" w:rsidP="00E70C1D">
            <w:hyperlink r:id="rId20" w:history="1">
              <w:r w:rsidRPr="00A72422">
                <w:rPr>
                  <w:rStyle w:val="Hyperlink"/>
                </w:rPr>
                <w:t>https://www.baden-wuerttemberg.datenschutz.de/dokumente-der-datenschutzkonferenz/</w:t>
              </w:r>
            </w:hyperlink>
            <w:r>
              <w:t xml:space="preserve"> </w:t>
            </w:r>
          </w:p>
        </w:tc>
      </w:tr>
      <w:tr w:rsidR="00E70C1D" w:rsidRPr="007014FE" w:rsidTr="00E70C1D">
        <w:trPr>
          <w:trHeight w:val="716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7014F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14FE">
              <w:rPr>
                <w:rFonts w:cs="Times New Roman"/>
                <w:sz w:val="20"/>
                <w:szCs w:val="20"/>
              </w:rPr>
              <w:t xml:space="preserve">Spain: Spanish Data Protection Agency (AEPD) 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Default="00EA088C" w:rsidP="00EA6BCB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Introductory g</w:t>
            </w:r>
            <w:r w:rsidR="00E70C1D" w:rsidRPr="00EA088C">
              <w:rPr>
                <w:sz w:val="20"/>
                <w:szCs w:val="20"/>
              </w:rPr>
              <w:t>uide t</w:t>
            </w:r>
            <w:r>
              <w:rPr>
                <w:sz w:val="20"/>
                <w:szCs w:val="20"/>
              </w:rPr>
              <w:t>o GDPR</w:t>
            </w:r>
            <w:r w:rsidR="00E70C1D" w:rsidRPr="00EA088C">
              <w:rPr>
                <w:sz w:val="20"/>
                <w:szCs w:val="20"/>
              </w:rPr>
              <w:t xml:space="preserve"> </w:t>
            </w:r>
          </w:p>
          <w:p w:rsidR="00E70C1D" w:rsidRPr="007014FE" w:rsidRDefault="00E70C1D" w:rsidP="00EA6BCB">
            <w:pPr>
              <w:rPr>
                <w:sz w:val="20"/>
                <w:szCs w:val="20"/>
              </w:rPr>
            </w:pP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A088C" w:rsidRDefault="00EA088C" w:rsidP="00E70C1D">
            <w:hyperlink r:id="rId21" w:history="1">
              <w:r w:rsidRPr="00A72422">
                <w:rPr>
                  <w:rStyle w:val="Hyperlink"/>
                </w:rPr>
                <w:t>https://www.agpd.es/portalwebAGPD/revista_prensa/revista_prensa/2017/notas_prensa/news/2017_09_06-iden-idphp.php</w:t>
              </w:r>
            </w:hyperlink>
            <w:r>
              <w:t xml:space="preserve">  </w:t>
            </w:r>
          </w:p>
        </w:tc>
      </w:tr>
      <w:tr w:rsidR="00E70C1D" w:rsidRPr="007014FE" w:rsidTr="00EA6BCB">
        <w:trPr>
          <w:trHeight w:val="646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7014FE">
            <w:pPr>
              <w:jc w:val="center"/>
              <w:rPr>
                <w:sz w:val="20"/>
                <w:szCs w:val="20"/>
              </w:rPr>
            </w:pPr>
            <w:r w:rsidRPr="007014FE">
              <w:rPr>
                <w:sz w:val="20"/>
                <w:szCs w:val="20"/>
              </w:rPr>
              <w:t xml:space="preserve">Italy: Italian Data Protection Authority 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Pr="007014FE" w:rsidRDefault="00EA6BCB" w:rsidP="00EA6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 to GDPR</w:t>
            </w: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A088C" w:rsidRDefault="00EA6BCB" w:rsidP="00EA088C">
            <w:hyperlink r:id="rId22" w:history="1">
              <w:r w:rsidRPr="00A72422">
                <w:rPr>
                  <w:rStyle w:val="Hyperlink"/>
                </w:rPr>
                <w:t>http://www.garanteprivacy.it/informativa</w:t>
              </w:r>
            </w:hyperlink>
            <w:r>
              <w:t xml:space="preserve"> </w:t>
            </w:r>
          </w:p>
          <w:p w:rsidR="00EA088C" w:rsidRDefault="00EA088C" w:rsidP="00EA088C"/>
        </w:tc>
      </w:tr>
      <w:tr w:rsidR="00E70C1D" w:rsidRPr="007014FE" w:rsidTr="00EA6BCB">
        <w:trPr>
          <w:trHeight w:val="527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7014FE">
            <w:pPr>
              <w:jc w:val="center"/>
              <w:rPr>
                <w:sz w:val="20"/>
                <w:szCs w:val="20"/>
              </w:rPr>
            </w:pPr>
            <w:r w:rsidRPr="007014FE">
              <w:rPr>
                <w:sz w:val="20"/>
                <w:szCs w:val="20"/>
              </w:rPr>
              <w:t>Netherlands:  Dutch Data Protection Agency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Default="00E70C1D" w:rsidP="00EA6BCB">
            <w:pPr>
              <w:rPr>
                <w:rStyle w:val="Hyperlink"/>
                <w:sz w:val="20"/>
                <w:szCs w:val="20"/>
              </w:rPr>
            </w:pPr>
            <w:r w:rsidRPr="00EA6BCB">
              <w:rPr>
                <w:sz w:val="20"/>
                <w:szCs w:val="20"/>
              </w:rPr>
              <w:t>Ten steps to prepare for GDPR</w:t>
            </w:r>
          </w:p>
          <w:p w:rsidR="00EA6BCB" w:rsidRDefault="00EA6BCB" w:rsidP="00EA6BCB">
            <w:pPr>
              <w:rPr>
                <w:rStyle w:val="Hyperlink"/>
                <w:sz w:val="20"/>
                <w:szCs w:val="20"/>
              </w:rPr>
            </w:pPr>
          </w:p>
          <w:p w:rsidR="00EA6BCB" w:rsidRPr="007014FE" w:rsidRDefault="00EA6BCB" w:rsidP="00EA6BCB">
            <w:pPr>
              <w:rPr>
                <w:rStyle w:val="Hyperlink"/>
                <w:sz w:val="20"/>
                <w:szCs w:val="20"/>
              </w:rPr>
            </w:pPr>
          </w:p>
          <w:p w:rsidR="00E70C1D" w:rsidRPr="007014FE" w:rsidRDefault="00E70C1D" w:rsidP="00EA6BCB">
            <w:pPr>
              <w:rPr>
                <w:color w:val="0000FF" w:themeColor="hyperlink"/>
                <w:sz w:val="20"/>
                <w:szCs w:val="20"/>
                <w:u w:val="single"/>
              </w:rPr>
            </w:pPr>
            <w:r w:rsidRPr="00EA6BCB">
              <w:rPr>
                <w:sz w:val="20"/>
                <w:szCs w:val="20"/>
              </w:rPr>
              <w:t>Data Protection Officer</w:t>
            </w:r>
            <w:bookmarkStart w:id="0" w:name="_GoBack"/>
            <w:bookmarkEnd w:id="0"/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Default="00EA6BCB" w:rsidP="00EA6BCB">
            <w:hyperlink r:id="rId23" w:history="1">
              <w:r w:rsidRPr="00A72422">
                <w:rPr>
                  <w:rStyle w:val="Hyperlink"/>
                </w:rPr>
                <w:t>https://autoriteitpersoonsgegevens.nl/sites/default/files/atoms/files/in_10_stappen_voorbereid_op_de_avg.pdf</w:t>
              </w:r>
            </w:hyperlink>
            <w:r>
              <w:t xml:space="preserve"> </w:t>
            </w:r>
          </w:p>
          <w:p w:rsidR="00EA6BCB" w:rsidRDefault="00EA6BCB" w:rsidP="00EA6BCB"/>
          <w:p w:rsidR="00EA6BCB" w:rsidRDefault="00EA6BCB" w:rsidP="00EA6BCB">
            <w:hyperlink r:id="rId24" w:history="1">
              <w:r w:rsidRPr="00A72422">
                <w:rPr>
                  <w:rStyle w:val="Hyperlink"/>
                </w:rPr>
                <w:t>https://autoriteitpersoonsgegevens.nl/nl/onderwerpen/europese-privacywetgeving/functionaris-voor-de-gegevensbescherming-fg</w:t>
              </w:r>
            </w:hyperlink>
          </w:p>
          <w:p w:rsidR="00EA6BCB" w:rsidRDefault="00EA6BCB" w:rsidP="00EA6BCB"/>
        </w:tc>
      </w:tr>
      <w:tr w:rsidR="00E70C1D" w:rsidRPr="007014FE" w:rsidTr="00EA6BCB">
        <w:trPr>
          <w:trHeight w:val="536"/>
        </w:trPr>
        <w:tc>
          <w:tcPr>
            <w:tcW w:w="31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  <w:vAlign w:val="center"/>
          </w:tcPr>
          <w:p w:rsidR="00E70C1D" w:rsidRPr="007014FE" w:rsidRDefault="00E70C1D" w:rsidP="007014FE">
            <w:pPr>
              <w:jc w:val="center"/>
              <w:rPr>
                <w:sz w:val="20"/>
                <w:szCs w:val="20"/>
              </w:rPr>
            </w:pPr>
            <w:r w:rsidRPr="007014FE">
              <w:rPr>
                <w:sz w:val="20"/>
                <w:szCs w:val="20"/>
              </w:rPr>
              <w:t>Belgium: Commission for the Protection of Private Life</w:t>
            </w:r>
          </w:p>
        </w:tc>
        <w:tc>
          <w:tcPr>
            <w:tcW w:w="504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noWrap/>
          </w:tcPr>
          <w:p w:rsidR="00E70C1D" w:rsidRPr="007014FE" w:rsidRDefault="00E70C1D" w:rsidP="00EA6BCB">
            <w:pPr>
              <w:rPr>
                <w:color w:val="0000FF" w:themeColor="hyperlink"/>
                <w:sz w:val="20"/>
                <w:szCs w:val="20"/>
                <w:u w:val="single"/>
              </w:rPr>
            </w:pPr>
            <w:r w:rsidRPr="00EA6BCB">
              <w:rPr>
                <w:sz w:val="20"/>
                <w:szCs w:val="20"/>
              </w:rPr>
              <w:t>Guidelines 06/2017 on 14 June 2017</w:t>
            </w:r>
          </w:p>
        </w:tc>
        <w:tc>
          <w:tcPr>
            <w:tcW w:w="640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70C1D" w:rsidRDefault="00EA6BCB" w:rsidP="00EA6BCB">
            <w:hyperlink r:id="rId25" w:history="1">
              <w:r w:rsidRPr="00A72422">
                <w:rPr>
                  <w:rStyle w:val="Hyperlink"/>
                </w:rPr>
                <w:t>https://www.privacycommission.be/sites/privacycommission/files/documents/aanbeveling_06_2017_0.pdf</w:t>
              </w:r>
            </w:hyperlink>
            <w:r>
              <w:t xml:space="preserve"> </w:t>
            </w:r>
          </w:p>
        </w:tc>
      </w:tr>
    </w:tbl>
    <w:p w:rsidR="00A53B5F" w:rsidRPr="007014FE" w:rsidRDefault="00A53B5F" w:rsidP="00A53B5F">
      <w:pPr>
        <w:rPr>
          <w:sz w:val="20"/>
          <w:szCs w:val="20"/>
        </w:rPr>
      </w:pPr>
    </w:p>
    <w:p w:rsidR="00A53B5F" w:rsidRPr="007014FE" w:rsidRDefault="00A53B5F" w:rsidP="00A53B5F">
      <w:pPr>
        <w:rPr>
          <w:sz w:val="20"/>
          <w:szCs w:val="20"/>
        </w:rPr>
      </w:pPr>
    </w:p>
    <w:p w:rsidR="00A53B5F" w:rsidRPr="007014FE" w:rsidRDefault="00A53B5F" w:rsidP="00A53B5F">
      <w:pPr>
        <w:rPr>
          <w:sz w:val="20"/>
          <w:szCs w:val="20"/>
        </w:rPr>
      </w:pPr>
    </w:p>
    <w:p w:rsidR="00A53B5F" w:rsidRPr="007014FE" w:rsidRDefault="00A53B5F" w:rsidP="00A53B5F">
      <w:pPr>
        <w:rPr>
          <w:sz w:val="20"/>
          <w:szCs w:val="20"/>
        </w:rPr>
      </w:pPr>
    </w:p>
    <w:p w:rsidR="00A53B5F" w:rsidRPr="007014FE" w:rsidRDefault="00A53B5F" w:rsidP="00A53B5F">
      <w:pPr>
        <w:rPr>
          <w:sz w:val="20"/>
          <w:szCs w:val="20"/>
        </w:rPr>
      </w:pPr>
    </w:p>
    <w:p w:rsidR="00A53B5F" w:rsidRPr="007014FE" w:rsidRDefault="00A53B5F" w:rsidP="00A53B5F">
      <w:pPr>
        <w:rPr>
          <w:sz w:val="20"/>
          <w:szCs w:val="20"/>
        </w:rPr>
      </w:pPr>
    </w:p>
    <w:p w:rsidR="00A53B5F" w:rsidRPr="007014FE" w:rsidRDefault="00A53B5F" w:rsidP="00A53B5F">
      <w:pPr>
        <w:rPr>
          <w:sz w:val="20"/>
          <w:szCs w:val="20"/>
        </w:rPr>
      </w:pPr>
    </w:p>
    <w:p w:rsidR="00793E5F" w:rsidRPr="007014FE" w:rsidRDefault="00793E5F">
      <w:pPr>
        <w:rPr>
          <w:sz w:val="20"/>
          <w:szCs w:val="20"/>
        </w:rPr>
      </w:pPr>
    </w:p>
    <w:sectPr w:rsidR="00793E5F" w:rsidRPr="007014FE" w:rsidSect="00AA1641">
      <w:footerReference w:type="default" r:id="rId26"/>
      <w:headerReference w:type="first" r:id="rId27"/>
      <w:pgSz w:w="16840" w:h="11907" w:orient="landscape" w:code="9"/>
      <w:pgMar w:top="851" w:right="1105" w:bottom="1276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4DB" w:rsidRDefault="008374DB" w:rsidP="001E15D4">
      <w:pPr>
        <w:spacing w:after="0" w:line="240" w:lineRule="auto"/>
      </w:pPr>
      <w:r>
        <w:separator/>
      </w:r>
    </w:p>
  </w:endnote>
  <w:endnote w:type="continuationSeparator" w:id="0">
    <w:p w:rsidR="008374DB" w:rsidRDefault="008374DB" w:rsidP="001E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229604"/>
      <w:docPartObj>
        <w:docPartGallery w:val="Page Numbers (Bottom of Page)"/>
        <w:docPartUnique/>
      </w:docPartObj>
    </w:sdtPr>
    <w:sdtEndPr>
      <w:rPr>
        <w:b/>
        <w:noProof/>
        <w:color w:val="17365D" w:themeColor="text2" w:themeShade="BF"/>
      </w:rPr>
    </w:sdtEndPr>
    <w:sdtContent>
      <w:p w:rsidR="008374DB" w:rsidRPr="00F679F6" w:rsidRDefault="008374DB">
        <w:pPr>
          <w:pStyle w:val="Footer"/>
          <w:jc w:val="center"/>
          <w:rPr>
            <w:b/>
            <w:color w:val="17365D" w:themeColor="text2" w:themeShade="BF"/>
          </w:rPr>
        </w:pPr>
        <w:r w:rsidRPr="00F679F6">
          <w:rPr>
            <w:rFonts w:asciiTheme="majorHAnsi" w:hAnsiTheme="majorHAnsi"/>
            <w:b/>
            <w:color w:val="17365D" w:themeColor="text2" w:themeShade="BF"/>
            <w:sz w:val="18"/>
            <w:szCs w:val="18"/>
          </w:rPr>
          <w:fldChar w:fldCharType="begin"/>
        </w:r>
        <w:r w:rsidRPr="00F679F6">
          <w:rPr>
            <w:rFonts w:asciiTheme="majorHAnsi" w:hAnsiTheme="majorHAnsi"/>
            <w:b/>
            <w:color w:val="17365D" w:themeColor="text2" w:themeShade="BF"/>
            <w:sz w:val="18"/>
            <w:szCs w:val="18"/>
          </w:rPr>
          <w:instrText xml:space="preserve"> PAGE   \* MERGEFORMAT </w:instrText>
        </w:r>
        <w:r w:rsidRPr="00F679F6">
          <w:rPr>
            <w:rFonts w:asciiTheme="majorHAnsi" w:hAnsiTheme="majorHAnsi"/>
            <w:b/>
            <w:color w:val="17365D" w:themeColor="text2" w:themeShade="BF"/>
            <w:sz w:val="18"/>
            <w:szCs w:val="18"/>
          </w:rPr>
          <w:fldChar w:fldCharType="separate"/>
        </w:r>
        <w:r w:rsidR="00EA6BCB">
          <w:rPr>
            <w:rFonts w:asciiTheme="majorHAnsi" w:hAnsiTheme="majorHAnsi"/>
            <w:b/>
            <w:noProof/>
            <w:color w:val="17365D" w:themeColor="text2" w:themeShade="BF"/>
            <w:sz w:val="18"/>
            <w:szCs w:val="18"/>
          </w:rPr>
          <w:t>2</w:t>
        </w:r>
        <w:r w:rsidRPr="00F679F6">
          <w:rPr>
            <w:rFonts w:asciiTheme="majorHAnsi" w:hAnsiTheme="majorHAnsi"/>
            <w:b/>
            <w:noProof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8374DB" w:rsidRDefault="00837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4DB" w:rsidRDefault="008374DB" w:rsidP="001E15D4">
      <w:pPr>
        <w:spacing w:after="0" w:line="240" w:lineRule="auto"/>
      </w:pPr>
      <w:r>
        <w:separator/>
      </w:r>
    </w:p>
  </w:footnote>
  <w:footnote w:type="continuationSeparator" w:id="0">
    <w:p w:rsidR="008374DB" w:rsidRDefault="008374DB" w:rsidP="001E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4FE" w:rsidRPr="007014FE" w:rsidRDefault="007014FE">
    <w:pPr>
      <w:pStyle w:val="Header"/>
      <w:rPr>
        <w:sz w:val="18"/>
      </w:rPr>
    </w:pPr>
    <w:r w:rsidRPr="007014FE">
      <w:rPr>
        <w:sz w:val="18"/>
      </w:rPr>
      <w:t>Last update – Sept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51"/>
    <w:rsid w:val="00012BF8"/>
    <w:rsid w:val="0003104D"/>
    <w:rsid w:val="0003307C"/>
    <w:rsid w:val="000343F5"/>
    <w:rsid w:val="00035851"/>
    <w:rsid w:val="00047276"/>
    <w:rsid w:val="00083302"/>
    <w:rsid w:val="000948CD"/>
    <w:rsid w:val="000A7E79"/>
    <w:rsid w:val="000B118F"/>
    <w:rsid w:val="000F46D1"/>
    <w:rsid w:val="000F6CAE"/>
    <w:rsid w:val="001056D4"/>
    <w:rsid w:val="00125721"/>
    <w:rsid w:val="001348E5"/>
    <w:rsid w:val="00141E67"/>
    <w:rsid w:val="00147BB0"/>
    <w:rsid w:val="00181E8D"/>
    <w:rsid w:val="00193A13"/>
    <w:rsid w:val="001B78CE"/>
    <w:rsid w:val="001E15D4"/>
    <w:rsid w:val="00203386"/>
    <w:rsid w:val="002269BD"/>
    <w:rsid w:val="002328FA"/>
    <w:rsid w:val="002C0080"/>
    <w:rsid w:val="002D3A35"/>
    <w:rsid w:val="002D6634"/>
    <w:rsid w:val="002E6FB5"/>
    <w:rsid w:val="00340008"/>
    <w:rsid w:val="003443FA"/>
    <w:rsid w:val="00363790"/>
    <w:rsid w:val="00376B06"/>
    <w:rsid w:val="00391206"/>
    <w:rsid w:val="003C3FC2"/>
    <w:rsid w:val="003F14CB"/>
    <w:rsid w:val="00401964"/>
    <w:rsid w:val="004315A7"/>
    <w:rsid w:val="004330AB"/>
    <w:rsid w:val="00434C95"/>
    <w:rsid w:val="00455FB7"/>
    <w:rsid w:val="00476A40"/>
    <w:rsid w:val="00476BE0"/>
    <w:rsid w:val="004A1AE6"/>
    <w:rsid w:val="004A2A41"/>
    <w:rsid w:val="004A6B58"/>
    <w:rsid w:val="004B7416"/>
    <w:rsid w:val="004B7D48"/>
    <w:rsid w:val="004C5322"/>
    <w:rsid w:val="00536416"/>
    <w:rsid w:val="00552311"/>
    <w:rsid w:val="0055412C"/>
    <w:rsid w:val="00582118"/>
    <w:rsid w:val="00590AFC"/>
    <w:rsid w:val="005C1546"/>
    <w:rsid w:val="005C4ACA"/>
    <w:rsid w:val="005D1C0A"/>
    <w:rsid w:val="0064447C"/>
    <w:rsid w:val="006653C0"/>
    <w:rsid w:val="00694617"/>
    <w:rsid w:val="006A42AB"/>
    <w:rsid w:val="006B6221"/>
    <w:rsid w:val="006C7119"/>
    <w:rsid w:val="006D66B8"/>
    <w:rsid w:val="007014FE"/>
    <w:rsid w:val="007045D7"/>
    <w:rsid w:val="00793E5F"/>
    <w:rsid w:val="007B2530"/>
    <w:rsid w:val="008122E8"/>
    <w:rsid w:val="00823F67"/>
    <w:rsid w:val="00834770"/>
    <w:rsid w:val="008374DB"/>
    <w:rsid w:val="00837E1C"/>
    <w:rsid w:val="00853810"/>
    <w:rsid w:val="008B64C9"/>
    <w:rsid w:val="008C245B"/>
    <w:rsid w:val="008D39AD"/>
    <w:rsid w:val="008D3B14"/>
    <w:rsid w:val="008F16E8"/>
    <w:rsid w:val="008F795E"/>
    <w:rsid w:val="009145B9"/>
    <w:rsid w:val="00932798"/>
    <w:rsid w:val="009451C6"/>
    <w:rsid w:val="009530B2"/>
    <w:rsid w:val="00971558"/>
    <w:rsid w:val="00975931"/>
    <w:rsid w:val="00992036"/>
    <w:rsid w:val="009F706A"/>
    <w:rsid w:val="00A15A0E"/>
    <w:rsid w:val="00A2517B"/>
    <w:rsid w:val="00A53B5F"/>
    <w:rsid w:val="00A5428B"/>
    <w:rsid w:val="00A66A2E"/>
    <w:rsid w:val="00A70E8E"/>
    <w:rsid w:val="00A75D4D"/>
    <w:rsid w:val="00A76685"/>
    <w:rsid w:val="00A777E0"/>
    <w:rsid w:val="00A824F0"/>
    <w:rsid w:val="00A87753"/>
    <w:rsid w:val="00AA1641"/>
    <w:rsid w:val="00AC4C19"/>
    <w:rsid w:val="00B030C1"/>
    <w:rsid w:val="00B34EBA"/>
    <w:rsid w:val="00B360E8"/>
    <w:rsid w:val="00B53701"/>
    <w:rsid w:val="00B63EFD"/>
    <w:rsid w:val="00B675C1"/>
    <w:rsid w:val="00B721B9"/>
    <w:rsid w:val="00B947EA"/>
    <w:rsid w:val="00BA4BD1"/>
    <w:rsid w:val="00BC58E5"/>
    <w:rsid w:val="00C42753"/>
    <w:rsid w:val="00C74C72"/>
    <w:rsid w:val="00C8584B"/>
    <w:rsid w:val="00CD720B"/>
    <w:rsid w:val="00D015F8"/>
    <w:rsid w:val="00D04B4D"/>
    <w:rsid w:val="00D60DDD"/>
    <w:rsid w:val="00D824B0"/>
    <w:rsid w:val="00D9154F"/>
    <w:rsid w:val="00D95CE4"/>
    <w:rsid w:val="00D95D3C"/>
    <w:rsid w:val="00E46C3F"/>
    <w:rsid w:val="00E70C1D"/>
    <w:rsid w:val="00E74843"/>
    <w:rsid w:val="00EA088C"/>
    <w:rsid w:val="00EA6BCB"/>
    <w:rsid w:val="00EE0D54"/>
    <w:rsid w:val="00EE2AE1"/>
    <w:rsid w:val="00F145D1"/>
    <w:rsid w:val="00F50674"/>
    <w:rsid w:val="00F7069A"/>
    <w:rsid w:val="00FA7CA5"/>
    <w:rsid w:val="00F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BBE5"/>
  <w15:chartTrackingRefBased/>
  <w15:docId w15:val="{9944CA6F-E4D6-4679-9FE6-CC678F5C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5851"/>
  </w:style>
  <w:style w:type="paragraph" w:styleId="Heading1">
    <w:name w:val="heading 1"/>
    <w:basedOn w:val="Normal"/>
    <w:link w:val="Heading1Char"/>
    <w:uiPriority w:val="9"/>
    <w:qFormat/>
    <w:rsid w:val="003C3FC2"/>
    <w:pPr>
      <w:spacing w:before="300" w:after="150" w:line="240" w:lineRule="auto"/>
      <w:outlineLvl w:val="0"/>
    </w:pPr>
    <w:rPr>
      <w:rFonts w:ascii="inherit" w:eastAsia="Times New Roman" w:hAnsi="inherit" w:cs="Times New Roman"/>
      <w:color w:val="0D4592"/>
      <w:kern w:val="36"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51"/>
  </w:style>
  <w:style w:type="paragraph" w:styleId="Footer">
    <w:name w:val="footer"/>
    <w:basedOn w:val="Normal"/>
    <w:link w:val="FooterChar"/>
    <w:uiPriority w:val="99"/>
    <w:unhideWhenUsed/>
    <w:rsid w:val="0003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51"/>
  </w:style>
  <w:style w:type="character" w:styleId="Hyperlink">
    <w:name w:val="Hyperlink"/>
    <w:basedOn w:val="DefaultParagraphFont"/>
    <w:uiPriority w:val="99"/>
    <w:unhideWhenUsed/>
    <w:rsid w:val="006A42A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2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6379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3FC2"/>
    <w:rPr>
      <w:rFonts w:ascii="inherit" w:eastAsia="Times New Roman" w:hAnsi="inherit" w:cs="Times New Roman"/>
      <w:color w:val="0D4592"/>
      <w:kern w:val="36"/>
      <w:sz w:val="41"/>
      <w:szCs w:val="41"/>
    </w:rPr>
  </w:style>
  <w:style w:type="character" w:styleId="Mention">
    <w:name w:val="Mention"/>
    <w:basedOn w:val="DefaultParagraphFont"/>
    <w:uiPriority w:val="99"/>
    <w:semiHidden/>
    <w:unhideWhenUsed/>
    <w:rsid w:val="003C3F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enschutz-bayern.de/datenschutzreform2018/einwilligung.pdf" TargetMode="External"/><Relationship Id="rId13" Type="http://schemas.openxmlformats.org/officeDocument/2006/relationships/hyperlink" Target="https://www.cnil.fr/fr/prioriser-les-actions-mener" TargetMode="External"/><Relationship Id="rId18" Type="http://schemas.openxmlformats.org/officeDocument/2006/relationships/hyperlink" Target="https://www.bfdi.bund.de/SharedDocs/Publikationen/Faltblaetter/Datenschutzgrundverordnung.pdf?__blob=publicationFile&amp;v=5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agpd.es/portalwebAGPD/revista_prensa/revista_prensa/2017/notas_prensa/news/2017_09_06-iden-idphp.php" TargetMode="External"/><Relationship Id="rId7" Type="http://schemas.openxmlformats.org/officeDocument/2006/relationships/hyperlink" Target="https://ico.org.uk/media/about-the-ico/consultations/2013551/draft-gdpr-consent-guidance-for-consultation-201703.pdf" TargetMode="External"/><Relationship Id="rId12" Type="http://schemas.openxmlformats.org/officeDocument/2006/relationships/hyperlink" Target="https://www.cnil.fr/fr/documenter-la-conformite" TargetMode="External"/><Relationship Id="rId17" Type="http://schemas.openxmlformats.org/officeDocument/2006/relationships/hyperlink" Target="https://www.bfdi.bund.de/SharedDocs/Publikationen/Faltblaetter/Datenschutzgrundverordnung.pdf?__blob=publicationFile&amp;v=5" TargetMode="External"/><Relationship Id="rId25" Type="http://schemas.openxmlformats.org/officeDocument/2006/relationships/hyperlink" Target="https://www.privacycommission.be/sites/privacycommission/files/documents/aanbeveling_06_2017_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fdi.bund.de/SharedDocs/Publikationen/Faltblaetter/Datenschutzgrundverordnung.pdf?__blob=publicationFile&amp;v=5" TargetMode="External"/><Relationship Id="rId20" Type="http://schemas.openxmlformats.org/officeDocument/2006/relationships/hyperlink" Target="https://www.baden-wuerttemberg.datenschutz.de/dokumente-der-datenschutzkonferenz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co.org.uk/media/for-organisations/data-protection-reform/overview-of-the-gdpr-1-12.pdf" TargetMode="External"/><Relationship Id="rId11" Type="http://schemas.openxmlformats.org/officeDocument/2006/relationships/hyperlink" Target="https://www.cnil.fr/fr/principes-cles/reglement-europeen-se-preparer-en-6-etapes" TargetMode="External"/><Relationship Id="rId24" Type="http://schemas.openxmlformats.org/officeDocument/2006/relationships/hyperlink" Target="https://autoriteitpersoonsgegevens.nl/nl/onderwerpen/europese-privacywetgeving/functionaris-voor-de-gegevensbescherming-f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il.fr/fr/designer-un-pilote" TargetMode="External"/><Relationship Id="rId23" Type="http://schemas.openxmlformats.org/officeDocument/2006/relationships/hyperlink" Target="https://autoriteitpersoonsgegevens.nl/sites/default/files/atoms/files/in_10_stappen_voorbereid_op_de_avg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ataprotection.ie/docs/14-8-2017-Guidance-on-qualifications-for-DPOs-(GDPR)/1643.htm" TargetMode="External"/><Relationship Id="rId19" Type="http://schemas.openxmlformats.org/officeDocument/2006/relationships/hyperlink" Target="https://www.datenschutz-bayern.de/datenschutzreform201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ataprotection.ie/docimages/documents/The%20GDPR%20and%20You.pdf" TargetMode="External"/><Relationship Id="rId14" Type="http://schemas.openxmlformats.org/officeDocument/2006/relationships/hyperlink" Target="https://www.cnil.fr/fr/cartographier-vos-traitements-de-donnees-personnelles" TargetMode="External"/><Relationship Id="rId22" Type="http://schemas.openxmlformats.org/officeDocument/2006/relationships/hyperlink" Target="http://www.garanteprivacy.it/informativa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Loopesko</dc:creator>
  <cp:keywords/>
  <dc:description/>
  <cp:lastModifiedBy>Isabelle Roccia</cp:lastModifiedBy>
  <cp:revision>7</cp:revision>
  <dcterms:created xsi:type="dcterms:W3CDTF">2017-09-12T13:15:00Z</dcterms:created>
  <dcterms:modified xsi:type="dcterms:W3CDTF">2017-09-12T15:40:00Z</dcterms:modified>
</cp:coreProperties>
</file>