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234"/>
        <w:gridCol w:w="5234"/>
      </w:tblGrid>
      <w:tr>
        <w:tc>
          <w:tcPr>
            <w:tcW w:type="dxa" w:w="6739"/>
            <w:tcBorders>
              <w:top w:val="none"/>
              <w:left w:val="none"/>
              <w:bottom w:val="none"/>
              <w:right w:val="none"/>
            </w:tcBorders>
            <w:tcMar>
              <w:top w:w="10" w:type="dxa"/>
              <w:bottom w:w="20" w:type="dxa"/>
              <w:left w:w="0" w:type="dxa"/>
              <w:right w:w="20" w:type="dxa"/>
            </w:tcMar>
          </w:tcPr>
          <w:p>
            <w:pPr>
              <w:spacing w:after="20" w:before="0"/>
            </w:pPr>
            <w:r>
              <w:rPr>
                <w:rFonts w:ascii="Arial" w:hAnsi="Arial"/>
                <w:b/>
                <w:color w:val="0F172A"/>
                <w:sz w:val="35"/>
              </w:rPr>
              <w:t>Md Niaj Shahriar Shishir</w:t>
            </w:r>
          </w:p>
          <w:p>
            <w:pPr>
              <w:spacing w:after="40" w:before="0"/>
            </w:pPr>
            <w:r>
              <w:rPr>
                <w:rFonts w:ascii="Arial" w:hAnsi="Arial"/>
                <w:b/>
                <w:color w:val="2563EB"/>
                <w:sz w:val="18"/>
              </w:rPr>
              <w:t>Technical Lead | Odoo ERP &amp; System Integrations</w:t>
            </w:r>
          </w:p>
          <w:p>
            <w:pPr>
              <w:spacing w:after="0" w:before="0"/>
            </w:pPr>
            <w:r>
              <w:rPr>
                <w:rFonts w:ascii="Calibri" w:hAnsi="Calibri"/>
                <w:color w:val="475569"/>
                <w:sz w:val="16"/>
              </w:rPr>
              <w:t>Certified Odoo Consultant | Head of Technology | 7+ Years Experience</w:t>
            </w:r>
          </w:p>
        </w:tc>
        <w:tc>
          <w:tcPr>
            <w:tcW w:type="dxa" w:w="3730"/>
            <w:tcBorders>
              <w:top w:val="none"/>
              <w:left w:val="none"/>
              <w:bottom w:val="none"/>
              <w:right w:val="none"/>
            </w:tcBorders>
            <w:tcMar>
              <w:top w:w="10" w:type="dxa"/>
              <w:bottom w:w="20" w:type="dxa"/>
              <w:left w:w="20" w:type="dxa"/>
              <w:right w:w="0" w:type="dxa"/>
            </w:tcMar>
          </w:tcPr>
          <w:p>
            <w:pPr>
              <w:spacing w:after="10" w:before="0"/>
              <w:jc w:val="right"/>
            </w:pPr>
            <w:r>
              <w:rPr>
                <w:rFonts w:ascii="Calibri" w:hAnsi="Calibri"/>
                <w:b/>
                <w:color w:val="64748B"/>
                <w:sz w:val="15"/>
              </w:rPr>
              <w:t xml:space="preserve">Portfolio: </w:t>
            </w:r>
            <w:r>
              <w:rPr>
                <w:rFonts w:ascii="Calibri" w:hAnsi="Calibri"/>
                <w:b/>
                <w:color w:val="2563EB"/>
                <w:sz w:val="15"/>
              </w:rPr>
              <w:t>nsrshishir.github.io/nsrshishir</w:t>
            </w:r>
          </w:p>
          <w:p>
            <w:pPr>
              <w:spacing w:after="10" w:before="0"/>
              <w:jc w:val="right"/>
            </w:pPr>
            <w:r>
              <w:rPr>
                <w:rFonts w:ascii="Calibri" w:hAnsi="Calibri"/>
                <w:b/>
                <w:color w:val="64748B"/>
                <w:sz w:val="15"/>
              </w:rPr>
              <w:t xml:space="preserve">Email: </w:t>
            </w:r>
            <w:r>
              <w:rPr>
                <w:rFonts w:ascii="Calibri" w:hAnsi="Calibri"/>
                <w:color w:val="1E293B"/>
                <w:sz w:val="15"/>
              </w:rPr>
              <w:t>niaj@metamorphosis.com.bd</w:t>
            </w:r>
          </w:p>
          <w:p>
            <w:pPr>
              <w:spacing w:after="10" w:before="0"/>
              <w:jc w:val="right"/>
            </w:pPr>
            <w:r>
              <w:rPr>
                <w:rFonts w:ascii="Calibri" w:hAnsi="Calibri"/>
                <w:b/>
                <w:color w:val="64748B"/>
                <w:sz w:val="15"/>
              </w:rPr>
              <w:t xml:space="preserve">Alt Email: </w:t>
            </w:r>
            <w:r>
              <w:rPr>
                <w:rFonts w:ascii="Calibri" w:hAnsi="Calibri"/>
                <w:color w:val="1E293B"/>
                <w:sz w:val="15"/>
              </w:rPr>
              <w:t>nsrshishir550@gmail.com</w:t>
            </w:r>
          </w:p>
          <w:p>
            <w:pPr>
              <w:spacing w:after="10" w:before="0"/>
              <w:jc w:val="right"/>
            </w:pPr>
            <w:r>
              <w:rPr>
                <w:rFonts w:ascii="Calibri" w:hAnsi="Calibri"/>
                <w:b/>
                <w:color w:val="64748B"/>
                <w:sz w:val="15"/>
              </w:rPr>
              <w:t xml:space="preserve">Phone: </w:t>
            </w:r>
            <w:r>
              <w:rPr>
                <w:rFonts w:ascii="Calibri" w:hAnsi="Calibri"/>
                <w:color w:val="1E293B"/>
                <w:sz w:val="15"/>
              </w:rPr>
              <w:t>+880 1827-512928 | Dhaka, BD</w:t>
            </w:r>
          </w:p>
          <w:p>
            <w:pPr>
              <w:spacing w:after="10" w:before="0"/>
              <w:jc w:val="right"/>
            </w:pPr>
            <w:r>
              <w:rPr>
                <w:rFonts w:ascii="Calibri" w:hAnsi="Calibri"/>
                <w:b/>
                <w:color w:val="64748B"/>
                <w:sz w:val="15"/>
              </w:rPr>
              <w:t xml:space="preserve">LinkedIn: </w:t>
            </w:r>
            <w:r>
              <w:rPr>
                <w:rFonts w:ascii="Calibri" w:hAnsi="Calibri"/>
                <w:color w:val="1E293B"/>
                <w:sz w:val="15"/>
              </w:rPr>
              <w:t>linkedin.com/in/nsrshishir</w:t>
            </w:r>
          </w:p>
          <w:p>
            <w:pPr>
              <w:spacing w:after="10" w:before="0"/>
              <w:jc w:val="right"/>
            </w:pPr>
            <w:r>
              <w:rPr>
                <w:rFonts w:ascii="Calibri" w:hAnsi="Calibri"/>
                <w:b/>
                <w:color w:val="64748B"/>
                <w:sz w:val="15"/>
              </w:rPr>
              <w:t xml:space="preserve">GitHub: </w:t>
            </w:r>
            <w:r>
              <w:rPr>
                <w:rFonts w:ascii="Calibri" w:hAnsi="Calibri"/>
                <w:color w:val="1E293B"/>
                <w:sz w:val="15"/>
              </w:rPr>
              <w:t>github.com/nsrshishir</w:t>
            </w:r>
          </w:p>
        </w:tc>
      </w:tr>
    </w:tbl>
    <w:p>
      <w:pPr>
        <w:spacing w:before="40" w:after="80"/>
        <w:pBdr>
          <w:bottom w:val="single" w:sz="10" w:space="1" w:color="2563EB"/>
        </w:pBdr>
      </w:pPr>
    </w:p>
    <w:tbl>
      <w:tblPr>
        <w:tblW w:type="auto" w:w="0"/>
        <w:jc w:val="center"/>
        <w:tblLayout w:type="fixed"/>
        <w:tblLook w:firstColumn="1" w:firstRow="1" w:lastColumn="0" w:lastRow="0" w:noHBand="0" w:noVBand="1" w:val="04A0"/>
      </w:tblPr>
      <w:tblGrid>
        <w:gridCol w:w="2617"/>
        <w:gridCol w:w="2617"/>
        <w:gridCol w:w="2617"/>
        <w:gridCol w:w="2617"/>
      </w:tblGrid>
      <w:tr>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900+ Modules</w:t>
            </w:r>
          </w:p>
          <w:p>
            <w:pPr>
              <w:spacing w:before="0" w:after="0"/>
              <w:jc w:val="center"/>
            </w:pPr>
            <w:r>
              <w:rPr>
                <w:rFonts w:ascii="Calibri" w:hAnsi="Calibri"/>
                <w:b/>
                <w:color w:val="2563EB"/>
                <w:sz w:val="12"/>
              </w:rPr>
              <w:t>HAND-CODED IN PYTHON &amp; XML</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SAP &amp; 7 Gateways</w:t>
            </w:r>
          </w:p>
          <w:p>
            <w:pPr>
              <w:spacing w:before="0" w:after="0"/>
              <w:jc w:val="center"/>
            </w:pPr>
            <w:r>
              <w:rPr>
                <w:rFonts w:ascii="Calibri" w:hAnsi="Calibri"/>
                <w:b/>
                <w:color w:val="2563EB"/>
                <w:sz w:val="12"/>
              </w:rPr>
              <w:t>BUILT IN 1-MONTH SPRINTS</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16+ Upgrades</w:t>
            </w:r>
          </w:p>
          <w:p>
            <w:pPr>
              <w:spacing w:before="0" w:after="0"/>
              <w:jc w:val="center"/>
            </w:pPr>
            <w:r>
              <w:rPr>
                <w:rFonts w:ascii="Calibri" w:hAnsi="Calibri"/>
                <w:b/>
                <w:color w:val="2563EB"/>
                <w:sz w:val="12"/>
              </w:rPr>
              <w:t>ZERO DATA LOSS RETENTION</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Team Delivery</w:t>
            </w:r>
          </w:p>
          <w:p>
            <w:pPr>
              <w:spacing w:before="0" w:after="0"/>
              <w:jc w:val="center"/>
            </w:pPr>
            <w:r>
              <w:rPr>
                <w:rFonts w:ascii="Calibri" w:hAnsi="Calibri"/>
                <w:b/>
                <w:color w:val="2563EB"/>
                <w:sz w:val="12"/>
              </w:rPr>
              <w:t>3-MONTH SCOPE IN 2-3 WEEKS</w:t>
            </w:r>
          </w:p>
        </w:tc>
      </w:tr>
    </w:tbl>
    <w:p>
      <w:pPr>
        <w:keepNext/>
        <w:spacing w:before="80" w:after="40"/>
        <w:pBdr>
          <w:bottom w:val="single" w:sz="6" w:space="1" w:color="CBD5E1"/>
        </w:pBdr>
      </w:pPr>
      <w:r>
        <w:rPr>
          <w:rFonts w:ascii="Arial" w:hAnsi="Arial"/>
          <w:b/>
          <w:color w:val="0F172A"/>
          <w:sz w:val="18"/>
        </w:rPr>
        <w:t>EXECUTIVE SUMMARY</w:t>
      </w:r>
    </w:p>
    <w:p>
      <w:pPr>
        <w:spacing w:before="20" w:after="50" w:line="266" w:lineRule="auto"/>
        <w:jc w:val="both"/>
      </w:pPr>
      <w:r>
        <w:rPr>
          <w:rFonts w:ascii="Calibri" w:hAnsi="Calibri"/>
          <w:color w:val="1E293B"/>
          <w:sz w:val="16"/>
        </w:rPr>
        <w:t>Technical Lead and Certified Odoo Consultant with 7+ years of hands-on experience building custom Odoo ERP solutions and integrating Odoo with external and proprietary systems. Hand-coded more than 900 custom modules in Python, JavaScript (OWL 2), and XML for 85+ enterprise clients. Experienced in delivering complex integrations under tight deadlines, including a complete bidirectional sync with SAP (customers, sales orders, deliveries, payments) in 1 month, and 7 New Zealand and Australian payment gateways in a single month. Delivered integrations for mobile Sales Force Automation (SFA), telecom SMS marketing gateways, and cross-border retail POS systems. Completed 16+ database upgrades across Odoo 13 to 19 using structural data retention methods that carry over all historical custom fields and financial records while dropping obsolete code debt. Leads development teams using modern CLI agents and local AI models to cut delivery cycles from 3 months down to 2–3 weeks while enforcing clean code standards via the Agentic E3 Framework.</w:t>
      </w:r>
    </w:p>
    <w:p>
      <w:pPr>
        <w:keepNext/>
        <w:spacing w:before="70" w:after="40"/>
        <w:pBdr>
          <w:bottom w:val="single" w:sz="6" w:space="1" w:color="CBD5E1"/>
        </w:pBdr>
      </w:pPr>
      <w:r>
        <w:rPr>
          <w:rFonts w:ascii="Arial" w:hAnsi="Arial"/>
          <w:b/>
          <w:color w:val="0F172A"/>
          <w:sz w:val="18"/>
        </w:rPr>
        <w:t>CORE TECHNICAL &amp; INTEGRATION COMPETENCIES</w:t>
      </w:r>
    </w:p>
    <w:tbl>
      <w:tblPr>
        <w:tblW w:type="auto" w:w="0"/>
        <w:jc w:val="center"/>
        <w:tblLayout w:type="fixed"/>
        <w:tblLook w:firstColumn="1" w:firstRow="1" w:lastColumn="0" w:lastRow="0" w:noHBand="0" w:noVBand="1" w:val="04A0"/>
      </w:tblPr>
      <w:tblGrid>
        <w:gridCol w:w="5234"/>
        <w:gridCol w:w="5234"/>
      </w:tblGrid>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Odoo Customization: </w:t>
            </w:r>
            <w:r>
              <w:rPr>
                <w:rFonts w:ascii="Calibri" w:hAnsi="Calibri"/>
                <w:color w:val="1E293B"/>
                <w:sz w:val="16"/>
              </w:rPr>
              <w:t>900+ custom modules; custom models, business logic, OWL 2 reactive components, QWeb XML views, inheritances, compute field caching, automated server actions, cron tasks.</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System &amp; API Integrations: </w:t>
            </w:r>
            <w:r>
              <w:rPr>
                <w:rFonts w:ascii="Calibri" w:hAnsi="Calibri"/>
                <w:color w:val="1E293B"/>
                <w:sz w:val="16"/>
              </w:rPr>
              <w:t>Bidirectional sync with SAP, external mobile SFA, WMS, and legacy SQL databases. REST, JSON-RPC, XML-RPC APIs, Webhook event pipelines, ETL data mapping.</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Data Reliability &amp; Sync: </w:t>
            </w:r>
            <w:r>
              <w:rPr>
                <w:rFonts w:ascii="Calibri" w:hAnsi="Calibri"/>
                <w:color w:val="1E293B"/>
                <w:sz w:val="16"/>
              </w:rPr>
              <w:t>Idempotent API calls, queue-based retries, rate limits, audit logs, conflict resolution, automated stock reconciliation, and zero data divergence.</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Performance Tuning: </w:t>
            </w:r>
            <w:r>
              <w:rPr>
                <w:rFonts w:ascii="Calibri" w:hAnsi="Calibri"/>
                <w:color w:val="1E293B"/>
                <w:sz w:val="16"/>
              </w:rPr>
              <w:t>ORM batching, prefetching, eliminating N+1 queries, PostgreSQL index design, _read_group aggregations, Odoo worker isolation for API vs back-office traffic.</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Historical Data Retention: </w:t>
            </w:r>
            <w:r>
              <w:rPr>
                <w:rFonts w:ascii="Calibri" w:hAnsi="Calibri"/>
                <w:color w:val="1E293B"/>
                <w:sz w:val="16"/>
              </w:rPr>
              <w:t>16+ major upgrades (v13 to v19); AST schema parsing to retain legacy models, stored fields, and audit views while dropping broken Python workflows to eliminate technical debt.</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Technical Leadership: </w:t>
            </w:r>
            <w:r>
              <w:rPr>
                <w:rFonts w:ascii="Calibri" w:hAnsi="Calibri"/>
                <w:color w:val="1E293B"/>
                <w:sz w:val="16"/>
              </w:rPr>
              <w:t>Team leadership, developer mentorship, sprint planning, client stakeholder management, 6-milestone delivery model, CI/CD, Docker deployment automation.</w:t>
            </w:r>
          </w:p>
        </w:tc>
      </w:tr>
    </w:tbl>
    <w:p>
      <w:pPr>
        <w:keepNext/>
        <w:spacing w:before="70" w:after="40"/>
        <w:pBdr>
          <w:bottom w:val="single" w:sz="6" w:space="1" w:color="CBD5E1"/>
        </w:pBdr>
      </w:pPr>
      <w:r>
        <w:rPr>
          <w:rFonts w:ascii="Arial" w:hAnsi="Arial"/>
          <w:b/>
          <w:color w:val="0F172A"/>
          <w:sz w:val="18"/>
        </w:rPr>
        <w:t>KEY INTEGRATION &amp; CUSTOMIZATION DELIVERABLES</w:t>
      </w:r>
    </w:p>
    <w:p>
      <w:pPr>
        <w:pStyle w:val="ListBullet"/>
        <w:spacing w:before="0" w:after="20" w:line="262" w:lineRule="auto"/>
      </w:pPr>
      <w:r>
        <w:rPr>
          <w:rFonts w:ascii="Calibri" w:hAnsi="Calibri"/>
          <w:b/>
          <w:color w:val="1E293B"/>
          <w:sz w:val="16"/>
        </w:rPr>
        <w:t xml:space="preserve">SAP ERP Bidirectional Sync (Built in 1 Month): </w:t>
      </w:r>
      <w:r>
        <w:rPr>
          <w:rFonts w:ascii="Calibri" w:hAnsi="Calibri"/>
          <w:color w:val="1E293B"/>
          <w:sz w:val="16"/>
        </w:rPr>
        <w:t>Built an end-to-end integration between Odoo ERP and SAP. Synchronized customer accounts, sales orders, delivery fulfillment statuses, and payment records with automated retry queues and reconciliation within a 1-month deadline.</w:t>
      </w:r>
    </w:p>
    <w:p>
      <w:pPr>
        <w:pStyle w:val="ListBullet"/>
        <w:spacing w:before="0" w:after="20" w:line="262" w:lineRule="auto"/>
      </w:pPr>
      <w:r>
        <w:rPr>
          <w:rFonts w:ascii="Calibri" w:hAnsi="Calibri"/>
          <w:b/>
          <w:color w:val="1E293B"/>
          <w:sz w:val="16"/>
        </w:rPr>
        <w:t xml:space="preserve">7 NZ &amp; AUS Payment Gateways (1-Month Milestone): </w:t>
      </w:r>
      <w:r>
        <w:rPr>
          <w:rFonts w:ascii="Calibri" w:hAnsi="Calibri"/>
          <w:color w:val="1E293B"/>
          <w:sz w:val="16"/>
        </w:rPr>
        <w:t>Integrated and deployed 7 New Zealand and Australian payment gateways and BNPL platforms within a single 1-month milestone. Automated invoice reconciliation, payment webhooks, and PCI-DSS compliance.</w:t>
      </w:r>
    </w:p>
    <w:p>
      <w:pPr>
        <w:pStyle w:val="ListBullet"/>
        <w:spacing w:before="0" w:after="20" w:line="262" w:lineRule="auto"/>
      </w:pPr>
      <w:r>
        <w:rPr>
          <w:rFonts w:ascii="Calibri" w:hAnsi="Calibri"/>
          <w:b/>
          <w:color w:val="1E293B"/>
          <w:sz w:val="16"/>
        </w:rPr>
        <w:t xml:space="preserve">Historical Data &amp; Schema Retention Pipeline: </w:t>
      </w:r>
      <w:r>
        <w:rPr>
          <w:rFonts w:ascii="Calibri" w:hAnsi="Calibri"/>
          <w:color w:val="1E293B"/>
          <w:sz w:val="16"/>
        </w:rPr>
        <w:t>Engineered an AST-based schema extraction strategy for multi-version Odoo upgrades (v13 to v19). Separated database structures from legacy code—preserving all historical custom fields, computed values, and PDF report layouts for client audit compliance while dropping obsolete Python workflows.</w:t>
      </w:r>
    </w:p>
    <w:p>
      <w:pPr>
        <w:pStyle w:val="ListBullet"/>
        <w:spacing w:before="0" w:after="20" w:line="262" w:lineRule="auto"/>
      </w:pPr>
      <w:r>
        <w:rPr>
          <w:rFonts w:ascii="Calibri" w:hAnsi="Calibri"/>
          <w:b/>
          <w:color w:val="1E293B"/>
          <w:sz w:val="16"/>
        </w:rPr>
        <w:t xml:space="preserve">Mobile Sales Force Automation (SFA) Integration: </w:t>
      </w:r>
      <w:r>
        <w:rPr>
          <w:rFonts w:ascii="Calibri" w:hAnsi="Calibri"/>
          <w:color w:val="1E293B"/>
          <w:sz w:val="16"/>
        </w:rPr>
        <w:t>Built a real-time sync connector between an external mobile SFA system and Odoo Enterprise for an FMCG manufacturer. Handled bulk field sales order import, stock reservation, and automated delivery order creation.</w:t>
      </w:r>
    </w:p>
    <w:p>
      <w:pPr>
        <w:pStyle w:val="ListBullet"/>
        <w:spacing w:before="0" w:after="20" w:line="262" w:lineRule="auto"/>
      </w:pPr>
      <w:r>
        <w:rPr>
          <w:rFonts w:ascii="Calibri" w:hAnsi="Calibri"/>
          <w:b/>
          <w:color w:val="1E293B"/>
          <w:sz w:val="16"/>
        </w:rPr>
        <w:t xml:space="preserve">New Zealand Marketplaces (Kogan &amp; Tradevine): </w:t>
      </w:r>
      <w:r>
        <w:rPr>
          <w:rFonts w:ascii="Calibri" w:hAnsi="Calibri"/>
          <w:color w:val="1E293B"/>
          <w:sz w:val="16"/>
        </w:rPr>
        <w:t>Built real-time API integrations connecting Odoo with Kogan and Tradevine. Automated product catalog mapping, multi-warehouse stock sync, and order fulfillment webhooks.</w:t>
      </w:r>
    </w:p>
    <w:p>
      <w:pPr>
        <w:pStyle w:val="ListBullet"/>
        <w:spacing w:before="0" w:after="20" w:line="262" w:lineRule="auto"/>
      </w:pPr>
      <w:r>
        <w:rPr>
          <w:rFonts w:ascii="Calibri" w:hAnsi="Calibri"/>
          <w:b/>
          <w:color w:val="1E293B"/>
          <w:sz w:val="16"/>
        </w:rPr>
        <w:t xml:space="preserve">High-Throughput Telecom SMS Gateways: </w:t>
      </w:r>
      <w:r>
        <w:rPr>
          <w:rFonts w:ascii="Calibri" w:hAnsi="Calibri"/>
          <w:color w:val="1E293B"/>
          <w:sz w:val="16"/>
        </w:rPr>
        <w:t>Built custom SMS gateway modules connecting Odoo directly to telecommunication carrier APIs for automated order updates, OTP verification, and bulk customer notification campaigns.</w:t>
      </w:r>
    </w:p>
    <w:p>
      <w:pPr>
        <w:pStyle w:val="ListBullet"/>
        <w:spacing w:before="0" w:after="20" w:line="262" w:lineRule="auto"/>
      </w:pPr>
      <w:r>
        <w:rPr>
          <w:rFonts w:ascii="Calibri" w:hAnsi="Calibri"/>
          <w:b/>
          <w:color w:val="1E293B"/>
          <w:sz w:val="16"/>
        </w:rPr>
        <w:t xml:space="preserve">Cross-Border Omnichannel POS &amp; Loyalty System: </w:t>
      </w:r>
      <w:r>
        <w:rPr>
          <w:rFonts w:ascii="Calibri" w:hAnsi="Calibri"/>
          <w:color w:val="1E293B"/>
          <w:sz w:val="16"/>
        </w:rPr>
        <w:t>Deployed retail POS systems across nationwide store chains and an international branch in India. Built custom multi-tier prepaid membership cards, customer balance wallets, and offline-to-online sync.</w:t>
      </w:r>
    </w:p>
    <w:p>
      <w:pPr>
        <w:pStyle w:val="ListBullet"/>
        <w:spacing w:before="0" w:after="20" w:line="262" w:lineRule="auto"/>
      </w:pPr>
      <w:r>
        <w:rPr>
          <w:rFonts w:ascii="Calibri" w:hAnsi="Calibri"/>
          <w:b/>
          <w:color w:val="1E293B"/>
          <w:sz w:val="16"/>
        </w:rPr>
        <w:t xml:space="preserve">Odoo Database Model Context Protocol (MCP) Server: </w:t>
      </w:r>
      <w:r>
        <w:rPr>
          <w:rFonts w:ascii="Calibri" w:hAnsi="Calibri"/>
          <w:color w:val="1E293B"/>
          <w:sz w:val="16"/>
        </w:rPr>
        <w:t>Built and deployed an MCP server exposing Odoo ORM schemas and models to AI coding tools (Claude Code, Antigravity, Cline, Puku) for automated schema inspection and task execution.</w:t>
      </w:r>
    </w:p>
    <w:p>
      <w:r>
        <w:br w:type="page"/>
      </w:r>
    </w:p>
    <w:p>
      <w:pPr>
        <w:keepNext/>
        <w:spacing w:before="0" w:after="40"/>
        <w:pBdr>
          <w:bottom w:val="single" w:sz="6" w:space="1" w:color="CBD5E1"/>
        </w:pBdr>
      </w:pPr>
      <w:r>
        <w:rPr>
          <w:rFonts w:ascii="Arial" w:hAnsi="Arial"/>
          <w:b/>
          <w:color w:val="0F172A"/>
          <w:sz w:val="18"/>
        </w:rPr>
        <w:t>PROFESSIONAL LEADERSHIP &amp; ENGINEERING EXPERIENCE</w:t>
      </w:r>
    </w:p>
    <w:p>
      <w:pPr>
        <w:keepNext/>
        <w:spacing w:before="50" w:after="20"/>
      </w:pPr>
      <w:r>
        <w:rPr>
          <w:rFonts w:ascii="Arial" w:hAnsi="Arial"/>
          <w:b/>
          <w:color w:val="0F172A"/>
          <w:sz w:val="19"/>
        </w:rPr>
        <w:t>Head of Technology  |  Metamorphosis Ltd.</w:t>
      </w:r>
      <w:r>
        <w:rPr>
          <w:rFonts w:ascii="Calibri" w:hAnsi="Calibri"/>
          <w:b/>
          <w:color w:val="2563EB"/>
          <w:sz w:val="17"/>
        </w:rPr>
        <w:t xml:space="preserve">  [Feb 2026 – Present]</w:t>
      </w:r>
    </w:p>
    <w:p>
      <w:pPr>
        <w:pStyle w:val="ListBullet"/>
        <w:spacing w:before="0" w:after="20" w:line="262" w:lineRule="auto"/>
      </w:pPr>
      <w:r>
        <w:rPr>
          <w:rFonts w:ascii="Calibri" w:hAnsi="Calibri"/>
          <w:b/>
          <w:color w:val="1E293B"/>
          <w:sz w:val="16"/>
        </w:rPr>
        <w:t xml:space="preserve">Technical Leadership for ERP Customizations: </w:t>
      </w:r>
      <w:r>
        <w:rPr>
          <w:rFonts w:ascii="Calibri" w:hAnsi="Calibri"/>
          <w:color w:val="1E293B"/>
          <w:sz w:val="16"/>
        </w:rPr>
        <w:t>Leads engineering teams delivering Odoo customization projects for 85+ global and domestic enterprise clients (Bangladesh, New Zealand, Saudi Arabia, Spain, South Sudan). Guides core architecture, custom themes, and proprietary integrations.</w:t>
      </w:r>
    </w:p>
    <w:p>
      <w:pPr>
        <w:pStyle w:val="ListBullet"/>
        <w:spacing w:before="0" w:after="20" w:line="262" w:lineRule="auto"/>
      </w:pPr>
      <w:r>
        <w:rPr>
          <w:rFonts w:ascii="Calibri" w:hAnsi="Calibri"/>
          <w:b/>
          <w:color w:val="1E293B"/>
          <w:sz w:val="16"/>
        </w:rPr>
        <w:t xml:space="preserve">Fast-Track Enterprise Integrations (SAP, SFA, 7 Payment Gateways): </w:t>
      </w:r>
      <w:r>
        <w:rPr>
          <w:rFonts w:ascii="Calibri" w:hAnsi="Calibri"/>
          <w:color w:val="1E293B"/>
          <w:sz w:val="16"/>
        </w:rPr>
        <w:t>Led the delivery of major integrations on tight timelines: full SAP sync (customers, orders, deliveries, payments) in 1 month, SFA field order import for FMCG clients, and 7 NZ &amp; AUS payment gateways in a 1-month milestone.</w:t>
      </w:r>
    </w:p>
    <w:p>
      <w:pPr>
        <w:pStyle w:val="ListBullet"/>
        <w:spacing w:before="0" w:after="20" w:line="262" w:lineRule="auto"/>
      </w:pPr>
      <w:r>
        <w:rPr>
          <w:rFonts w:ascii="Calibri" w:hAnsi="Calibri"/>
          <w:b/>
          <w:color w:val="1E293B"/>
          <w:sz w:val="16"/>
        </w:rPr>
        <w:t xml:space="preserve">Fast-Paced Team Delivery (3-Month Scope in 2–3 Weeks): </w:t>
      </w:r>
      <w:r>
        <w:rPr>
          <w:rFonts w:ascii="Calibri" w:hAnsi="Calibri"/>
          <w:color w:val="1E293B"/>
          <w:sz w:val="16"/>
        </w:rPr>
        <w:t>Established a delivery workflow combining modular Odoo patterns, automated test suites, and local AI tools (Claude Code, Antigravity, local LLMs), cutting project cycle times by up to 75% with high first-pass UAT acceptance.</w:t>
      </w:r>
    </w:p>
    <w:p>
      <w:pPr>
        <w:pStyle w:val="ListBullet"/>
        <w:spacing w:before="0" w:after="20" w:line="262" w:lineRule="auto"/>
      </w:pPr>
      <w:r>
        <w:rPr>
          <w:rFonts w:ascii="Calibri" w:hAnsi="Calibri"/>
          <w:b/>
          <w:color w:val="1E293B"/>
          <w:sz w:val="16"/>
        </w:rPr>
        <w:t xml:space="preserve">Odoo Enterprise Upgrades &amp; Historical Data Retention: </w:t>
      </w:r>
      <w:r>
        <w:rPr>
          <w:rFonts w:ascii="Calibri" w:hAnsi="Calibri"/>
          <w:color w:val="1E293B"/>
          <w:sz w:val="16"/>
        </w:rPr>
        <w:t>Led 16+ major database upgrades across multiple version jumps (v13-v17, v14-v19, v16-v19). Applied structural data retention scripts to retain decades of custom business data, fields, and views while safely stripping out outdated Python logic.</w:t>
      </w:r>
    </w:p>
    <w:p>
      <w:pPr>
        <w:pStyle w:val="ListBullet"/>
        <w:spacing w:before="0" w:after="20" w:line="262" w:lineRule="auto"/>
      </w:pPr>
      <w:r>
        <w:rPr>
          <w:rFonts w:ascii="Calibri" w:hAnsi="Calibri"/>
          <w:b/>
          <w:color w:val="1E293B"/>
          <w:sz w:val="16"/>
        </w:rPr>
        <w:t xml:space="preserve">Nginx Server Worker Isolation: </w:t>
      </w:r>
      <w:r>
        <w:rPr>
          <w:rFonts w:ascii="Calibri" w:hAnsi="Calibri"/>
          <w:color w:val="1E293B"/>
          <w:sz w:val="16"/>
        </w:rPr>
        <w:t>Configured Nginx upstream routing into separate worker pools, isolating heavy external API sync and e-commerce traffic from internal back-office users to eliminate slowdowns.</w:t>
      </w:r>
    </w:p>
    <w:p>
      <w:pPr>
        <w:keepNext/>
        <w:spacing w:before="80" w:after="20"/>
      </w:pPr>
      <w:r>
        <w:rPr>
          <w:rFonts w:ascii="Arial" w:hAnsi="Arial"/>
          <w:b/>
          <w:color w:val="0F172A"/>
          <w:sz w:val="18"/>
        </w:rPr>
        <w:t>Sr. Odoo Systems Engineer &amp; DevOps Lead  |  Metamorphosis Ltd.</w:t>
      </w:r>
      <w:r>
        <w:rPr>
          <w:rFonts w:ascii="Calibri" w:hAnsi="Calibri"/>
          <w:b/>
          <w:color w:val="2563EB"/>
          <w:sz w:val="17"/>
        </w:rPr>
        <w:t xml:space="preserve">  [Oct 2023 – Jan 2026]</w:t>
      </w:r>
    </w:p>
    <w:p>
      <w:pPr>
        <w:pStyle w:val="ListBullet"/>
        <w:spacing w:before="0" w:after="20" w:line="262" w:lineRule="auto"/>
      </w:pPr>
      <w:r>
        <w:rPr>
          <w:rFonts w:ascii="Calibri" w:hAnsi="Calibri"/>
          <w:b/>
          <w:color w:val="1E293B"/>
          <w:sz w:val="16"/>
        </w:rPr>
        <w:t xml:space="preserve">Marketplace &amp; Payment Integrations: </w:t>
      </w:r>
      <w:r>
        <w:rPr>
          <w:rFonts w:ascii="Calibri" w:hAnsi="Calibri"/>
          <w:color w:val="1E293B"/>
          <w:sz w:val="16"/>
        </w:rPr>
        <w:t>Built real-time sync modules connecting Odoo to international e-commerce channels (Kogan, Tradevine, BNPL platforms). Built automated reconciliation scripts to prevent stock mismatches.</w:t>
      </w:r>
    </w:p>
    <w:p>
      <w:pPr>
        <w:pStyle w:val="ListBullet"/>
        <w:spacing w:before="0" w:after="20" w:line="262" w:lineRule="auto"/>
      </w:pPr>
      <w:r>
        <w:rPr>
          <w:rFonts w:ascii="Calibri" w:hAnsi="Calibri"/>
          <w:b/>
          <w:color w:val="1E293B"/>
          <w:sz w:val="16"/>
        </w:rPr>
        <w:t xml:space="preserve">Custom Module Development &amp; SFA Sync: </w:t>
      </w:r>
      <w:r>
        <w:rPr>
          <w:rFonts w:ascii="Calibri" w:hAnsi="Calibri"/>
          <w:color w:val="1E293B"/>
          <w:sz w:val="16"/>
        </w:rPr>
        <w:t>Wrote custom Odoo modules for business automations, discrete manufacturing assembly lines, multi-currency accounting, and mobile SFA order processing.</w:t>
      </w:r>
    </w:p>
    <w:p>
      <w:pPr>
        <w:pStyle w:val="ListBullet"/>
        <w:spacing w:before="0" w:after="20" w:line="262" w:lineRule="auto"/>
      </w:pPr>
      <w:r>
        <w:rPr>
          <w:rFonts w:ascii="Calibri" w:hAnsi="Calibri"/>
          <w:b/>
          <w:color w:val="1E293B"/>
          <w:sz w:val="16"/>
        </w:rPr>
        <w:t xml:space="preserve">Deployment &amp; Infrastructure Automation: </w:t>
      </w:r>
      <w:r>
        <w:rPr>
          <w:rFonts w:ascii="Calibri" w:hAnsi="Calibri"/>
          <w:color w:val="1E293B"/>
          <w:sz w:val="16"/>
        </w:rPr>
        <w:t>Built Docker and Bash deployment pipelines managing 300+ live Odoo instances, cutting onboarding deployment time by 85%.</w:t>
      </w:r>
    </w:p>
    <w:p>
      <w:pPr>
        <w:keepNext/>
        <w:spacing w:before="80" w:after="20"/>
      </w:pPr>
      <w:r>
        <w:rPr>
          <w:rFonts w:ascii="Arial" w:hAnsi="Arial"/>
          <w:b/>
          <w:color w:val="0F172A"/>
          <w:sz w:val="18"/>
        </w:rPr>
        <w:t>Full Stack Odoo Developer  |  Metamorphosis Ltd.</w:t>
      </w:r>
      <w:r>
        <w:rPr>
          <w:rFonts w:ascii="Calibri" w:hAnsi="Calibri"/>
          <w:b/>
          <w:color w:val="2563EB"/>
          <w:sz w:val="17"/>
        </w:rPr>
        <w:t xml:space="preserve">  [2022 – Sep 2023]</w:t>
      </w:r>
    </w:p>
    <w:p>
      <w:pPr>
        <w:pStyle w:val="ListBullet"/>
        <w:spacing w:before="0" w:after="20" w:line="262" w:lineRule="auto"/>
      </w:pPr>
      <w:r>
        <w:rPr>
          <w:rFonts w:ascii="Calibri" w:hAnsi="Calibri"/>
          <w:b/>
          <w:color w:val="1E293B"/>
          <w:sz w:val="16"/>
        </w:rPr>
        <w:t xml:space="preserve">Custom Modules Built to Business Requirements: </w:t>
      </w:r>
      <w:r>
        <w:rPr>
          <w:rFonts w:ascii="Calibri" w:hAnsi="Calibri"/>
          <w:color w:val="1E293B"/>
          <w:sz w:val="16"/>
        </w:rPr>
        <w:t>Developed hundreds of custom Odoo modules matching specific client business workflows, custom reporting, and customer portal features.</w:t>
      </w:r>
    </w:p>
    <w:p>
      <w:pPr>
        <w:pStyle w:val="ListBullet"/>
        <w:spacing w:before="0" w:after="20" w:line="262" w:lineRule="auto"/>
      </w:pPr>
      <w:r>
        <w:rPr>
          <w:rFonts w:ascii="Calibri" w:hAnsi="Calibri"/>
          <w:b/>
          <w:color w:val="1E293B"/>
          <w:sz w:val="16"/>
        </w:rPr>
        <w:t xml:space="preserve">Payment Gateways &amp; PostgreSQL Tuning: </w:t>
      </w:r>
      <w:r>
        <w:rPr>
          <w:rFonts w:ascii="Calibri" w:hAnsi="Calibri"/>
          <w:color w:val="1E293B"/>
          <w:sz w:val="16"/>
        </w:rPr>
        <w:t>Integrated local payment gateways (cards, mobile banking) and optimized complex PostgreSQL queries and indexing for high-volume transactions.</w:t>
      </w:r>
    </w:p>
    <w:p>
      <w:pPr>
        <w:keepNext/>
        <w:spacing w:before="80" w:after="20"/>
      </w:pPr>
      <w:r>
        <w:rPr>
          <w:rFonts w:ascii="Arial" w:hAnsi="Arial"/>
          <w:b/>
          <w:color w:val="0F172A"/>
          <w:sz w:val="18"/>
        </w:rPr>
        <w:t>Software Engineer &amp; Systems Specialist  |  MetaKave</w:t>
      </w:r>
      <w:r>
        <w:rPr>
          <w:rFonts w:ascii="Calibri" w:hAnsi="Calibri"/>
          <w:b/>
          <w:color w:val="2563EB"/>
          <w:sz w:val="17"/>
        </w:rPr>
        <w:t xml:space="preserve">  [2020 – 2021]</w:t>
      </w:r>
    </w:p>
    <w:p>
      <w:pPr>
        <w:pStyle w:val="ListBullet"/>
        <w:spacing w:before="0" w:after="20" w:line="262" w:lineRule="auto"/>
      </w:pPr>
      <w:r>
        <w:rPr>
          <w:rFonts w:ascii="Calibri" w:hAnsi="Calibri"/>
          <w:b/>
          <w:color w:val="1E293B"/>
          <w:sz w:val="16"/>
        </w:rPr>
        <w:t xml:space="preserve">Magento 2+ Backend &amp; Mobile APIs: </w:t>
      </w:r>
      <w:r>
        <w:rPr>
          <w:rFonts w:ascii="Calibri" w:hAnsi="Calibri"/>
          <w:color w:val="1E293B"/>
          <w:sz w:val="16"/>
        </w:rPr>
        <w:t>Built backend web services and API endpoints for Magento 2+ e-commerce platforms connected to mobile apps. Managed cloud servers and SSL/Nginx reverse proxies.</w:t>
      </w:r>
    </w:p>
    <w:p>
      <w:pPr>
        <w:keepNext/>
        <w:spacing w:before="80" w:after="20"/>
      </w:pPr>
      <w:r>
        <w:rPr>
          <w:rFonts w:ascii="Arial" w:hAnsi="Arial"/>
          <w:b/>
          <w:color w:val="0F172A"/>
          <w:sz w:val="18"/>
        </w:rPr>
        <w:t>IT Executive  |  Aptech Industries</w:t>
      </w:r>
      <w:r>
        <w:rPr>
          <w:rFonts w:ascii="Calibri" w:hAnsi="Calibri"/>
          <w:b/>
          <w:color w:val="2563EB"/>
          <w:sz w:val="17"/>
        </w:rPr>
        <w:t xml:space="preserve">  [Jun 2017 – Sep 2019]</w:t>
      </w:r>
    </w:p>
    <w:p>
      <w:pPr>
        <w:pStyle w:val="ListBullet"/>
        <w:spacing w:before="0" w:after="20" w:line="262" w:lineRule="auto"/>
      </w:pPr>
      <w:r>
        <w:rPr>
          <w:rFonts w:ascii="Calibri" w:hAnsi="Calibri"/>
          <w:b/>
          <w:color w:val="1E293B"/>
          <w:sz w:val="16"/>
        </w:rPr>
        <w:t xml:space="preserve">Enterprise Infrastructure Administration: </w:t>
      </w:r>
      <w:r>
        <w:rPr>
          <w:rFonts w:ascii="Calibri" w:hAnsi="Calibri"/>
          <w:color w:val="1E293B"/>
          <w:sz w:val="16"/>
        </w:rPr>
        <w:t>Managed enterprise IT operations, Windows Server administration (Active Directory, DNS, IIS, Group Policy up to 2019), network security, and hardware/software deployments.</w:t>
      </w:r>
    </w:p>
    <w:p>
      <w:pPr>
        <w:keepNext/>
        <w:spacing w:before="80" w:after="40"/>
        <w:pBdr>
          <w:bottom w:val="single" w:sz="6" w:space="1" w:color="CBD5E1"/>
        </w:pBdr>
      </w:pPr>
      <w:r>
        <w:rPr>
          <w:rFonts w:ascii="Arial" w:hAnsi="Arial"/>
          <w:b/>
          <w:color w:val="0F172A"/>
          <w:sz w:val="18"/>
        </w:rPr>
        <w:t>EDUCATION, CERTIFICATIONS &amp; RESEARCH</w:t>
      </w:r>
    </w:p>
    <w:p>
      <w:pPr>
        <w:pStyle w:val="ListBullet"/>
        <w:spacing w:before="0" w:after="20" w:line="262" w:lineRule="auto"/>
      </w:pPr>
      <w:r>
        <w:rPr>
          <w:rFonts w:ascii="Calibri" w:hAnsi="Calibri"/>
          <w:b/>
          <w:color w:val="1E293B"/>
          <w:sz w:val="16"/>
        </w:rPr>
        <w:t xml:space="preserve">Certified Odoo Consultant: </w:t>
      </w:r>
      <w:r>
        <w:rPr>
          <w:rFonts w:ascii="Calibri" w:hAnsi="Calibri"/>
          <w:color w:val="1E293B"/>
          <w:sz w:val="16"/>
        </w:rPr>
        <w:t>Metamorphosis Ltd. (Official Odoo Silver Partner). Extensive expertise in Odoo standard architecture, ORM, customization guidelines, and business process modeling.</w:t>
      </w:r>
    </w:p>
    <w:p>
      <w:pPr>
        <w:pStyle w:val="ListBullet"/>
        <w:spacing w:before="0" w:after="20" w:line="262" w:lineRule="auto"/>
      </w:pPr>
      <w:r>
        <w:rPr>
          <w:rFonts w:ascii="Calibri" w:hAnsi="Calibri"/>
          <w:b/>
          <w:color w:val="1E293B"/>
          <w:sz w:val="16"/>
        </w:rPr>
        <w:t xml:space="preserve">Master of Information Technology (MIT): </w:t>
      </w:r>
      <w:r>
        <w:rPr>
          <w:rFonts w:ascii="Calibri" w:hAnsi="Calibri"/>
          <w:color w:val="1E293B"/>
          <w:sz w:val="16"/>
        </w:rPr>
        <w:t>Jahangirnagar University (2018 – 2019). Focus on Enterprise Systems, Advanced Databases, and Distributed Architectures.</w:t>
      </w:r>
    </w:p>
    <w:p>
      <w:pPr>
        <w:pStyle w:val="ListBullet"/>
        <w:spacing w:before="0" w:after="20" w:line="262" w:lineRule="auto"/>
      </w:pPr>
      <w:r>
        <w:rPr>
          <w:rFonts w:ascii="Calibri" w:hAnsi="Calibri"/>
          <w:b/>
          <w:color w:val="1E293B"/>
          <w:sz w:val="16"/>
        </w:rPr>
        <w:t xml:space="preserve">Bachelor of Science (B.Sc): </w:t>
      </w:r>
      <w:r>
        <w:rPr>
          <w:rFonts w:ascii="Calibri" w:hAnsi="Calibri"/>
          <w:color w:val="1E293B"/>
          <w:sz w:val="16"/>
        </w:rPr>
        <w:t>Shahjalal University of Science and Technology (SUST). 1st Major in Mathematics, 2nd Major in Computer Science &amp; Engineering (CSE).</w:t>
      </w:r>
    </w:p>
    <w:p>
      <w:pPr>
        <w:pStyle w:val="ListBullet"/>
        <w:spacing w:before="0" w:after="20" w:line="262" w:lineRule="auto"/>
      </w:pPr>
      <w:r>
        <w:rPr>
          <w:rFonts w:ascii="Calibri" w:hAnsi="Calibri"/>
          <w:b/>
          <w:color w:val="1E293B"/>
          <w:sz w:val="16"/>
        </w:rPr>
        <w:t xml:space="preserve">IEEE Research Author (2021): </w:t>
      </w:r>
      <w:r>
        <w:rPr>
          <w:rFonts w:ascii="Calibri" w:hAnsi="Calibri"/>
          <w:color w:val="1E293B"/>
          <w:sz w:val="16"/>
        </w:rPr>
        <w:t>Published paper on data processing optimization in Hadoop MapReduce, introducing the IMC algorithm (65% efficiency gain). Applied these distributed processing principles to high-volume Odoo database operations.</w:t>
      </w:r>
    </w:p>
    <w:p>
      <w:pPr>
        <w:spacing w:before="80" w:after="0"/>
        <w:jc w:val="center"/>
      </w:pPr>
      <w:r>
        <w:rPr>
          <w:rFonts w:ascii="Calibri" w:hAnsi="Calibri"/>
          <w:color w:val="64748B"/>
          <w:sz w:val="14"/>
        </w:rPr>
        <w:t>Md Niaj Shahriar Shishir  |  Technical Lead — Odoo &amp; Integrations  |  Portfolio: nsrshishir.github.io/nsrshishir</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