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234"/>
        <w:gridCol w:w="5234"/>
      </w:tblGrid>
      <w:tr>
        <w:tc>
          <w:tcPr>
            <w:tcW w:type="dxa" w:w="6696"/>
            <w:tcBorders>
              <w:top w:val="none"/>
              <w:left w:val="none"/>
              <w:bottom w:val="none"/>
              <w:right w:val="none"/>
            </w:tcBorders>
            <w:tcMar>
              <w:top w:w="10" w:type="dxa"/>
              <w:bottom w:w="25" w:type="dxa"/>
              <w:left w:w="0" w:type="dxa"/>
              <w:right w:w="25" w:type="dxa"/>
            </w:tcMar>
          </w:tcPr>
          <w:p>
            <w:pPr>
              <w:spacing w:after="20" w:before="0"/>
            </w:pPr>
            <w:r>
              <w:rPr>
                <w:rFonts w:ascii="Arial" w:hAnsi="Arial"/>
                <w:b/>
                <w:color w:val="0F172A"/>
                <w:sz w:val="34"/>
              </w:rPr>
              <w:t>Md Niaj Shahriar Shishir</w:t>
            </w:r>
          </w:p>
          <w:p>
            <w:pPr>
              <w:spacing w:after="40" w:before="0"/>
            </w:pPr>
            <w:r>
              <w:rPr>
                <w:rFonts w:ascii="Arial" w:hAnsi="Arial"/>
                <w:b/>
                <w:color w:val="2563EB"/>
                <w:sz w:val="17"/>
              </w:rPr>
              <w:t>TECH LEAD — ODOO CUSTOMIZATION &amp; PROPRIETARY INTEGRATIONS</w:t>
            </w:r>
          </w:p>
          <w:p>
            <w:pPr>
              <w:spacing w:after="0" w:before="0"/>
            </w:pPr>
            <w:r>
              <w:rPr>
                <w:rFonts w:ascii="Calibri" w:hAnsi="Calibri"/>
                <w:color w:val="475569"/>
                <w:sz w:val="16"/>
              </w:rPr>
              <w:t>Certified Odoo Consultant | Odoo Solution Architect by Practice | Head of Technology</w:t>
            </w:r>
          </w:p>
        </w:tc>
        <w:tc>
          <w:tcPr>
            <w:tcW w:type="dxa" w:w="3773"/>
            <w:tcBorders>
              <w:top w:val="none"/>
              <w:left w:val="none"/>
              <w:bottom w:val="none"/>
              <w:right w:val="none"/>
            </w:tcBorders>
            <w:tcMar>
              <w:top w:w="10" w:type="dxa"/>
              <w:bottom w:w="25" w:type="dxa"/>
              <w:left w:w="25" w:type="dxa"/>
              <w:right w:w="0" w:type="dxa"/>
            </w:tcMar>
          </w:tcPr>
          <w:p>
            <w:pPr>
              <w:spacing w:after="10" w:before="0"/>
              <w:jc w:val="right"/>
            </w:pPr>
            <w:r>
              <w:rPr>
                <w:rFonts w:ascii="Calibri" w:hAnsi="Calibri"/>
                <w:b/>
                <w:color w:val="64748B"/>
                <w:sz w:val="15"/>
              </w:rPr>
              <w:t xml:space="preserve">Live Portfolio: </w:t>
            </w:r>
            <w:r>
              <w:rPr>
                <w:rFonts w:ascii="Calibri" w:hAnsi="Calibri"/>
                <w:b/>
                <w:color w:val="2563EB"/>
                <w:sz w:val="15"/>
              </w:rPr>
              <w:t>nsrshishir.github.io/nsrshishir</w:t>
            </w:r>
          </w:p>
          <w:p>
            <w:pPr>
              <w:spacing w:after="10" w:before="0"/>
              <w:jc w:val="right"/>
            </w:pPr>
            <w:r>
              <w:rPr>
                <w:rFonts w:ascii="Calibri" w:hAnsi="Calibri"/>
                <w:b/>
                <w:color w:val="64748B"/>
                <w:sz w:val="15"/>
              </w:rPr>
              <w:t xml:space="preserve">Email: </w:t>
            </w:r>
            <w:r>
              <w:rPr>
                <w:rFonts w:ascii="Calibri" w:hAnsi="Calibri"/>
                <w:color w:val="1E293B"/>
                <w:sz w:val="15"/>
              </w:rPr>
              <w:t>niaj@metamorphosis.com.bd</w:t>
            </w:r>
          </w:p>
          <w:p>
            <w:pPr>
              <w:spacing w:after="10" w:before="0"/>
              <w:jc w:val="right"/>
            </w:pPr>
            <w:r>
              <w:rPr>
                <w:rFonts w:ascii="Calibri" w:hAnsi="Calibri"/>
                <w:b/>
                <w:color w:val="64748B"/>
                <w:sz w:val="15"/>
              </w:rPr>
              <w:t xml:space="preserve">Alt Email: </w:t>
            </w:r>
            <w:r>
              <w:rPr>
                <w:rFonts w:ascii="Calibri" w:hAnsi="Calibri"/>
                <w:color w:val="1E293B"/>
                <w:sz w:val="15"/>
              </w:rPr>
              <w:t>nsrshishir550@gmail.com</w:t>
            </w:r>
          </w:p>
          <w:p>
            <w:pPr>
              <w:spacing w:after="10" w:before="0"/>
              <w:jc w:val="right"/>
            </w:pPr>
            <w:r>
              <w:rPr>
                <w:rFonts w:ascii="Calibri" w:hAnsi="Calibri"/>
                <w:b/>
                <w:color w:val="64748B"/>
                <w:sz w:val="15"/>
              </w:rPr>
              <w:t xml:space="preserve">Phone: </w:t>
            </w:r>
            <w:r>
              <w:rPr>
                <w:rFonts w:ascii="Calibri" w:hAnsi="Calibri"/>
                <w:color w:val="1E293B"/>
                <w:sz w:val="15"/>
              </w:rPr>
              <w:t>+880 1827-512928 | Dhaka, BD</w:t>
            </w:r>
          </w:p>
          <w:p>
            <w:pPr>
              <w:spacing w:after="10" w:before="0"/>
              <w:jc w:val="right"/>
            </w:pPr>
            <w:r>
              <w:rPr>
                <w:rFonts w:ascii="Calibri" w:hAnsi="Calibri"/>
                <w:b/>
                <w:color w:val="64748B"/>
                <w:sz w:val="15"/>
              </w:rPr>
              <w:t xml:space="preserve">LinkedIn: </w:t>
            </w:r>
            <w:r>
              <w:rPr>
                <w:rFonts w:ascii="Calibri" w:hAnsi="Calibri"/>
                <w:color w:val="1E293B"/>
                <w:sz w:val="15"/>
              </w:rPr>
              <w:t>linkedin.com/in/nsrshishir</w:t>
            </w:r>
          </w:p>
          <w:p>
            <w:pPr>
              <w:spacing w:after="10" w:before="0"/>
              <w:jc w:val="right"/>
            </w:pPr>
            <w:r>
              <w:rPr>
                <w:rFonts w:ascii="Calibri" w:hAnsi="Calibri"/>
                <w:b/>
                <w:color w:val="64748B"/>
                <w:sz w:val="15"/>
              </w:rPr>
              <w:t xml:space="preserve">GitHub: </w:t>
            </w:r>
            <w:r>
              <w:rPr>
                <w:rFonts w:ascii="Calibri" w:hAnsi="Calibri"/>
                <w:color w:val="1E293B"/>
                <w:sz w:val="15"/>
              </w:rPr>
              <w:t>github.com/nsrshishir</w:t>
            </w:r>
          </w:p>
        </w:tc>
      </w:tr>
    </w:tbl>
    <w:p>
      <w:pPr>
        <w:spacing w:before="40" w:after="80"/>
        <w:pBdr>
          <w:bottom w:val="single" w:sz="10" w:space="1" w:color="2563EB"/>
        </w:pBdr>
      </w:pPr>
    </w:p>
    <w:tbl>
      <w:tblPr>
        <w:tblW w:type="auto" w:w="0"/>
        <w:jc w:val="center"/>
        <w:tblLayout w:type="fixed"/>
        <w:tblLook w:firstColumn="1" w:firstRow="1" w:lastColumn="0" w:lastRow="0" w:noHBand="0" w:noVBand="1" w:val="04A0"/>
      </w:tblPr>
      <w:tblGrid>
        <w:gridCol w:w="2617"/>
        <w:gridCol w:w="2617"/>
        <w:gridCol w:w="2617"/>
        <w:gridCol w:w="2617"/>
      </w:tblGrid>
      <w:tr>
        <w:tc>
          <w:tcPr>
            <w:tcW w:type="dxa" w:w="2606"/>
            <w:shd w:fill="F1F5F9"/>
            <w:tcBorders>
              <w:top w:val="none"/>
              <w:left w:val="none"/>
              <w:bottom w:val="none"/>
              <w:right w:val="none"/>
            </w:tcBorders>
            <w:tcMar>
              <w:top w:w="40" w:type="dxa"/>
              <w:bottom w:w="40" w:type="dxa"/>
              <w:left w:w="30" w:type="dxa"/>
              <w:right w:w="30" w:type="dxa"/>
            </w:tcMar>
          </w:tcPr>
          <w:p>
            <w:pPr>
              <w:spacing w:before="0" w:after="10"/>
              <w:jc w:val="center"/>
            </w:pPr>
            <w:r>
              <w:rPr>
                <w:rFonts w:ascii="Arial" w:hAnsi="Arial"/>
                <w:b/>
                <w:color w:val="0F172A"/>
                <w:sz w:val="17"/>
              </w:rPr>
              <w:t>900+ Custom Modules</w:t>
            </w:r>
          </w:p>
          <w:p>
            <w:pPr>
              <w:spacing w:before="0" w:after="0"/>
              <w:jc w:val="center"/>
            </w:pPr>
            <w:r>
              <w:rPr>
                <w:rFonts w:ascii="Calibri" w:hAnsi="Calibri"/>
                <w:b/>
                <w:color w:val="2563EB"/>
                <w:sz w:val="12"/>
              </w:rPr>
              <w:t>HAND-CODED ODOO APPS</w:t>
            </w:r>
          </w:p>
        </w:tc>
        <w:tc>
          <w:tcPr>
            <w:tcW w:type="dxa" w:w="2606"/>
            <w:shd w:fill="F1F5F9"/>
            <w:tcBorders>
              <w:top w:val="none"/>
              <w:left w:val="none"/>
              <w:bottom w:val="none"/>
              <w:right w:val="none"/>
            </w:tcBorders>
            <w:tcMar>
              <w:top w:w="40" w:type="dxa"/>
              <w:bottom w:w="40" w:type="dxa"/>
              <w:left w:w="30" w:type="dxa"/>
              <w:right w:w="30" w:type="dxa"/>
            </w:tcMar>
          </w:tcPr>
          <w:p>
            <w:pPr>
              <w:spacing w:before="0" w:after="10"/>
              <w:jc w:val="center"/>
            </w:pPr>
            <w:r>
              <w:rPr>
                <w:rFonts w:ascii="Arial" w:hAnsi="Arial"/>
                <w:b/>
                <w:color w:val="0F172A"/>
                <w:sz w:val="17"/>
              </w:rPr>
              <w:t>SAP &amp; 7 Gateways</w:t>
            </w:r>
          </w:p>
          <w:p>
            <w:pPr>
              <w:spacing w:before="0" w:after="0"/>
              <w:jc w:val="center"/>
            </w:pPr>
            <w:r>
              <w:rPr>
                <w:rFonts w:ascii="Calibri" w:hAnsi="Calibri"/>
                <w:b/>
                <w:color w:val="2563EB"/>
                <w:sz w:val="12"/>
              </w:rPr>
              <w:t>1-MONTH RAPID INTEGRATIONS</w:t>
            </w:r>
          </w:p>
        </w:tc>
        <w:tc>
          <w:tcPr>
            <w:tcW w:type="dxa" w:w="2606"/>
            <w:shd w:fill="F1F5F9"/>
            <w:tcBorders>
              <w:top w:val="none"/>
              <w:left w:val="none"/>
              <w:bottom w:val="none"/>
              <w:right w:val="none"/>
            </w:tcBorders>
            <w:tcMar>
              <w:top w:w="40" w:type="dxa"/>
              <w:bottom w:w="40" w:type="dxa"/>
              <w:left w:w="30" w:type="dxa"/>
              <w:right w:w="30" w:type="dxa"/>
            </w:tcMar>
          </w:tcPr>
          <w:p>
            <w:pPr>
              <w:spacing w:before="0" w:after="10"/>
              <w:jc w:val="center"/>
            </w:pPr>
            <w:r>
              <w:rPr>
                <w:rFonts w:ascii="Arial" w:hAnsi="Arial"/>
                <w:b/>
                <w:color w:val="0F172A"/>
                <w:sz w:val="17"/>
              </w:rPr>
              <w:t>14+ Enterprise Upgrades</w:t>
            </w:r>
          </w:p>
          <w:p>
            <w:pPr>
              <w:spacing w:before="0" w:after="0"/>
              <w:jc w:val="center"/>
            </w:pPr>
            <w:r>
              <w:rPr>
                <w:rFonts w:ascii="Calibri" w:hAnsi="Calibri"/>
                <w:b/>
                <w:color w:val="2563EB"/>
                <w:sz w:val="12"/>
              </w:rPr>
              <w:t>V13.0 THROUGH V19.0</w:t>
            </w:r>
          </w:p>
        </w:tc>
        <w:tc>
          <w:tcPr>
            <w:tcW w:type="dxa" w:w="2606"/>
            <w:shd w:fill="F1F5F9"/>
            <w:tcBorders>
              <w:top w:val="none"/>
              <w:left w:val="none"/>
              <w:bottom w:val="none"/>
              <w:right w:val="none"/>
            </w:tcBorders>
            <w:tcMar>
              <w:top w:w="40" w:type="dxa"/>
              <w:bottom w:w="40" w:type="dxa"/>
              <w:left w:w="30" w:type="dxa"/>
              <w:right w:w="30" w:type="dxa"/>
            </w:tcMar>
          </w:tcPr>
          <w:p>
            <w:pPr>
              <w:spacing w:before="0" w:after="10"/>
              <w:jc w:val="center"/>
            </w:pPr>
            <w:r>
              <w:rPr>
                <w:rFonts w:ascii="Arial" w:hAnsi="Arial"/>
                <w:b/>
                <w:color w:val="0F172A"/>
                <w:sz w:val="17"/>
              </w:rPr>
              <w:t>3 Mo. Scope in 2-3 Wks</w:t>
            </w:r>
          </w:p>
          <w:p>
            <w:pPr>
              <w:spacing w:before="0" w:after="0"/>
              <w:jc w:val="center"/>
            </w:pPr>
            <w:r>
              <w:rPr>
                <w:rFonts w:ascii="Calibri" w:hAnsi="Calibri"/>
                <w:b/>
                <w:color w:val="2563EB"/>
                <w:sz w:val="12"/>
              </w:rPr>
              <w:t>HYPER-VELOCITY DELIVERY</w:t>
            </w:r>
          </w:p>
        </w:tc>
      </w:tr>
    </w:tbl>
    <w:p>
      <w:pPr>
        <w:keepNext/>
        <w:spacing w:before="80" w:after="40"/>
        <w:pBdr>
          <w:bottom w:val="single" w:sz="6" w:space="1" w:color="CBD5E1"/>
        </w:pBdr>
      </w:pPr>
      <w:r>
        <w:rPr>
          <w:rFonts w:ascii="Arial" w:hAnsi="Arial"/>
          <w:b/>
          <w:color w:val="0F172A"/>
          <w:sz w:val="18"/>
        </w:rPr>
        <w:t>EXECUTIVE SUMMARY</w:t>
      </w:r>
    </w:p>
    <w:p>
      <w:pPr>
        <w:spacing w:before="20" w:after="50" w:line="266" w:lineRule="auto"/>
        <w:jc w:val="both"/>
      </w:pPr>
      <w:r>
        <w:rPr>
          <w:rFonts w:ascii="Calibri" w:hAnsi="Calibri"/>
          <w:color w:val="1E293B"/>
          <w:sz w:val="16"/>
        </w:rPr>
        <w:t>High-impact Technical Lead and Certified Odoo Consultant (Solution Architect by Practice) with 7+ years of hands-on engineering mastery leading complex Odoo customization projects and architecting mission-critical integrations between Odoo ERP and third-party proprietary enterprise systems. Proven authority in custom Odoo development, having hand-coded 900+ custom modules spanning bespoke business logic, automated workflow engines, OWL 2 interfaces, and specialized financial reports for 85+ global and domestic enterprise clients. Delivered high-stakes enterprise milestones including an end-to-end SAP ERP integration (customers, sales orders, outbound deliveries, and payments) delivered in just 1 month, and certified 7 distinct international NZ &amp; AUS payment gateways within a single 1-month milestone. Spearheaded real-time third-party Sales Force Automation (SFA) order sync, telecom SMS marketing gateways, and cross-border omnichannel retail POS platforms. Led 14+ major multi-version Odoo Enterprise upgrades (v13.0 to v19.0) with zero data loss. Expert in resilient architectures (REST, XML-RPC, JSON-RPC, Webhooks, ETL queues) linking Odoo with legacy back-offices, proprietary WMS, regional marketplaces (Kogan, Tradevine), and government compliance portals (ZATCA, NBR). Driving hyper-velocity teams that compress 3-month scopes into 2–3 weeks via the Agentic E3 Framework.</w:t>
      </w:r>
    </w:p>
    <w:p>
      <w:pPr>
        <w:keepNext/>
        <w:spacing w:before="70" w:after="40"/>
        <w:pBdr>
          <w:bottom w:val="single" w:sz="6" w:space="1" w:color="CBD5E1"/>
        </w:pBdr>
      </w:pPr>
      <w:r>
        <w:rPr>
          <w:rFonts w:ascii="Arial" w:hAnsi="Arial"/>
          <w:b/>
          <w:color w:val="0F172A"/>
          <w:sz w:val="18"/>
        </w:rPr>
        <w:t>CORE TECHNICAL &amp; INTEGRATION COMPETENCIES</w:t>
      </w:r>
    </w:p>
    <w:tbl>
      <w:tblPr>
        <w:tblW w:type="auto" w:w="0"/>
        <w:jc w:val="center"/>
        <w:tblLayout w:type="fixed"/>
        <w:tblLook w:firstColumn="1" w:firstRow="1" w:lastColumn="0" w:lastRow="0" w:noHBand="0" w:noVBand="1" w:val="04A0"/>
      </w:tblPr>
      <w:tblGrid>
        <w:gridCol w:w="5234"/>
        <w:gridCol w:w="5234"/>
      </w:tblGrid>
      <w:tr>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Odoo Customization Mastery: </w:t>
            </w:r>
            <w:r>
              <w:rPr>
                <w:rFonts w:ascii="Calibri" w:hAnsi="Calibri"/>
                <w:color w:val="1E293B"/>
                <w:sz w:val="16"/>
              </w:rPr>
              <w:t>900+ hand-coded modules; custom data models, business logic engines, OWL 2 reactive widgets, QWeb XML views, inheritances, compute field caching, automated server actions, cron tasks.</w:t>
            </w:r>
          </w:p>
        </w:tc>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Proprietary &amp; Enterprise ERP Sync: </w:t>
            </w:r>
            <w:r>
              <w:rPr>
                <w:rFonts w:ascii="Calibri" w:hAnsi="Calibri"/>
                <w:color w:val="1E293B"/>
                <w:sz w:val="16"/>
              </w:rPr>
              <w:t>Direct bidirectional connectors with SAP, third-party SFA (Recibo), custom WMS/TMS; REST/SOAP/JSON-RPC/XML-RPC APIs, Webhook event pipelines, ETL queues, payload mapping.</w:t>
            </w:r>
          </w:p>
        </w:tc>
      </w:tr>
      <w:tr>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Fault Tolerance &amp; Data Reconciliation: </w:t>
            </w:r>
            <w:r>
              <w:rPr>
                <w:rFonts w:ascii="Calibri" w:hAnsi="Calibri"/>
                <w:color w:val="1E293B"/>
                <w:sz w:val="16"/>
              </w:rPr>
              <w:t>Transactional idempotency, queued retries, rate limiting, error logging/alerting, conflict resolution, bidirectional catalog/inventory/order sync, zero data loss.</w:t>
            </w:r>
          </w:p>
        </w:tc>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Performance &amp; Scale Optimization: </w:t>
            </w:r>
            <w:r>
              <w:rPr>
                <w:rFonts w:ascii="Calibri" w:hAnsi="Calibri"/>
                <w:color w:val="1E293B"/>
                <w:sz w:val="16"/>
              </w:rPr>
              <w:t>ORM batching &amp; prefetching, eliminating N+1 queries, PostgreSQL index design, _read_group SQL aggregations, Gunicorn worker isolation (back-office vs API/web traffic).</w:t>
            </w:r>
          </w:p>
        </w:tc>
      </w:tr>
      <w:tr>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Multi-Version Database Migrations: </w:t>
            </w:r>
            <w:r>
              <w:rPr>
                <w:rFonts w:ascii="Calibri" w:hAnsi="Calibri"/>
                <w:color w:val="1E293B"/>
                <w:sz w:val="16"/>
              </w:rPr>
              <w:t>14+ Enterprise upgrades (v13-v17, v14-v19, v16-v19), structural data retention, legacy workflow extraction, custom migration scripts, financial ledger reconciliation.</w:t>
            </w:r>
          </w:p>
        </w:tc>
        <w:tc>
          <w:tcPr>
            <w:tcW w:type="dxa" w:w="5227"/>
            <w:tcBorders>
              <w:top w:val="none"/>
              <w:left w:val="none"/>
              <w:bottom w:val="none"/>
              <w:right w:val="none"/>
            </w:tcBorders>
            <w:tcMar>
              <w:top w:w="12" w:type="dxa"/>
              <w:bottom w:w="16" w:type="dxa"/>
              <w:left w:w="20" w:type="dxa"/>
              <w:right w:w="30" w:type="dxa"/>
            </w:tcMar>
          </w:tcPr>
          <w:p>
            <w:pPr>
              <w:spacing w:before="0" w:after="10" w:line="259" w:lineRule="auto"/>
            </w:pPr>
            <w:r>
              <w:rPr>
                <w:rFonts w:ascii="Calibri" w:hAnsi="Calibri"/>
                <w:b/>
                <w:color w:val="2563EB"/>
                <w:sz w:val="16"/>
              </w:rPr>
              <w:t xml:space="preserve">• Tech Leadership &amp; Project Delivery: </w:t>
            </w:r>
            <w:r>
              <w:rPr>
                <w:rFonts w:ascii="Calibri" w:hAnsi="Calibri"/>
                <w:color w:val="1E293B"/>
                <w:sz w:val="16"/>
              </w:rPr>
              <w:t>Team leadership &amp; developer mentorship, technical solution architecture, client stakeholder management, 6-milestone delivery model, CI/CD, Docker deployment automation.</w:t>
            </w:r>
          </w:p>
        </w:tc>
      </w:tr>
    </w:tbl>
    <w:p>
      <w:pPr>
        <w:keepNext/>
        <w:spacing w:before="70" w:after="40"/>
        <w:pBdr>
          <w:bottom w:val="single" w:sz="6" w:space="1" w:color="CBD5E1"/>
        </w:pBdr>
      </w:pPr>
      <w:r>
        <w:rPr>
          <w:rFonts w:ascii="Arial" w:hAnsi="Arial"/>
          <w:b/>
          <w:color w:val="0F172A"/>
          <w:sz w:val="18"/>
        </w:rPr>
        <w:t>KEY INTEGRATION &amp; CUSTOMIZATION DELIVERABLES</w:t>
      </w:r>
    </w:p>
    <w:p>
      <w:pPr>
        <w:pStyle w:val="ListBullet"/>
        <w:spacing w:before="0" w:after="20" w:line="262" w:lineRule="auto"/>
      </w:pPr>
      <w:r>
        <w:rPr>
          <w:rFonts w:ascii="Calibri" w:hAnsi="Calibri"/>
          <w:b/>
          <w:color w:val="1E293B"/>
          <w:sz w:val="16"/>
        </w:rPr>
        <w:t xml:space="preserve">Enterprise SAP Integration (Customers, Orders, Deliveries &amp; Payments in 1 Month): </w:t>
      </w:r>
      <w:r>
        <w:rPr>
          <w:rFonts w:ascii="Calibri" w:hAnsi="Calibri"/>
          <w:color w:val="1E293B"/>
          <w:sz w:val="16"/>
        </w:rPr>
        <w:t>Architected and deployed an end-to-end bidirectional integration bridge between Odoo ERP and SAP enterprise system. Successfully completed full customer master sync, live sales order ingest, outbound delivery status tracking, and payment reconciliations within an aggressive 1-month delivery timeline.</w:t>
      </w:r>
    </w:p>
    <w:p>
      <w:pPr>
        <w:pStyle w:val="ListBullet"/>
        <w:spacing w:before="0" w:after="20" w:line="262" w:lineRule="auto"/>
      </w:pPr>
      <w:r>
        <w:rPr>
          <w:rFonts w:ascii="Calibri" w:hAnsi="Calibri"/>
          <w:b/>
          <w:color w:val="1E293B"/>
          <w:sz w:val="16"/>
        </w:rPr>
        <w:t xml:space="preserve">7 International NZ &amp; AUS Payment Gateways (1-Month Delivery Milestone): </w:t>
      </w:r>
      <w:r>
        <w:rPr>
          <w:rFonts w:ascii="Calibri" w:hAnsi="Calibri"/>
          <w:color w:val="1E293B"/>
          <w:sz w:val="16"/>
        </w:rPr>
        <w:t>Engineered, integrated, and certified 7 distinct New Zealand and Australia-based payment gateways and BNPL platforms within a single 1-month milestone—ensuring automated invoice matching, instant webhook reconciliation, and PCI-DSS compliance.</w:t>
      </w:r>
    </w:p>
    <w:p>
      <w:pPr>
        <w:pStyle w:val="ListBullet"/>
        <w:spacing w:before="0" w:after="20" w:line="262" w:lineRule="auto"/>
      </w:pPr>
      <w:r>
        <w:rPr>
          <w:rFonts w:ascii="Calibri" w:hAnsi="Calibri"/>
          <w:b/>
          <w:color w:val="1E293B"/>
          <w:sz w:val="16"/>
        </w:rPr>
        <w:t xml:space="preserve">Third-Party Sales Force Automation (SFA) &amp; Order Ingestion Engine: </w:t>
      </w:r>
      <w:r>
        <w:rPr>
          <w:rFonts w:ascii="Calibri" w:hAnsi="Calibri"/>
          <w:color w:val="1E293B"/>
          <w:sz w:val="16"/>
        </w:rPr>
        <w:t>Architected real-time asynchronous data sync connecting third-party mobile Sales Force Automation systems with Odoo Enterprise for a leading FMCG manufacturer. Automated high-volume field sales order ingestion, automated picking creation, and robust error/conflict audit logging.</w:t>
      </w:r>
    </w:p>
    <w:p>
      <w:pPr>
        <w:pStyle w:val="ListBullet"/>
        <w:spacing w:before="0" w:after="20" w:line="262" w:lineRule="auto"/>
      </w:pPr>
      <w:r>
        <w:rPr>
          <w:rFonts w:ascii="Calibri" w:hAnsi="Calibri"/>
          <w:b/>
          <w:color w:val="1E293B"/>
          <w:sz w:val="16"/>
        </w:rPr>
        <w:t xml:space="preserve">Multichannel Marketplace Integration Suite (Kogan &amp; Tradevine): </w:t>
      </w:r>
      <w:r>
        <w:rPr>
          <w:rFonts w:ascii="Calibri" w:hAnsi="Calibri"/>
          <w:color w:val="1E293B"/>
          <w:sz w:val="16"/>
        </w:rPr>
        <w:t>Spearheaded real-time API integrations connecting Odoo ERP with leading New Zealand marketplaces (Kogan and Tradevine), automating catalog mapping, multi-warehouse stock reservation sync, and order fulfillment webhooks.</w:t>
      </w:r>
    </w:p>
    <w:p>
      <w:pPr>
        <w:pStyle w:val="ListBullet"/>
        <w:spacing w:before="0" w:after="20" w:line="262" w:lineRule="auto"/>
      </w:pPr>
      <w:r>
        <w:rPr>
          <w:rFonts w:ascii="Calibri" w:hAnsi="Calibri"/>
          <w:b/>
          <w:color w:val="1E293B"/>
          <w:sz w:val="16"/>
        </w:rPr>
        <w:t xml:space="preserve">High-Throughput Telecom SMS Marketing &amp; Notification Gateways: </w:t>
      </w:r>
      <w:r>
        <w:rPr>
          <w:rFonts w:ascii="Calibri" w:hAnsi="Calibri"/>
          <w:color w:val="1E293B"/>
          <w:sz w:val="16"/>
        </w:rPr>
        <w:t>Engineered specialized SMS marketing gateway modules interfacing Odoo directly with telecommunication carrier APIs for automated transactional order status dispatches, OTP authentication, and compliant bulk marketing campaigns.</w:t>
      </w:r>
    </w:p>
    <w:p>
      <w:pPr>
        <w:pStyle w:val="ListBullet"/>
        <w:spacing w:before="0" w:after="20" w:line="262" w:lineRule="auto"/>
      </w:pPr>
      <w:r>
        <w:rPr>
          <w:rFonts w:ascii="Calibri" w:hAnsi="Calibri"/>
          <w:b/>
          <w:color w:val="1E293B"/>
          <w:sz w:val="16"/>
        </w:rPr>
        <w:t xml:space="preserve">Cross-Border Omnichannel POS &amp; Multi-Tier Prepaid Loyalty Systems: </w:t>
      </w:r>
      <w:r>
        <w:rPr>
          <w:rFonts w:ascii="Calibri" w:hAnsi="Calibri"/>
          <w:color w:val="1E293B"/>
          <w:sz w:val="16"/>
        </w:rPr>
        <w:t>Architected multi-branch retail POS systems operating across nationwide chains and international cross-border retail outlets, complete with custom multi-tier prepaid loyalty cards, gift card wallets, and offline-to-online reconciliation.</w:t>
      </w:r>
    </w:p>
    <w:p>
      <w:pPr>
        <w:pStyle w:val="ListBullet"/>
        <w:spacing w:before="0" w:after="20" w:line="262" w:lineRule="auto"/>
      </w:pPr>
      <w:r>
        <w:rPr>
          <w:rFonts w:ascii="Calibri" w:hAnsi="Calibri"/>
          <w:b/>
          <w:color w:val="1E293B"/>
          <w:sz w:val="16"/>
        </w:rPr>
        <w:t xml:space="preserve">Universal Odoo Database Model Context Protocol (MCP) Server: </w:t>
      </w:r>
      <w:r>
        <w:rPr>
          <w:rFonts w:ascii="Calibri" w:hAnsi="Calibri"/>
          <w:color w:val="1E293B"/>
          <w:sz w:val="16"/>
        </w:rPr>
        <w:t>Architected and deployed a universal MCP server exposing Odoo ORM schemas and database models safely to external AI agent platforms (Claude Code, Gemini Enterprise, Antigravity, Cline, Puku) for automated schema inspection and task orchestration.</w:t>
      </w:r>
    </w:p>
    <w:p>
      <w:pPr>
        <w:pStyle w:val="ListBullet"/>
        <w:spacing w:before="0" w:after="20" w:line="262" w:lineRule="auto"/>
      </w:pPr>
      <w:r>
        <w:rPr>
          <w:rFonts w:ascii="Calibri" w:hAnsi="Calibri"/>
          <w:b/>
          <w:color w:val="1E293B"/>
          <w:sz w:val="16"/>
        </w:rPr>
        <w:t xml:space="preserve">ZATCA Phase 2 &amp; NBR Tax Cryptographic Invoicing Integrations: </w:t>
      </w:r>
      <w:r>
        <w:rPr>
          <w:rFonts w:ascii="Calibri" w:hAnsi="Calibri"/>
          <w:color w:val="1E293B"/>
          <w:sz w:val="16"/>
        </w:rPr>
        <w:t>Engineered mission-critical tax compliance modules interfacing Odoo's accounting engine with government regulatory portals (ZATCA Phase 2 e-invoicing in Saudi Arabia with XML signing, ECDSA cryptographic hashing, QR codes, and Bangladesh NBR tax engines).</w:t>
      </w:r>
    </w:p>
    <w:p>
      <w:r>
        <w:br w:type="page"/>
      </w:r>
    </w:p>
    <w:p>
      <w:pPr>
        <w:keepNext/>
        <w:spacing w:before="0" w:after="40"/>
        <w:pBdr>
          <w:bottom w:val="single" w:sz="6" w:space="1" w:color="CBD5E1"/>
        </w:pBdr>
      </w:pPr>
      <w:r>
        <w:rPr>
          <w:rFonts w:ascii="Arial" w:hAnsi="Arial"/>
          <w:b/>
          <w:color w:val="0F172A"/>
          <w:sz w:val="18"/>
        </w:rPr>
        <w:t>PROFESSIONAL LEADERSHIP &amp; ENGINEERING EXPERIENCE</w:t>
      </w:r>
    </w:p>
    <w:p>
      <w:pPr>
        <w:keepNext/>
        <w:spacing w:before="50" w:after="20"/>
      </w:pPr>
      <w:r>
        <w:rPr>
          <w:rFonts w:ascii="Arial" w:hAnsi="Arial"/>
          <w:b/>
          <w:color w:val="0F172A"/>
          <w:sz w:val="19"/>
        </w:rPr>
        <w:t>Head of Technology &amp; Lead Architect  |  Metamorphosis Ltd.</w:t>
      </w:r>
      <w:r>
        <w:rPr>
          <w:rFonts w:ascii="Calibri" w:hAnsi="Calibri"/>
          <w:b/>
          <w:color w:val="2563EB"/>
          <w:sz w:val="17"/>
        </w:rPr>
        <w:t xml:space="preserve">  [Feb 2026 – Present]</w:t>
      </w:r>
    </w:p>
    <w:p>
      <w:pPr>
        <w:pStyle w:val="ListBullet"/>
        <w:spacing w:before="0" w:after="20" w:line="262" w:lineRule="auto"/>
      </w:pPr>
      <w:r>
        <w:rPr>
          <w:rFonts w:ascii="Calibri" w:hAnsi="Calibri"/>
          <w:b/>
          <w:color w:val="1E293B"/>
          <w:sz w:val="16"/>
        </w:rPr>
        <w:t xml:space="preserve">Technical Leadership for Complex ERP Customizations: </w:t>
      </w:r>
      <w:r>
        <w:rPr>
          <w:rFonts w:ascii="Calibri" w:hAnsi="Calibri"/>
          <w:color w:val="1E293B"/>
          <w:sz w:val="16"/>
        </w:rPr>
        <w:t>Directing engineering teams delivering high-consequence Odoo ERP customization projects for 85+ global and domestic enterprise clients (Bangladesh, New Zealand, Saudi Arabia, Spain, South Sudan). Personally designing core R&amp;D workflows, custom themes, and proprietary integrations.</w:t>
      </w:r>
    </w:p>
    <w:p>
      <w:pPr>
        <w:pStyle w:val="ListBullet"/>
        <w:spacing w:before="0" w:after="20" w:line="262" w:lineRule="auto"/>
      </w:pPr>
      <w:r>
        <w:rPr>
          <w:rFonts w:ascii="Calibri" w:hAnsi="Calibri"/>
          <w:b/>
          <w:color w:val="1E293B"/>
          <w:sz w:val="16"/>
        </w:rPr>
        <w:t xml:space="preserve">Rapid Enterprise Integrations (SAP, SFA, &amp; 7 NZ/AUS Payment Gateways): </w:t>
      </w:r>
      <w:r>
        <w:rPr>
          <w:rFonts w:ascii="Calibri" w:hAnsi="Calibri"/>
          <w:color w:val="1E293B"/>
          <w:sz w:val="16"/>
        </w:rPr>
        <w:t>Directed the rapid delivery of complex integrations including full SAP sync (customers, orders, deliveries, payments) within 1 month, SFA field sales ordering for FMCG enterprises, and the simultaneous rollout of 7 international NZ &amp; AUS payment gateways within a 1-month milestone.</w:t>
      </w:r>
    </w:p>
    <w:p>
      <w:pPr>
        <w:pStyle w:val="ListBullet"/>
        <w:spacing w:before="0" w:after="20" w:line="262" w:lineRule="auto"/>
      </w:pPr>
      <w:r>
        <w:rPr>
          <w:rFonts w:ascii="Calibri" w:hAnsi="Calibri"/>
          <w:b/>
          <w:color w:val="1E293B"/>
          <w:sz w:val="16"/>
        </w:rPr>
        <w:t xml:space="preserve">Hyper-Velocity Team Delivery (3-Month Scope in 2–3 Weeks): </w:t>
      </w:r>
      <w:r>
        <w:rPr>
          <w:rFonts w:ascii="Calibri" w:hAnsi="Calibri"/>
          <w:color w:val="1E293B"/>
          <w:sz w:val="16"/>
        </w:rPr>
        <w:t>Pioneered a delivery methodology combining modular Odoo design patterns, automated QA test suites, and local AI agentic tooling (Claude Code, Antigravity, vLLM/Ollama with DeepSeek-R1/Qwen2.5), cutting project cycle times by up to 75% with near-100% first-pass UAT acceptance.</w:t>
      </w:r>
    </w:p>
    <w:p>
      <w:pPr>
        <w:pStyle w:val="ListBullet"/>
        <w:spacing w:before="0" w:after="20" w:line="262" w:lineRule="auto"/>
      </w:pPr>
      <w:r>
        <w:rPr>
          <w:rFonts w:ascii="Calibri" w:hAnsi="Calibri"/>
          <w:b/>
          <w:color w:val="1E293B"/>
          <w:sz w:val="16"/>
        </w:rPr>
        <w:t xml:space="preserve">Odoo Enterprise Multi-Version Upgrades (v13.0 to v19.0): </w:t>
      </w:r>
      <w:r>
        <w:rPr>
          <w:rFonts w:ascii="Calibri" w:hAnsi="Calibri"/>
          <w:color w:val="1E293B"/>
          <w:sz w:val="16"/>
        </w:rPr>
        <w:t>Supervised 14+ database upgrade programs across multi-version jumps (v13-v17, v14-v19, v16-v19). Developed proprietary structural data retention scripts to carry over decades of custom business data while retiring technical debt.</w:t>
      </w:r>
    </w:p>
    <w:p>
      <w:pPr>
        <w:pStyle w:val="ListBullet"/>
        <w:spacing w:before="0" w:after="20" w:line="262" w:lineRule="auto"/>
      </w:pPr>
      <w:r>
        <w:rPr>
          <w:rFonts w:ascii="Calibri" w:hAnsi="Calibri"/>
          <w:b/>
          <w:color w:val="1E293B"/>
          <w:sz w:val="16"/>
        </w:rPr>
        <w:t xml:space="preserve">High-Availability Server Worker Isolation: </w:t>
      </w:r>
      <w:r>
        <w:rPr>
          <w:rFonts w:ascii="Calibri" w:hAnsi="Calibri"/>
          <w:color w:val="1E293B"/>
          <w:sz w:val="16"/>
        </w:rPr>
        <w:t>Designed Nginx upstream routing dividing server workers into dedicated pools (isolating CPU-intensive external API/e-commerce sync from internal administrative back-office Gunicorn workers), eliminating downtime and latency spikes.</w:t>
      </w:r>
    </w:p>
    <w:p>
      <w:pPr>
        <w:keepNext/>
        <w:spacing w:before="80" w:after="20"/>
      </w:pPr>
      <w:r>
        <w:rPr>
          <w:rFonts w:ascii="Arial" w:hAnsi="Arial"/>
          <w:b/>
          <w:color w:val="0F172A"/>
          <w:sz w:val="18"/>
        </w:rPr>
        <w:t>Sr. Odoo Systems Engineer &amp; DevOps Lead  |  Metamorphosis Ltd.</w:t>
      </w:r>
      <w:r>
        <w:rPr>
          <w:rFonts w:ascii="Calibri" w:hAnsi="Calibri"/>
          <w:b/>
          <w:color w:val="2563EB"/>
          <w:sz w:val="17"/>
        </w:rPr>
        <w:t xml:space="preserve">  [Oct 2023 – Jan 2026]</w:t>
      </w:r>
    </w:p>
    <w:p>
      <w:pPr>
        <w:pStyle w:val="ListBullet"/>
        <w:spacing w:before="0" w:after="20" w:line="262" w:lineRule="auto"/>
      </w:pPr>
      <w:r>
        <w:rPr>
          <w:rFonts w:ascii="Calibri" w:hAnsi="Calibri"/>
          <w:b/>
          <w:color w:val="1E293B"/>
          <w:sz w:val="16"/>
        </w:rPr>
        <w:t xml:space="preserve">Proprietary &amp; Marketplace API Engineering: </w:t>
      </w:r>
      <w:r>
        <w:rPr>
          <w:rFonts w:ascii="Calibri" w:hAnsi="Calibri"/>
          <w:color w:val="1E293B"/>
          <w:sz w:val="16"/>
        </w:rPr>
        <w:t>Designed and implemented real-time sync modules linking Odoo ERP to international e-commerce channels (Kogan, Tradevine, BNPL platforms). Built robust reconciliation jobs to auto-correct inventory drift.</w:t>
      </w:r>
    </w:p>
    <w:p>
      <w:pPr>
        <w:pStyle w:val="ListBullet"/>
        <w:spacing w:before="0" w:after="20" w:line="262" w:lineRule="auto"/>
      </w:pPr>
      <w:r>
        <w:rPr>
          <w:rFonts w:ascii="Calibri" w:hAnsi="Calibri"/>
          <w:b/>
          <w:color w:val="1E293B"/>
          <w:sz w:val="16"/>
        </w:rPr>
        <w:t xml:space="preserve">Custom Odoo Module Architecture &amp; SFA Sync: </w:t>
      </w:r>
      <w:r>
        <w:rPr>
          <w:rFonts w:ascii="Calibri" w:hAnsi="Calibri"/>
          <w:color w:val="1E293B"/>
          <w:sz w:val="16"/>
        </w:rPr>
        <w:t>Hand-coded custom modules for business process automations, discrete manufacturing assembly, multi-currency accounting, and mobile Sales Force Automation (SFA) backend order processing.</w:t>
      </w:r>
    </w:p>
    <w:p>
      <w:pPr>
        <w:pStyle w:val="ListBullet"/>
        <w:spacing w:before="0" w:after="20" w:line="262" w:lineRule="auto"/>
      </w:pPr>
      <w:r>
        <w:rPr>
          <w:rFonts w:ascii="Calibri" w:hAnsi="Calibri"/>
          <w:b/>
          <w:color w:val="1E293B"/>
          <w:sz w:val="16"/>
        </w:rPr>
        <w:t xml:space="preserve">Odoo Deployment &amp; Infrastructure Automation: </w:t>
      </w:r>
      <w:r>
        <w:rPr>
          <w:rFonts w:ascii="Calibri" w:hAnsi="Calibri"/>
          <w:color w:val="1E293B"/>
          <w:sz w:val="16"/>
        </w:rPr>
        <w:t>Architected automated Docker and Bash deployment pipelines managing 300+ live Odoo database instances, reducing deployment onboarding time by 85%.</w:t>
      </w:r>
    </w:p>
    <w:p>
      <w:pPr>
        <w:keepNext/>
        <w:spacing w:before="80" w:after="20"/>
      </w:pPr>
      <w:r>
        <w:rPr>
          <w:rFonts w:ascii="Arial" w:hAnsi="Arial"/>
          <w:b/>
          <w:color w:val="0F172A"/>
          <w:sz w:val="18"/>
        </w:rPr>
        <w:t>Full Stack Odoo Developer  |  Metamorphosis Ltd.</w:t>
      </w:r>
      <w:r>
        <w:rPr>
          <w:rFonts w:ascii="Calibri" w:hAnsi="Calibri"/>
          <w:b/>
          <w:color w:val="2563EB"/>
          <w:sz w:val="17"/>
        </w:rPr>
        <w:t xml:space="preserve">  [2022 – Sep 2023]</w:t>
      </w:r>
    </w:p>
    <w:p>
      <w:pPr>
        <w:pStyle w:val="ListBullet"/>
        <w:spacing w:before="0" w:after="20" w:line="262" w:lineRule="auto"/>
      </w:pPr>
      <w:r>
        <w:rPr>
          <w:rFonts w:ascii="Calibri" w:hAnsi="Calibri"/>
          <w:b/>
          <w:color w:val="1E293B"/>
          <w:sz w:val="16"/>
        </w:rPr>
        <w:t xml:space="preserve">Bespoke Customization to Business Requirements: </w:t>
      </w:r>
      <w:r>
        <w:rPr>
          <w:rFonts w:ascii="Calibri" w:hAnsi="Calibri"/>
          <w:color w:val="1E293B"/>
          <w:sz w:val="16"/>
        </w:rPr>
        <w:t>Developed hundreds of custom Odoo modules tailored strictly to client business logic, custom operational workflows, dynamic PDF reporting, and specialized portal features.</w:t>
      </w:r>
    </w:p>
    <w:p>
      <w:pPr>
        <w:pStyle w:val="ListBullet"/>
        <w:spacing w:before="0" w:after="20" w:line="262" w:lineRule="auto"/>
      </w:pPr>
      <w:r>
        <w:rPr>
          <w:rFonts w:ascii="Calibri" w:hAnsi="Calibri"/>
          <w:b/>
          <w:color w:val="1E293B"/>
          <w:sz w:val="16"/>
        </w:rPr>
        <w:t xml:space="preserve">Payment Gateways &amp; Database Tuning: </w:t>
      </w:r>
      <w:r>
        <w:rPr>
          <w:rFonts w:ascii="Calibri" w:hAnsi="Calibri"/>
          <w:color w:val="1E293B"/>
          <w:sz w:val="16"/>
        </w:rPr>
        <w:t>Engineered secure payment gateway integrations (cards, mobile financial services) and optimized multi-table PostgreSQL queries and indexing for high-volume transactions.</w:t>
      </w:r>
    </w:p>
    <w:p>
      <w:pPr>
        <w:keepNext/>
        <w:spacing w:before="80" w:after="20"/>
      </w:pPr>
      <w:r>
        <w:rPr>
          <w:rFonts w:ascii="Arial" w:hAnsi="Arial"/>
          <w:b/>
          <w:color w:val="0F172A"/>
          <w:sz w:val="18"/>
        </w:rPr>
        <w:t>Software Engineer &amp; Systems Specialist  |  MetaKave</w:t>
      </w:r>
      <w:r>
        <w:rPr>
          <w:rFonts w:ascii="Calibri" w:hAnsi="Calibri"/>
          <w:b/>
          <w:color w:val="2563EB"/>
          <w:sz w:val="17"/>
        </w:rPr>
        <w:t xml:space="preserve">  [2020 – 2021]</w:t>
      </w:r>
    </w:p>
    <w:p>
      <w:pPr>
        <w:pStyle w:val="ListBullet"/>
        <w:spacing w:before="0" w:after="20" w:line="262" w:lineRule="auto"/>
      </w:pPr>
      <w:r>
        <w:rPr>
          <w:rFonts w:ascii="Calibri" w:hAnsi="Calibri"/>
          <w:b/>
          <w:color w:val="1E293B"/>
          <w:sz w:val="16"/>
        </w:rPr>
        <w:t xml:space="preserve">Magento 2+ Integration &amp; Mobile API: </w:t>
      </w:r>
      <w:r>
        <w:rPr>
          <w:rFonts w:ascii="Calibri" w:hAnsi="Calibri"/>
          <w:color w:val="1E293B"/>
          <w:sz w:val="16"/>
        </w:rPr>
        <w:t>Engineered backend web services and API endpoints for Magento 2+ e-commerce architectures powering high-performance mobile clients. Managed cloud servers and SSL/Nginx reverse proxies.</w:t>
      </w:r>
    </w:p>
    <w:p>
      <w:pPr>
        <w:keepNext/>
        <w:spacing w:before="80" w:after="20"/>
      </w:pPr>
      <w:r>
        <w:rPr>
          <w:rFonts w:ascii="Arial" w:hAnsi="Arial"/>
          <w:b/>
          <w:color w:val="0F172A"/>
          <w:sz w:val="18"/>
        </w:rPr>
        <w:t>IT Executive  |  Aptech Industries</w:t>
      </w:r>
      <w:r>
        <w:rPr>
          <w:rFonts w:ascii="Calibri" w:hAnsi="Calibri"/>
          <w:b/>
          <w:color w:val="2563EB"/>
          <w:sz w:val="17"/>
        </w:rPr>
        <w:t xml:space="preserve">  [Jun 2017 – Sep 2019]</w:t>
      </w:r>
    </w:p>
    <w:p>
      <w:pPr>
        <w:pStyle w:val="ListBullet"/>
        <w:spacing w:before="0" w:after="20" w:line="262" w:lineRule="auto"/>
      </w:pPr>
      <w:r>
        <w:rPr>
          <w:rFonts w:ascii="Calibri" w:hAnsi="Calibri"/>
          <w:b/>
          <w:color w:val="1E293B"/>
          <w:sz w:val="16"/>
        </w:rPr>
        <w:t xml:space="preserve">Enterprise Infrastructure Administration: </w:t>
      </w:r>
      <w:r>
        <w:rPr>
          <w:rFonts w:ascii="Calibri" w:hAnsi="Calibri"/>
          <w:color w:val="1E293B"/>
          <w:sz w:val="16"/>
        </w:rPr>
        <w:t>Managed enterprise IT operations, Windows Server administration (Active Directory, DNS, IIS, Group Policy up to 2019), network security, and hardware/software deployments.</w:t>
      </w:r>
    </w:p>
    <w:p>
      <w:pPr>
        <w:keepNext/>
        <w:spacing w:before="80" w:after="40"/>
        <w:pBdr>
          <w:bottom w:val="single" w:sz="6" w:space="1" w:color="CBD5E1"/>
        </w:pBdr>
      </w:pPr>
      <w:r>
        <w:rPr>
          <w:rFonts w:ascii="Arial" w:hAnsi="Arial"/>
          <w:b/>
          <w:color w:val="0F172A"/>
          <w:sz w:val="18"/>
        </w:rPr>
        <w:t>EDUCATION, CERTIFICATIONS &amp; RESEARCH</w:t>
      </w:r>
    </w:p>
    <w:p>
      <w:pPr>
        <w:pStyle w:val="ListBullet"/>
        <w:spacing w:before="0" w:after="20" w:line="262" w:lineRule="auto"/>
      </w:pPr>
      <w:r>
        <w:rPr>
          <w:rFonts w:ascii="Calibri" w:hAnsi="Calibri"/>
          <w:b/>
          <w:color w:val="1E293B"/>
          <w:sz w:val="16"/>
        </w:rPr>
        <w:t xml:space="preserve">Certified Odoo Consultant: </w:t>
      </w:r>
      <w:r>
        <w:rPr>
          <w:rFonts w:ascii="Calibri" w:hAnsi="Calibri"/>
          <w:color w:val="1E293B"/>
          <w:sz w:val="16"/>
        </w:rPr>
        <w:t>Metamorphosis Ltd. (Official Odoo Silver Partner). Extensive expertise in Odoo standard architecture, ORM, customization guidelines, and business process modeling.</w:t>
      </w:r>
    </w:p>
    <w:p>
      <w:pPr>
        <w:pStyle w:val="ListBullet"/>
        <w:spacing w:before="0" w:after="20" w:line="262" w:lineRule="auto"/>
      </w:pPr>
      <w:r>
        <w:rPr>
          <w:rFonts w:ascii="Calibri" w:hAnsi="Calibri"/>
          <w:b/>
          <w:color w:val="1E293B"/>
          <w:sz w:val="16"/>
        </w:rPr>
        <w:t xml:space="preserve">Master of Information Technology (MIT): </w:t>
      </w:r>
      <w:r>
        <w:rPr>
          <w:rFonts w:ascii="Calibri" w:hAnsi="Calibri"/>
          <w:color w:val="1E293B"/>
          <w:sz w:val="16"/>
        </w:rPr>
        <w:t>Jahangirnagar University (2018 – 2019). Focus on Enterprise Systems, Advanced Databases, and Distributed Architectures.</w:t>
      </w:r>
    </w:p>
    <w:p>
      <w:pPr>
        <w:pStyle w:val="ListBullet"/>
        <w:spacing w:before="0" w:after="20" w:line="262" w:lineRule="auto"/>
      </w:pPr>
      <w:r>
        <w:rPr>
          <w:rFonts w:ascii="Calibri" w:hAnsi="Calibri"/>
          <w:b/>
          <w:color w:val="1E293B"/>
          <w:sz w:val="16"/>
        </w:rPr>
        <w:t xml:space="preserve">Bachelor of Science (B.Sc): </w:t>
      </w:r>
      <w:r>
        <w:rPr>
          <w:rFonts w:ascii="Calibri" w:hAnsi="Calibri"/>
          <w:color w:val="1E293B"/>
          <w:sz w:val="16"/>
        </w:rPr>
        <w:t>Shahjalal University of Science and Technology (SUST). 1st Major in Mathematics, 2nd Major in Computer Science &amp; Engineering (CSE).</w:t>
      </w:r>
    </w:p>
    <w:p>
      <w:pPr>
        <w:pStyle w:val="ListBullet"/>
        <w:spacing w:before="0" w:after="20" w:line="262" w:lineRule="auto"/>
      </w:pPr>
      <w:r>
        <w:rPr>
          <w:rFonts w:ascii="Calibri" w:hAnsi="Calibri"/>
          <w:b/>
          <w:color w:val="1E293B"/>
          <w:sz w:val="16"/>
        </w:rPr>
        <w:t xml:space="preserve">IEEE Research Author (2021): </w:t>
      </w:r>
      <w:r>
        <w:rPr>
          <w:rFonts w:ascii="Calibri" w:hAnsi="Calibri"/>
          <w:color w:val="1E293B"/>
          <w:sz w:val="16"/>
        </w:rPr>
        <w:t>Published paper on 'Performance Enhancement of Hadoop MapReduce' introducing the IMC algorithm (65% data processing efficiency improvement). Applied core distributed computing principles to optimize high-volume Odoo database operations.</w:t>
      </w:r>
    </w:p>
    <w:p>
      <w:pPr>
        <w:spacing w:before="80" w:after="0"/>
        <w:jc w:val="center"/>
      </w:pPr>
      <w:r>
        <w:rPr>
          <w:rFonts w:ascii="Calibri" w:hAnsi="Calibri"/>
          <w:color w:val="64748B"/>
          <w:sz w:val="14"/>
        </w:rPr>
        <w:t>Md Niaj Shahriar Shishir  |  Tech Lead — Odoo Customization &amp; Integrations  |  Portfolio: nsrshishir.github.io/nsrshishir</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